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bdr w:val="none" w:color="auto" w:sz="0" w:space="0"/>
          <w:shd w:val="clear" w:fill="FFFFFF"/>
          <w:lang w:eastAsia="zh-CN"/>
        </w:rPr>
        <w:t>编办</w:t>
      </w:r>
      <w:r>
        <w:rPr>
          <w:rFonts w:hint="eastAsia" w:ascii="微软雅黑" w:hAnsi="微软雅黑" w:eastAsia="微软雅黑" w:cs="微软雅黑"/>
          <w:b/>
          <w:i w:val="0"/>
          <w:caps w:val="0"/>
          <w:color w:val="BC1010"/>
          <w:spacing w:val="0"/>
          <w:sz w:val="40"/>
          <w:szCs w:val="40"/>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黄石港区编办</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第一部分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部门概况</w:t>
      </w:r>
    </w:p>
    <w:p>
      <w:pPr>
        <w:widowControl/>
        <w:shd w:val="clear" w:color="auto" w:fill="FFFFFF"/>
        <w:spacing w:line="520" w:lineRule="exact"/>
        <w:ind w:firstLine="480" w:firstLineChars="200"/>
        <w:jc w:val="left"/>
        <w:rPr>
          <w:rFonts w:hint="eastAsia" w:ascii="仿宋_GB2312" w:eastAsia="仿宋_GB2312"/>
          <w:sz w:val="32"/>
          <w:szCs w:val="32"/>
        </w:rPr>
      </w:pPr>
      <w:r>
        <w:rPr>
          <w:rFonts w:hint="eastAsia" w:ascii="宋体" w:hAnsi="宋体" w:cs="宋体"/>
          <w:color w:val="333333"/>
          <w:kern w:val="0"/>
          <w:sz w:val="24"/>
        </w:rPr>
        <w:t>　</w:t>
      </w:r>
      <w:r>
        <w:rPr>
          <w:rFonts w:hint="eastAsia" w:ascii="仿宋_GB2312" w:hAnsi="宋体" w:eastAsia="仿宋_GB2312" w:cs="宋体"/>
          <w:color w:val="333333"/>
          <w:kern w:val="0"/>
          <w:sz w:val="32"/>
          <w:szCs w:val="32"/>
        </w:rPr>
        <w:t>1、</w:t>
      </w:r>
      <w:r>
        <w:rPr>
          <w:rFonts w:hint="eastAsia" w:ascii="仿宋_GB2312" w:eastAsia="仿宋_GB2312"/>
          <w:sz w:val="32"/>
          <w:szCs w:val="32"/>
        </w:rPr>
        <w:t>主要职责</w:t>
      </w:r>
    </w:p>
    <w:p>
      <w:pPr>
        <w:widowControl/>
        <w:shd w:val="clear" w:color="auto" w:fill="FFFFFF"/>
        <w:spacing w:line="520" w:lineRule="exact"/>
        <w:ind w:firstLine="648" w:firstLineChars="200"/>
        <w:jc w:val="left"/>
        <w:rPr>
          <w:rFonts w:hint="eastAsia" w:ascii="仿宋_GB2312" w:eastAsia="仿宋_GB2312"/>
          <w:sz w:val="32"/>
          <w:szCs w:val="32"/>
        </w:rPr>
      </w:pPr>
      <w:r>
        <w:rPr>
          <w:rFonts w:hint="eastAsia" w:ascii="仿宋_GB2312" w:eastAsia="仿宋_GB2312"/>
          <w:color w:val="000000"/>
          <w:spacing w:val="2"/>
          <w:sz w:val="32"/>
          <w:szCs w:val="32"/>
        </w:rPr>
        <w:t>（一）加强行政管理体制改革总体研究的职责。</w:t>
      </w:r>
    </w:p>
    <w:p>
      <w:pPr>
        <w:widowControl/>
        <w:shd w:val="clear" w:color="auto" w:fill="FFFFFF"/>
        <w:spacing w:line="520" w:lineRule="exact"/>
        <w:ind w:firstLine="648" w:firstLineChars="200"/>
        <w:jc w:val="left"/>
        <w:rPr>
          <w:rFonts w:hint="eastAsia" w:ascii="仿宋_GB2312" w:eastAsia="仿宋_GB2312"/>
          <w:sz w:val="32"/>
          <w:szCs w:val="32"/>
        </w:rPr>
      </w:pPr>
      <w:r>
        <w:rPr>
          <w:rFonts w:hint="eastAsia" w:ascii="仿宋_GB2312" w:eastAsia="仿宋_GB2312"/>
          <w:color w:val="000000"/>
          <w:spacing w:val="2"/>
          <w:sz w:val="32"/>
          <w:szCs w:val="32"/>
        </w:rPr>
        <w:t>（二）加强机构编制工作监督检查和事业单位登记管理监督检查的职责。</w:t>
      </w:r>
    </w:p>
    <w:p>
      <w:pPr>
        <w:widowControl/>
        <w:shd w:val="clear" w:color="auto" w:fill="FFFFFF"/>
        <w:spacing w:line="520" w:lineRule="exact"/>
        <w:ind w:firstLine="648" w:firstLineChars="200"/>
        <w:jc w:val="left"/>
        <w:rPr>
          <w:rFonts w:hint="eastAsia" w:ascii="仿宋_GB2312" w:eastAsia="仿宋_GB2312"/>
          <w:sz w:val="32"/>
          <w:szCs w:val="32"/>
        </w:rPr>
      </w:pPr>
      <w:r>
        <w:rPr>
          <w:rFonts w:hint="eastAsia" w:ascii="仿宋_GB2312" w:eastAsia="仿宋_GB2312"/>
          <w:color w:val="000000"/>
          <w:spacing w:val="2"/>
          <w:sz w:val="32"/>
          <w:szCs w:val="32"/>
        </w:rPr>
        <w:t>（三）加强全区机构编制总量管理、实名制管理、年度计划管理和机构编制政务公开，党政群机关及事业单位网上名称管理，推进“政务”、“公益”专用中文域名注册使用的职责。</w:t>
      </w:r>
    </w:p>
    <w:p>
      <w:pPr>
        <w:widowControl/>
        <w:shd w:val="clear" w:color="auto" w:fill="FFFFFF"/>
        <w:spacing w:line="520" w:lineRule="exact"/>
        <w:ind w:firstLine="640" w:firstLineChars="200"/>
        <w:jc w:val="left"/>
        <w:rPr>
          <w:rFonts w:hint="eastAsia" w:ascii="仿宋_GB2312" w:hAnsi="宋体" w:eastAsia="仿宋_GB2312" w:cs="宋体"/>
          <w:color w:val="333333"/>
          <w:kern w:val="0"/>
          <w:sz w:val="32"/>
          <w:szCs w:val="32"/>
        </w:rPr>
      </w:pPr>
      <w:r>
        <w:rPr>
          <w:rFonts w:hint="eastAsia" w:ascii="仿宋_GB2312" w:eastAsia="仿宋_GB2312"/>
          <w:sz w:val="32"/>
          <w:szCs w:val="32"/>
        </w:rPr>
        <w:t>2、单位基本信息(机构设置等</w:t>
      </w:r>
      <w:r>
        <w:rPr>
          <w:rFonts w:hint="eastAsia" w:ascii="仿宋_GB2312" w:hAnsi="宋体" w:eastAsia="仿宋_GB2312" w:cs="宋体"/>
          <w:color w:val="333333"/>
          <w:kern w:val="0"/>
          <w:sz w:val="32"/>
          <w:szCs w:val="32"/>
        </w:rPr>
        <w:t>)</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（一）贯彻执行党和国家关于行政管理体制和机构改革以及机构编制管理的方针、政策和法规；研究拟订全区机构编制管理规定并组织实施。</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（二）指导协调区党委、人大、政府、政协、法院机关和各民主党派、人民团体机关（以下简称党政群机关）以及事业单位机构改革和机构编制管理工作。</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三）研究拟订区行政管理体制改革、党政群机关机构改革总体方案并监督实施；审核报批区级机关各部门机构改革方案及行政事业机构设置调整事项；审核报批行政事业单位机构编制调整事项；承担区级党政群机关各部门的主要职责、内设机构和人员编制规定审核报批和日常机构编制管理工作，研究提出全区行政编制（包括政法专项编制）的分配调整意见。</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（四）负责协调区级党政群机关各部门之间的职责分工。</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五）研究拟订事业单位分类改革、机构改革的总体方案，分类制定人员编制和领导职数标准；审核报批区委、区政府直属事业单位、区直部门所属事业单位分类改革、机构改革方案及机构编制调整事项；指导并协调区事业单位分类改革、机构改革和机构编制管理工作；负责对拟参照公务员法管理事业单位的职能提出审核意见。</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六）指导全区党政群机关和事业单位机构编制总量管理、实名制管理、年度计划管理和机构编制政务公开工作。研究制定全区年度启用编制计划和用于公开招考公务员、事业单位工作人员编制启用计划。研究机关和事业单位新进人员年度计划和启用编制等相关事宜。</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（七）监督管理全区党政群机关和事业单位网上名称规范使用。</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（八）监督检查全区党政群机关和事业单位贯彻执行机构编制工作方针、政策和法律法规及机构改革实施情况，协同有关部门查处机构编制违法违纪行为。</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（九）组织实施事业单位法人登记管理，负责区级登记管理范围内事业单位登记管理和法人年检的日常工作，指导协调和检查监督全区事业单位登记管理工作。</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（十）指导监督全区机构编制的业务工作。</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color w:val="000000"/>
          <w:spacing w:val="2"/>
          <w:sz w:val="32"/>
          <w:szCs w:val="32"/>
        </w:rPr>
        <w:t>（十一）完成上级交办的其他事项。</w:t>
      </w:r>
    </w:p>
    <w:p>
      <w:pPr>
        <w:spacing w:line="520" w:lineRule="exact"/>
        <w:ind w:firstLine="648" w:firstLineChars="200"/>
        <w:rPr>
          <w:rFonts w:hint="eastAsia" w:ascii="仿宋_GB2312" w:eastAsia="仿宋_GB2312"/>
          <w:color w:val="000000"/>
          <w:spacing w:val="2"/>
          <w:sz w:val="32"/>
          <w:szCs w:val="32"/>
        </w:rPr>
      </w:pPr>
      <w:r>
        <w:rPr>
          <w:rFonts w:hint="eastAsia" w:ascii="仿宋_GB2312" w:eastAsia="仿宋_GB2312"/>
          <w:spacing w:val="2"/>
          <w:sz w:val="32"/>
          <w:szCs w:val="32"/>
        </w:rPr>
        <w:t>3、人员情况</w:t>
      </w:r>
    </w:p>
    <w:p>
      <w:pPr>
        <w:widowControl/>
        <w:shd w:val="clear" w:color="auto" w:fill="FFFFFF"/>
        <w:spacing w:line="520" w:lineRule="exact"/>
        <w:ind w:firstLine="648" w:firstLineChars="200"/>
        <w:jc w:val="left"/>
        <w:rPr>
          <w:rFonts w:hint="eastAsia" w:ascii="仿宋_GB2312" w:hAnsi="宋体" w:eastAsia="仿宋_GB2312" w:cs="宋体"/>
          <w:color w:val="333333"/>
          <w:kern w:val="0"/>
          <w:sz w:val="32"/>
          <w:szCs w:val="32"/>
        </w:rPr>
      </w:pPr>
      <w:r>
        <w:rPr>
          <w:rFonts w:hint="eastAsia" w:ascii="仿宋_GB2312" w:eastAsia="仿宋_GB2312"/>
          <w:spacing w:val="2"/>
          <w:sz w:val="32"/>
          <w:szCs w:val="32"/>
        </w:rPr>
        <w:t>区机构编制委员会办公室行政编制2名。核定部门领导职数1正。</w:t>
      </w:r>
    </w:p>
    <w:p>
      <w:pPr>
        <w:widowControl/>
        <w:spacing w:before="100" w:beforeAutospacing="1" w:after="100" w:afterAutospacing="1" w:line="408" w:lineRule="auto"/>
        <w:ind w:firstLine="620"/>
        <w:jc w:val="left"/>
        <w:rPr>
          <w:rFonts w:hint="eastAsia"/>
          <w:color w:val="333333"/>
          <w:sz w:val="28"/>
          <w:szCs w:val="28"/>
        </w:rPr>
      </w:pPr>
    </w:p>
    <w:p>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bdr w:val="none" w:color="auto" w:sz="0" w:space="0"/>
          <w:shd w:val="clear" w:fill="FFFFFF"/>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第二部分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6127750" cy="5271135"/>
            <wp:effectExtent l="0" t="0" r="6350" b="5715"/>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r:embed="rId4"/>
                    <a:stretch>
                      <a:fillRect/>
                    </a:stretch>
                  </pic:blipFill>
                  <pic:spPr>
                    <a:xfrm>
                      <a:off x="0" y="0"/>
                      <a:ext cx="6127750" cy="5271135"/>
                    </a:xfrm>
                    <a:prstGeom prst="rect">
                      <a:avLst/>
                    </a:prstGeom>
                    <a:noFill/>
                    <a:ln w="9525">
                      <a:noFill/>
                    </a:ln>
                  </pic:spPr>
                </pic:pic>
              </a:graphicData>
            </a:graphic>
          </wp:inline>
        </w:drawing>
      </w:r>
      <w:r>
        <w:drawing>
          <wp:inline distT="0" distB="0" distL="114300" distR="114300">
            <wp:extent cx="8858885" cy="2163445"/>
            <wp:effectExtent l="0" t="0" r="18415" b="8255"/>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pic:cNvPicPr>
                  </pic:nvPicPr>
                  <pic:blipFill>
                    <a:blip r:embed="rId5"/>
                    <a:stretch>
                      <a:fillRect/>
                    </a:stretch>
                  </pic:blipFill>
                  <pic:spPr>
                    <a:xfrm>
                      <a:off x="0" y="0"/>
                      <a:ext cx="8858885" cy="2163445"/>
                    </a:xfrm>
                    <a:prstGeom prst="rect">
                      <a:avLst/>
                    </a:prstGeom>
                    <a:noFill/>
                    <a:ln w="9525">
                      <a:noFill/>
                    </a:ln>
                  </pic:spPr>
                </pic:pic>
              </a:graphicData>
            </a:graphic>
          </wp:inline>
        </w:drawing>
      </w:r>
      <w:r>
        <w:drawing>
          <wp:inline distT="0" distB="0" distL="114300" distR="114300">
            <wp:extent cx="8854440" cy="2381250"/>
            <wp:effectExtent l="0" t="0" r="3810"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pic:cNvPicPr>
                  </pic:nvPicPr>
                  <pic:blipFill>
                    <a:blip r:embed="rId6"/>
                    <a:stretch>
                      <a:fillRect/>
                    </a:stretch>
                  </pic:blipFill>
                  <pic:spPr>
                    <a:xfrm>
                      <a:off x="0" y="0"/>
                      <a:ext cx="8854440" cy="2381250"/>
                    </a:xfrm>
                    <a:prstGeom prst="rect">
                      <a:avLst/>
                    </a:prstGeom>
                    <a:noFill/>
                    <a:ln w="9525">
                      <a:noFill/>
                    </a:ln>
                  </pic:spPr>
                </pic:pic>
              </a:graphicData>
            </a:graphic>
          </wp:inline>
        </w:drawing>
      </w:r>
      <w:r>
        <w:drawing>
          <wp:inline distT="0" distB="0" distL="114300" distR="114300">
            <wp:extent cx="6372225" cy="5153025"/>
            <wp:effectExtent l="0" t="0" r="9525" b="9525"/>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7"/>
                    <a:stretch>
                      <a:fillRect/>
                    </a:stretch>
                  </pic:blipFill>
                  <pic:spPr>
                    <a:xfrm>
                      <a:off x="0" y="0"/>
                      <a:ext cx="6372225" cy="5153025"/>
                    </a:xfrm>
                    <a:prstGeom prst="rect">
                      <a:avLst/>
                    </a:prstGeom>
                    <a:noFill/>
                    <a:ln w="9525">
                      <a:noFill/>
                    </a:ln>
                  </pic:spPr>
                </pic:pic>
              </a:graphicData>
            </a:graphic>
          </wp:inline>
        </w:drawing>
      </w:r>
      <w:r>
        <w:drawing>
          <wp:inline distT="0" distB="0" distL="114300" distR="114300">
            <wp:extent cx="5915025" cy="2781300"/>
            <wp:effectExtent l="0" t="0" r="9525"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8"/>
                    <a:stretch>
                      <a:fillRect/>
                    </a:stretch>
                  </pic:blipFill>
                  <pic:spPr>
                    <a:xfrm>
                      <a:off x="0" y="0"/>
                      <a:ext cx="5915025" cy="2781300"/>
                    </a:xfrm>
                    <a:prstGeom prst="rect">
                      <a:avLst/>
                    </a:prstGeom>
                    <a:noFill/>
                    <a:ln w="9525">
                      <a:noFill/>
                    </a:ln>
                  </pic:spPr>
                </pic:pic>
              </a:graphicData>
            </a:graphic>
          </wp:inline>
        </w:drawing>
      </w:r>
      <w:r>
        <w:drawing>
          <wp:inline distT="0" distB="0" distL="114300" distR="114300">
            <wp:extent cx="8862695" cy="4998085"/>
            <wp:effectExtent l="0" t="0" r="14605" b="12065"/>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pic:cNvPicPr>
                      <a:picLocks noChangeAspect="1"/>
                    </pic:cNvPicPr>
                  </pic:nvPicPr>
                  <pic:blipFill>
                    <a:blip r:embed="rId9"/>
                    <a:stretch>
                      <a:fillRect/>
                    </a:stretch>
                  </pic:blipFill>
                  <pic:spPr>
                    <a:xfrm>
                      <a:off x="0" y="0"/>
                      <a:ext cx="8862695" cy="4998085"/>
                    </a:xfrm>
                    <a:prstGeom prst="rect">
                      <a:avLst/>
                    </a:prstGeom>
                    <a:noFill/>
                    <a:ln w="9525">
                      <a:noFill/>
                    </a:ln>
                  </pic:spPr>
                </pic:pic>
              </a:graphicData>
            </a:graphic>
          </wp:inline>
        </w:drawing>
      </w:r>
      <w:r>
        <w:drawing>
          <wp:inline distT="0" distB="0" distL="114300" distR="114300">
            <wp:extent cx="8855075" cy="1957705"/>
            <wp:effectExtent l="0" t="0" r="3175" b="4445"/>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spect="1"/>
                    </pic:cNvPicPr>
                  </pic:nvPicPr>
                  <pic:blipFill>
                    <a:blip r:embed="rId10"/>
                    <a:stretch>
                      <a:fillRect/>
                    </a:stretch>
                  </pic:blipFill>
                  <pic:spPr>
                    <a:xfrm>
                      <a:off x="0" y="0"/>
                      <a:ext cx="8855075" cy="1957705"/>
                    </a:xfrm>
                    <a:prstGeom prst="rect">
                      <a:avLst/>
                    </a:prstGeom>
                    <a:noFill/>
                    <a:ln w="9525">
                      <a:noFill/>
                    </a:ln>
                  </pic:spPr>
                </pic:pic>
              </a:graphicData>
            </a:graphic>
          </wp:inline>
        </w:drawing>
      </w:r>
      <w:r>
        <w:drawing>
          <wp:inline distT="0" distB="0" distL="114300" distR="114300">
            <wp:extent cx="8861425" cy="2409190"/>
            <wp:effectExtent l="0" t="0" r="15875" b="1016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spect="1"/>
                    </pic:cNvPicPr>
                  </pic:nvPicPr>
                  <pic:blipFill>
                    <a:blip r:embed="rId11"/>
                    <a:stretch>
                      <a:fillRect/>
                    </a:stretch>
                  </pic:blipFill>
                  <pic:spPr>
                    <a:xfrm>
                      <a:off x="0" y="0"/>
                      <a:ext cx="8861425" cy="2409190"/>
                    </a:xfrm>
                    <a:prstGeom prst="rect">
                      <a:avLst/>
                    </a:prstGeom>
                    <a:noFill/>
                    <a:ln w="9525">
                      <a:noFill/>
                    </a:ln>
                  </pic:spPr>
                </pic:pic>
              </a:graphicData>
            </a:graphic>
          </wp:inline>
        </w:drawing>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第三部分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2017年部门决算情况说明</w:t>
      </w:r>
    </w:p>
    <w:p>
      <w:pPr>
        <w:widowControl/>
        <w:spacing w:line="520" w:lineRule="exact"/>
        <w:ind w:firstLine="648" w:firstLineChars="200"/>
        <w:rPr>
          <w:rFonts w:hint="eastAsia" w:ascii="仿宋_GB2312" w:eastAsia="仿宋_GB2312"/>
          <w:spacing w:val="2"/>
          <w:sz w:val="32"/>
          <w:szCs w:val="32"/>
        </w:rPr>
      </w:pPr>
      <w:r>
        <w:rPr>
          <w:rFonts w:hint="eastAsia" w:ascii="仿宋_GB2312" w:hAnsi="宋体" w:eastAsia="仿宋_GB2312"/>
          <w:spacing w:val="2"/>
          <w:sz w:val="32"/>
          <w:szCs w:val="32"/>
        </w:rPr>
        <w:t>（</w:t>
      </w:r>
      <w:r>
        <w:rPr>
          <w:rFonts w:hint="eastAsia" w:ascii="仿宋_GB2312" w:hAnsi="宋体" w:eastAsia="仿宋_GB2312"/>
          <w:spacing w:val="2"/>
          <w:sz w:val="32"/>
          <w:szCs w:val="32"/>
          <w:lang w:eastAsia="zh-CN"/>
        </w:rPr>
        <w:t>一</w:t>
      </w:r>
      <w:r>
        <w:rPr>
          <w:rFonts w:hint="eastAsia" w:ascii="仿宋_GB2312" w:hAnsi="宋体" w:eastAsia="仿宋_GB2312"/>
          <w:spacing w:val="2"/>
          <w:sz w:val="32"/>
          <w:szCs w:val="32"/>
        </w:rPr>
        <w:t>）收入支出预算执行情况</w:t>
      </w:r>
    </w:p>
    <w:p>
      <w:pPr>
        <w:widowControl/>
        <w:spacing w:line="520" w:lineRule="exact"/>
        <w:ind w:firstLine="648" w:firstLineChars="200"/>
        <w:rPr>
          <w:rFonts w:hint="eastAsia" w:ascii="仿宋_GB2312" w:hAnsi="宋体" w:eastAsia="仿宋_GB2312"/>
          <w:spacing w:val="2"/>
          <w:sz w:val="32"/>
          <w:szCs w:val="32"/>
        </w:rPr>
      </w:pPr>
      <w:r>
        <w:rPr>
          <w:rFonts w:hint="eastAsia" w:ascii="仿宋_GB2312" w:eastAsia="仿宋_GB2312"/>
          <w:spacing w:val="2"/>
          <w:sz w:val="32"/>
          <w:szCs w:val="32"/>
        </w:rPr>
        <w:t>2017</w:t>
      </w:r>
      <w:r>
        <w:rPr>
          <w:rFonts w:hint="eastAsia" w:ascii="仿宋_GB2312" w:hAnsi="宋体" w:eastAsia="仿宋_GB2312"/>
          <w:spacing w:val="2"/>
          <w:sz w:val="32"/>
          <w:szCs w:val="32"/>
        </w:rPr>
        <w:t>年财政收入预算执行数</w:t>
      </w:r>
      <w:r>
        <w:rPr>
          <w:rFonts w:hint="eastAsia" w:ascii="仿宋_GB2312" w:eastAsia="仿宋_GB2312"/>
          <w:spacing w:val="2"/>
          <w:sz w:val="32"/>
          <w:szCs w:val="32"/>
        </w:rPr>
        <w:t>230808.42</w:t>
      </w:r>
      <w:r>
        <w:rPr>
          <w:rFonts w:hint="eastAsia" w:ascii="仿宋_GB2312" w:hAnsi="宋体" w:eastAsia="仿宋_GB2312"/>
          <w:spacing w:val="2"/>
          <w:sz w:val="32"/>
          <w:szCs w:val="32"/>
        </w:rPr>
        <w:t>元，其中人员经费</w:t>
      </w:r>
      <w:r>
        <w:rPr>
          <w:rFonts w:hint="eastAsia" w:ascii="仿宋_GB2312" w:eastAsia="仿宋_GB2312"/>
          <w:spacing w:val="2"/>
          <w:sz w:val="32"/>
          <w:szCs w:val="32"/>
        </w:rPr>
        <w:t>155755</w:t>
      </w:r>
      <w:r>
        <w:rPr>
          <w:rFonts w:hint="eastAsia" w:ascii="仿宋_GB2312" w:hAnsi="宋体" w:eastAsia="仿宋_GB2312"/>
          <w:spacing w:val="2"/>
          <w:sz w:val="32"/>
          <w:szCs w:val="32"/>
        </w:rPr>
        <w:t>元，公用经费</w:t>
      </w:r>
      <w:r>
        <w:rPr>
          <w:rFonts w:hint="eastAsia" w:ascii="仿宋_GB2312" w:eastAsia="仿宋_GB2312"/>
          <w:spacing w:val="2"/>
          <w:sz w:val="32"/>
          <w:szCs w:val="32"/>
        </w:rPr>
        <w:t>75053.42</w:t>
      </w:r>
      <w:r>
        <w:rPr>
          <w:rFonts w:hint="eastAsia" w:ascii="仿宋_GB2312" w:hAnsi="宋体" w:eastAsia="仿宋_GB2312"/>
          <w:spacing w:val="2"/>
          <w:sz w:val="32"/>
          <w:szCs w:val="32"/>
        </w:rPr>
        <w:t>元</w:t>
      </w:r>
      <w:r>
        <w:rPr>
          <w:rFonts w:hint="eastAsia" w:ascii="仿宋_GB2312" w:eastAsia="仿宋_GB2312"/>
          <w:spacing w:val="2"/>
          <w:sz w:val="32"/>
          <w:szCs w:val="32"/>
        </w:rPr>
        <w:t>, 2016</w:t>
      </w:r>
      <w:r>
        <w:rPr>
          <w:rFonts w:hint="eastAsia" w:ascii="仿宋_GB2312" w:hAnsi="宋体" w:eastAsia="仿宋_GB2312"/>
          <w:spacing w:val="2"/>
          <w:sz w:val="32"/>
          <w:szCs w:val="32"/>
        </w:rPr>
        <w:t>年财政支出预算执行数</w:t>
      </w:r>
      <w:r>
        <w:rPr>
          <w:rFonts w:hint="eastAsia" w:ascii="仿宋_GB2312" w:eastAsia="仿宋_GB2312"/>
          <w:spacing w:val="2"/>
          <w:sz w:val="32"/>
          <w:szCs w:val="32"/>
        </w:rPr>
        <w:t>230808.42</w:t>
      </w:r>
      <w:r>
        <w:rPr>
          <w:rFonts w:hint="eastAsia" w:ascii="仿宋_GB2312" w:hAnsi="宋体" w:eastAsia="仿宋_GB2312"/>
          <w:spacing w:val="2"/>
          <w:sz w:val="32"/>
          <w:szCs w:val="32"/>
        </w:rPr>
        <w:t>元，其中人员经费</w:t>
      </w:r>
      <w:r>
        <w:rPr>
          <w:rFonts w:hint="eastAsia" w:ascii="仿宋_GB2312" w:eastAsia="仿宋_GB2312"/>
          <w:spacing w:val="2"/>
          <w:sz w:val="32"/>
          <w:szCs w:val="32"/>
        </w:rPr>
        <w:t>155755</w:t>
      </w:r>
      <w:r>
        <w:rPr>
          <w:rFonts w:hint="eastAsia" w:ascii="仿宋_GB2312" w:hAnsi="宋体" w:eastAsia="仿宋_GB2312"/>
          <w:spacing w:val="2"/>
          <w:sz w:val="32"/>
          <w:szCs w:val="32"/>
        </w:rPr>
        <w:t>元，公用经费</w:t>
      </w:r>
      <w:r>
        <w:rPr>
          <w:rFonts w:hint="eastAsia" w:ascii="仿宋_GB2312" w:eastAsia="仿宋_GB2312"/>
          <w:spacing w:val="2"/>
          <w:sz w:val="32"/>
          <w:szCs w:val="32"/>
        </w:rPr>
        <w:t>75053.42</w:t>
      </w:r>
      <w:r>
        <w:rPr>
          <w:rFonts w:hint="eastAsia" w:ascii="仿宋_GB2312" w:hAnsi="宋体" w:eastAsia="仿宋_GB2312"/>
          <w:spacing w:val="2"/>
          <w:sz w:val="32"/>
          <w:szCs w:val="32"/>
        </w:rPr>
        <w:t>元。</w:t>
      </w:r>
    </w:p>
    <w:p>
      <w:pPr>
        <w:widowControl/>
        <w:spacing w:line="52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2016</w:t>
      </w:r>
      <w:r>
        <w:rPr>
          <w:rFonts w:hint="eastAsia" w:ascii="仿宋_GB2312" w:hAnsi="宋体" w:eastAsia="仿宋_GB2312"/>
          <w:spacing w:val="2"/>
          <w:sz w:val="32"/>
          <w:szCs w:val="32"/>
        </w:rPr>
        <w:t>年财政收入预算执行数</w:t>
      </w:r>
      <w:r>
        <w:rPr>
          <w:rFonts w:hint="eastAsia" w:ascii="仿宋_GB2312" w:eastAsia="仿宋_GB2312"/>
          <w:spacing w:val="2"/>
          <w:sz w:val="32"/>
          <w:szCs w:val="32"/>
        </w:rPr>
        <w:t>200770.65</w:t>
      </w:r>
      <w:r>
        <w:rPr>
          <w:rFonts w:hint="eastAsia" w:ascii="仿宋_GB2312" w:hAnsi="宋体" w:eastAsia="仿宋_GB2312"/>
          <w:spacing w:val="2"/>
          <w:sz w:val="32"/>
          <w:szCs w:val="32"/>
        </w:rPr>
        <w:t>元，其中人员经费</w:t>
      </w:r>
      <w:r>
        <w:rPr>
          <w:rFonts w:hint="eastAsia" w:ascii="仿宋_GB2312" w:eastAsia="仿宋_GB2312"/>
          <w:spacing w:val="2"/>
          <w:sz w:val="32"/>
          <w:szCs w:val="32"/>
        </w:rPr>
        <w:t>184218.15</w:t>
      </w:r>
      <w:r>
        <w:rPr>
          <w:rFonts w:hint="eastAsia" w:ascii="仿宋_GB2312" w:hAnsi="宋体" w:eastAsia="仿宋_GB2312"/>
          <w:spacing w:val="2"/>
          <w:sz w:val="32"/>
          <w:szCs w:val="32"/>
        </w:rPr>
        <w:t>元，公用经费</w:t>
      </w:r>
      <w:r>
        <w:rPr>
          <w:rFonts w:hint="eastAsia" w:ascii="仿宋_GB2312" w:eastAsia="仿宋_GB2312"/>
          <w:spacing w:val="2"/>
          <w:sz w:val="32"/>
          <w:szCs w:val="32"/>
        </w:rPr>
        <w:t>16552.5</w:t>
      </w:r>
      <w:r>
        <w:rPr>
          <w:rFonts w:hint="eastAsia" w:ascii="仿宋_GB2312" w:hAnsi="宋体" w:eastAsia="仿宋_GB2312"/>
          <w:spacing w:val="2"/>
          <w:sz w:val="32"/>
          <w:szCs w:val="32"/>
        </w:rPr>
        <w:t>元</w:t>
      </w:r>
      <w:r>
        <w:rPr>
          <w:rFonts w:hint="eastAsia" w:ascii="仿宋_GB2312" w:eastAsia="仿宋_GB2312"/>
          <w:spacing w:val="2"/>
          <w:sz w:val="32"/>
          <w:szCs w:val="32"/>
        </w:rPr>
        <w:t>, 2016</w:t>
      </w:r>
      <w:r>
        <w:rPr>
          <w:rFonts w:hint="eastAsia" w:ascii="仿宋_GB2312" w:hAnsi="宋体" w:eastAsia="仿宋_GB2312"/>
          <w:spacing w:val="2"/>
          <w:sz w:val="32"/>
          <w:szCs w:val="32"/>
        </w:rPr>
        <w:t>年财政支出预算执行数</w:t>
      </w:r>
      <w:r>
        <w:rPr>
          <w:rFonts w:hint="eastAsia" w:ascii="仿宋_GB2312" w:eastAsia="仿宋_GB2312"/>
          <w:spacing w:val="2"/>
          <w:sz w:val="32"/>
          <w:szCs w:val="32"/>
        </w:rPr>
        <w:t>200770.65</w:t>
      </w:r>
      <w:r>
        <w:rPr>
          <w:rFonts w:hint="eastAsia" w:ascii="仿宋_GB2312" w:hAnsi="宋体" w:eastAsia="仿宋_GB2312"/>
          <w:spacing w:val="2"/>
          <w:sz w:val="32"/>
          <w:szCs w:val="32"/>
        </w:rPr>
        <w:t>元，其中人员经费</w:t>
      </w:r>
      <w:r>
        <w:rPr>
          <w:rFonts w:hint="eastAsia" w:ascii="仿宋_GB2312" w:eastAsia="仿宋_GB2312"/>
          <w:spacing w:val="2"/>
          <w:sz w:val="32"/>
          <w:szCs w:val="32"/>
        </w:rPr>
        <w:t>184218.15</w:t>
      </w:r>
      <w:r>
        <w:rPr>
          <w:rFonts w:hint="eastAsia" w:ascii="仿宋_GB2312" w:hAnsi="宋体" w:eastAsia="仿宋_GB2312"/>
          <w:spacing w:val="2"/>
          <w:sz w:val="32"/>
          <w:szCs w:val="32"/>
        </w:rPr>
        <w:t>元，公用经费</w:t>
      </w:r>
      <w:r>
        <w:rPr>
          <w:rFonts w:hint="eastAsia" w:ascii="仿宋_GB2312" w:eastAsia="仿宋_GB2312"/>
          <w:spacing w:val="2"/>
          <w:sz w:val="32"/>
          <w:szCs w:val="32"/>
        </w:rPr>
        <w:t>16552.5</w:t>
      </w:r>
      <w:r>
        <w:rPr>
          <w:rFonts w:hint="eastAsia" w:ascii="仿宋_GB2312" w:hAnsi="宋体" w:eastAsia="仿宋_GB2312"/>
          <w:spacing w:val="2"/>
          <w:sz w:val="32"/>
          <w:szCs w:val="32"/>
        </w:rPr>
        <w:t>元。</w:t>
      </w:r>
    </w:p>
    <w:p>
      <w:pPr>
        <w:widowControl/>
        <w:spacing w:line="52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（1）</w:t>
      </w:r>
      <w:r>
        <w:rPr>
          <w:rFonts w:hint="eastAsia" w:ascii="仿宋_GB2312" w:hAnsi="宋体" w:eastAsia="仿宋_GB2312"/>
          <w:spacing w:val="2"/>
          <w:sz w:val="32"/>
          <w:szCs w:val="32"/>
        </w:rPr>
        <w:t>收入支出与预算对比分析</w:t>
      </w:r>
    </w:p>
    <w:p>
      <w:pPr>
        <w:spacing w:line="52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2017</w:t>
      </w:r>
      <w:r>
        <w:rPr>
          <w:rFonts w:hint="eastAsia" w:ascii="仿宋_GB2312" w:hAnsi="宋体" w:eastAsia="仿宋_GB2312"/>
          <w:spacing w:val="2"/>
          <w:sz w:val="32"/>
          <w:szCs w:val="32"/>
        </w:rPr>
        <w:t>年全年总收入</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其中财拔款决算收入</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其它收入</w:t>
      </w:r>
      <w:r>
        <w:rPr>
          <w:rFonts w:hint="eastAsia" w:ascii="仿宋_GB2312" w:eastAsia="仿宋_GB2312"/>
          <w:spacing w:val="2"/>
          <w:sz w:val="32"/>
          <w:szCs w:val="32"/>
        </w:rPr>
        <w:t>0</w:t>
      </w:r>
      <w:r>
        <w:rPr>
          <w:rFonts w:hint="eastAsia" w:ascii="仿宋_GB2312" w:hAnsi="宋体" w:eastAsia="仿宋_GB2312"/>
          <w:spacing w:val="2"/>
          <w:sz w:val="32"/>
          <w:szCs w:val="32"/>
        </w:rPr>
        <w:t>元</w:t>
      </w:r>
      <w:r>
        <w:rPr>
          <w:rFonts w:hint="eastAsia" w:ascii="仿宋_GB2312" w:eastAsia="仿宋_GB2312"/>
          <w:spacing w:val="2"/>
          <w:sz w:val="32"/>
          <w:szCs w:val="32"/>
        </w:rPr>
        <w:t>, 2017</w:t>
      </w:r>
      <w:r>
        <w:rPr>
          <w:rFonts w:hint="eastAsia" w:ascii="仿宋_GB2312" w:hAnsi="宋体" w:eastAsia="仿宋_GB2312"/>
          <w:spacing w:val="2"/>
          <w:sz w:val="32"/>
          <w:szCs w:val="32"/>
        </w:rPr>
        <w:t>年全年总支出</w:t>
      </w:r>
      <w:r>
        <w:rPr>
          <w:rFonts w:hint="eastAsia" w:ascii="仿宋_GB2312" w:eastAsia="仿宋_GB2312"/>
          <w:spacing w:val="2"/>
          <w:sz w:val="32"/>
          <w:szCs w:val="32"/>
        </w:rPr>
        <w:t>401974.15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其中财拔款决算支出</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368604.6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其它资金支出</w:t>
      </w:r>
      <w:r>
        <w:rPr>
          <w:rFonts w:hint="eastAsia" w:ascii="仿宋_GB2312" w:eastAsia="仿宋_GB2312"/>
          <w:spacing w:val="2"/>
          <w:sz w:val="32"/>
          <w:szCs w:val="32"/>
        </w:rPr>
        <w:t>33369.49</w:t>
      </w:r>
      <w:r>
        <w:rPr>
          <w:rFonts w:hint="eastAsia" w:ascii="仿宋_GB2312" w:hAnsi="宋体" w:eastAsia="仿宋_GB2312"/>
          <w:spacing w:val="2"/>
          <w:sz w:val="32"/>
          <w:szCs w:val="32"/>
        </w:rPr>
        <w:t>元</w:t>
      </w:r>
      <w:r>
        <w:rPr>
          <w:rFonts w:hint="eastAsia" w:ascii="仿宋_GB2312" w:eastAsia="仿宋_GB2312"/>
          <w:spacing w:val="2"/>
          <w:sz w:val="32"/>
          <w:szCs w:val="32"/>
        </w:rPr>
        <w:t>,2017</w:t>
      </w:r>
      <w:r>
        <w:rPr>
          <w:rFonts w:hint="eastAsia" w:ascii="仿宋_GB2312" w:hAnsi="宋体" w:eastAsia="仿宋_GB2312"/>
          <w:spacing w:val="2"/>
          <w:sz w:val="32"/>
          <w:szCs w:val="32"/>
        </w:rPr>
        <w:t>年财政预算数</w:t>
      </w:r>
      <w:r>
        <w:rPr>
          <w:rFonts w:hint="eastAsia" w:ascii="仿宋_GB2312" w:eastAsia="仿宋_GB2312"/>
          <w:spacing w:val="2"/>
          <w:sz w:val="32"/>
          <w:szCs w:val="32"/>
        </w:rPr>
        <w:t>230808.42</w:t>
      </w:r>
      <w:r>
        <w:rPr>
          <w:rFonts w:hint="eastAsia" w:ascii="仿宋_GB2312" w:hAnsi="宋体" w:eastAsia="仿宋_GB2312"/>
          <w:spacing w:val="2"/>
          <w:sz w:val="32"/>
          <w:szCs w:val="32"/>
        </w:rPr>
        <w:t>元，财拔决算比预算多</w:t>
      </w:r>
      <w:r>
        <w:rPr>
          <w:rFonts w:hint="eastAsia" w:ascii="仿宋_GB2312" w:eastAsia="仿宋_GB2312"/>
          <w:spacing w:val="2"/>
          <w:sz w:val="32"/>
          <w:szCs w:val="32"/>
        </w:rPr>
        <w:t>137796.24</w:t>
      </w:r>
      <w:r>
        <w:rPr>
          <w:rFonts w:hint="eastAsia" w:ascii="仿宋_GB2312" w:hAnsi="宋体" w:eastAsia="仿宋_GB2312"/>
          <w:spacing w:val="2"/>
          <w:sz w:val="32"/>
          <w:szCs w:val="32"/>
        </w:rPr>
        <w:t>元</w:t>
      </w:r>
      <w:r>
        <w:rPr>
          <w:rFonts w:hint="eastAsia" w:ascii="仿宋_GB2312" w:eastAsia="仿宋_GB2312"/>
          <w:spacing w:val="2"/>
          <w:sz w:val="32"/>
          <w:szCs w:val="32"/>
        </w:rPr>
        <w:t>, 2016</w:t>
      </w:r>
      <w:r>
        <w:rPr>
          <w:rFonts w:hint="eastAsia" w:ascii="仿宋_GB2312" w:hAnsi="宋体" w:eastAsia="仿宋_GB2312"/>
          <w:spacing w:val="2"/>
          <w:sz w:val="32"/>
          <w:szCs w:val="32"/>
        </w:rPr>
        <w:t>年全年总收入</w:t>
      </w:r>
      <w:r>
        <w:rPr>
          <w:rFonts w:hint="eastAsia" w:ascii="仿宋_GB2312" w:eastAsia="仿宋_GB2312"/>
          <w:spacing w:val="2"/>
          <w:sz w:val="32"/>
          <w:szCs w:val="32"/>
        </w:rPr>
        <w:t>309428.9</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其中财拔款决算收入</w:t>
      </w:r>
      <w:r>
        <w:rPr>
          <w:rFonts w:hint="eastAsia" w:ascii="仿宋_GB2312" w:eastAsia="仿宋_GB2312"/>
          <w:spacing w:val="2"/>
          <w:sz w:val="32"/>
          <w:szCs w:val="32"/>
        </w:rPr>
        <w:t>200770.65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200770.65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其它收入</w:t>
      </w:r>
      <w:r>
        <w:rPr>
          <w:rFonts w:hint="eastAsia" w:ascii="仿宋_GB2312" w:eastAsia="仿宋_GB2312"/>
          <w:spacing w:val="2"/>
          <w:sz w:val="32"/>
          <w:szCs w:val="32"/>
        </w:rPr>
        <w:t>108658.25</w:t>
      </w:r>
      <w:r>
        <w:rPr>
          <w:rFonts w:hint="eastAsia" w:ascii="仿宋_GB2312" w:hAnsi="宋体" w:eastAsia="仿宋_GB2312"/>
          <w:spacing w:val="2"/>
          <w:sz w:val="32"/>
          <w:szCs w:val="32"/>
        </w:rPr>
        <w:t>元</w:t>
      </w:r>
      <w:r>
        <w:rPr>
          <w:rFonts w:hint="eastAsia" w:ascii="仿宋_GB2312" w:eastAsia="仿宋_GB2312"/>
          <w:spacing w:val="2"/>
          <w:sz w:val="32"/>
          <w:szCs w:val="32"/>
        </w:rPr>
        <w:t>, 2016</w:t>
      </w:r>
      <w:r>
        <w:rPr>
          <w:rFonts w:hint="eastAsia" w:ascii="仿宋_GB2312" w:hAnsi="宋体" w:eastAsia="仿宋_GB2312"/>
          <w:spacing w:val="2"/>
          <w:sz w:val="32"/>
          <w:szCs w:val="32"/>
        </w:rPr>
        <w:t>年全年总支出</w:t>
      </w:r>
      <w:r>
        <w:rPr>
          <w:rFonts w:hint="eastAsia" w:ascii="仿宋_GB2312" w:eastAsia="仿宋_GB2312"/>
          <w:spacing w:val="2"/>
          <w:sz w:val="32"/>
          <w:szCs w:val="32"/>
        </w:rPr>
        <w:t>259573.9</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其中财拔款决算支出</w:t>
      </w:r>
      <w:r>
        <w:rPr>
          <w:rFonts w:hint="eastAsia" w:ascii="仿宋_GB2312" w:eastAsia="仿宋_GB2312"/>
          <w:spacing w:val="2"/>
          <w:sz w:val="32"/>
          <w:szCs w:val="32"/>
        </w:rPr>
        <w:t>200770.65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200770.65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其它资金支出</w:t>
      </w:r>
      <w:r>
        <w:rPr>
          <w:rFonts w:hint="eastAsia" w:ascii="仿宋_GB2312" w:eastAsia="仿宋_GB2312"/>
          <w:spacing w:val="2"/>
          <w:sz w:val="32"/>
          <w:szCs w:val="32"/>
        </w:rPr>
        <w:t>58803.25</w:t>
      </w:r>
      <w:r>
        <w:rPr>
          <w:rFonts w:hint="eastAsia" w:ascii="仿宋_GB2312" w:hAnsi="宋体" w:eastAsia="仿宋_GB2312"/>
          <w:spacing w:val="2"/>
          <w:sz w:val="32"/>
          <w:szCs w:val="32"/>
        </w:rPr>
        <w:t>元</w:t>
      </w:r>
      <w:r>
        <w:rPr>
          <w:rFonts w:hint="eastAsia" w:ascii="仿宋_GB2312" w:eastAsia="仿宋_GB2312"/>
          <w:spacing w:val="2"/>
          <w:sz w:val="32"/>
          <w:szCs w:val="32"/>
        </w:rPr>
        <w:t>,2016</w:t>
      </w:r>
      <w:r>
        <w:rPr>
          <w:rFonts w:hint="eastAsia" w:ascii="仿宋_GB2312" w:hAnsi="宋体" w:eastAsia="仿宋_GB2312"/>
          <w:spacing w:val="2"/>
          <w:sz w:val="32"/>
          <w:szCs w:val="32"/>
        </w:rPr>
        <w:t>年财政预算数</w:t>
      </w:r>
      <w:r>
        <w:rPr>
          <w:rFonts w:hint="eastAsia" w:ascii="仿宋_GB2312" w:eastAsia="仿宋_GB2312"/>
          <w:spacing w:val="2"/>
          <w:sz w:val="32"/>
          <w:szCs w:val="32"/>
        </w:rPr>
        <w:t>165865.00</w:t>
      </w:r>
      <w:r>
        <w:rPr>
          <w:rFonts w:hint="eastAsia" w:ascii="仿宋_GB2312" w:hAnsi="宋体" w:eastAsia="仿宋_GB2312"/>
          <w:spacing w:val="2"/>
          <w:sz w:val="32"/>
          <w:szCs w:val="32"/>
        </w:rPr>
        <w:t>元，财拔决算比预算多</w:t>
      </w:r>
      <w:r>
        <w:rPr>
          <w:rFonts w:hint="eastAsia" w:ascii="仿宋_GB2312" w:eastAsia="仿宋_GB2312"/>
          <w:spacing w:val="2"/>
          <w:sz w:val="32"/>
          <w:szCs w:val="32"/>
        </w:rPr>
        <w:t>34905.65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幅度为</w:t>
      </w:r>
      <w:r>
        <w:rPr>
          <w:rFonts w:hint="eastAsia" w:ascii="仿宋_GB2312" w:eastAsia="仿宋_GB2312"/>
          <w:spacing w:val="2"/>
          <w:sz w:val="32"/>
          <w:szCs w:val="32"/>
        </w:rPr>
        <w:t>17%,</w:t>
      </w:r>
      <w:r>
        <w:rPr>
          <w:rFonts w:hint="eastAsia" w:ascii="仿宋_GB2312" w:hAnsi="宋体" w:eastAsia="仿宋_GB2312"/>
          <w:spacing w:val="2"/>
          <w:sz w:val="32"/>
          <w:szCs w:val="32"/>
        </w:rPr>
        <w:t>原因为业务增加。</w:t>
      </w:r>
    </w:p>
    <w:p>
      <w:pPr>
        <w:spacing w:line="52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（2）</w:t>
      </w:r>
      <w:r>
        <w:rPr>
          <w:rFonts w:hint="eastAsia" w:ascii="仿宋_GB2312" w:hAnsi="宋体" w:eastAsia="仿宋_GB2312"/>
          <w:spacing w:val="2"/>
          <w:sz w:val="32"/>
          <w:szCs w:val="32"/>
        </w:rPr>
        <w:t>收入支出结构分析</w:t>
      </w:r>
    </w:p>
    <w:p>
      <w:pPr>
        <w:widowControl/>
        <w:shd w:val="clear" w:color="auto" w:fill="FFFFFF"/>
        <w:spacing w:line="520" w:lineRule="exact"/>
        <w:ind w:firstLine="648" w:firstLineChars="200"/>
        <w:jc w:val="left"/>
        <w:rPr>
          <w:rFonts w:hint="eastAsia" w:ascii="仿宋_GB2312" w:eastAsia="仿宋_GB2312"/>
          <w:sz w:val="32"/>
          <w:szCs w:val="32"/>
        </w:rPr>
      </w:pPr>
      <w:r>
        <w:rPr>
          <w:rFonts w:hint="eastAsia" w:ascii="仿宋_GB2312" w:eastAsia="仿宋_GB2312"/>
          <w:spacing w:val="2"/>
          <w:sz w:val="32"/>
          <w:szCs w:val="32"/>
        </w:rPr>
        <w:t>2017</w:t>
      </w:r>
      <w:r>
        <w:rPr>
          <w:rFonts w:hint="eastAsia" w:ascii="仿宋_GB2312" w:hAnsi="宋体" w:eastAsia="仿宋_GB2312"/>
          <w:spacing w:val="2"/>
          <w:sz w:val="32"/>
          <w:szCs w:val="32"/>
        </w:rPr>
        <w:t>年全年总收入</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其中财拔款决算收入</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其它收入</w:t>
      </w:r>
      <w:r>
        <w:rPr>
          <w:rFonts w:hint="eastAsia" w:ascii="仿宋_GB2312" w:eastAsia="仿宋_GB2312"/>
          <w:spacing w:val="2"/>
          <w:sz w:val="32"/>
          <w:szCs w:val="32"/>
        </w:rPr>
        <w:t>0</w:t>
      </w:r>
      <w:r>
        <w:rPr>
          <w:rFonts w:hint="eastAsia" w:ascii="仿宋_GB2312" w:hAnsi="宋体" w:eastAsia="仿宋_GB2312"/>
          <w:spacing w:val="2"/>
          <w:sz w:val="32"/>
          <w:szCs w:val="32"/>
        </w:rPr>
        <w:t>元</w:t>
      </w:r>
      <w:r>
        <w:rPr>
          <w:rFonts w:hint="eastAsia" w:ascii="仿宋_GB2312" w:eastAsia="仿宋_GB2312"/>
          <w:spacing w:val="2"/>
          <w:sz w:val="32"/>
          <w:szCs w:val="32"/>
        </w:rPr>
        <w:t>, 2017</w:t>
      </w:r>
      <w:r>
        <w:rPr>
          <w:rFonts w:hint="eastAsia" w:ascii="仿宋_GB2312" w:hAnsi="宋体" w:eastAsia="仿宋_GB2312"/>
          <w:spacing w:val="2"/>
          <w:sz w:val="32"/>
          <w:szCs w:val="32"/>
        </w:rPr>
        <w:t>年全年总支出</w:t>
      </w:r>
      <w:r>
        <w:rPr>
          <w:rFonts w:hint="eastAsia" w:ascii="仿宋_GB2312" w:eastAsia="仿宋_GB2312"/>
          <w:spacing w:val="2"/>
          <w:sz w:val="32"/>
          <w:szCs w:val="32"/>
        </w:rPr>
        <w:t>401974.15</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其中财拔款决算支出</w:t>
      </w:r>
      <w:r>
        <w:rPr>
          <w:rFonts w:hint="eastAsia" w:ascii="仿宋_GB2312" w:eastAsia="仿宋_GB2312"/>
          <w:spacing w:val="2"/>
          <w:sz w:val="32"/>
          <w:szCs w:val="32"/>
        </w:rPr>
        <w:t>368604.66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基本支出行政运行</w:t>
      </w:r>
      <w:r>
        <w:rPr>
          <w:rFonts w:hint="eastAsia" w:ascii="仿宋_GB2312" w:eastAsia="仿宋_GB2312"/>
          <w:spacing w:val="2"/>
          <w:sz w:val="32"/>
          <w:szCs w:val="32"/>
        </w:rPr>
        <w:t>368604.6</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hAnsi="宋体" w:eastAsia="仿宋_GB2312"/>
          <w:spacing w:val="2"/>
          <w:sz w:val="32"/>
          <w:szCs w:val="32"/>
        </w:rPr>
        <w:t>其它资金支出</w:t>
      </w:r>
      <w:r>
        <w:rPr>
          <w:rFonts w:hint="eastAsia" w:ascii="仿宋_GB2312" w:eastAsia="仿宋_GB2312"/>
          <w:spacing w:val="2"/>
          <w:sz w:val="32"/>
          <w:szCs w:val="32"/>
        </w:rPr>
        <w:t>33369.49</w:t>
      </w:r>
      <w:r>
        <w:rPr>
          <w:rFonts w:hint="eastAsia" w:ascii="仿宋_GB2312" w:hAnsi="宋体" w:eastAsia="仿宋_GB2312"/>
          <w:spacing w:val="2"/>
          <w:sz w:val="32"/>
          <w:szCs w:val="32"/>
        </w:rPr>
        <w:t>元</w:t>
      </w:r>
      <w:r>
        <w:rPr>
          <w:rFonts w:hint="eastAsia" w:ascii="仿宋_GB2312" w:eastAsia="仿宋_GB2312"/>
          <w:spacing w:val="2"/>
          <w:sz w:val="32"/>
          <w:szCs w:val="32"/>
        </w:rPr>
        <w:t>,</w:t>
      </w:r>
      <w:r>
        <w:rPr>
          <w:rFonts w:hint="eastAsia" w:ascii="仿宋_GB2312" w:eastAsia="仿宋_GB2312"/>
          <w:sz w:val="32"/>
          <w:szCs w:val="32"/>
        </w:rPr>
        <w:t>。</w:t>
      </w:r>
    </w:p>
    <w:p>
      <w:pPr>
        <w:widowControl/>
        <w:shd w:val="clear" w:color="auto" w:fill="FFFFFF"/>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）关于“三公”经费支出说明</w:t>
      </w:r>
    </w:p>
    <w:p>
      <w:pPr>
        <w:spacing w:line="52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2017年决算公务车运行维护费0元，预算数为0万元； 2016年决算公务接待数为0万元，预算数为0万元，</w:t>
      </w:r>
    </w:p>
    <w:p>
      <w:pPr>
        <w:pStyle w:val="9"/>
        <w:spacing w:line="520" w:lineRule="exact"/>
        <w:ind w:firstLine="648" w:firstLineChars="200"/>
        <w:rPr>
          <w:rFonts w:hint="eastAsia" w:ascii="仿宋_GB2312" w:eastAsia="仿宋_GB2312"/>
        </w:rPr>
      </w:pPr>
      <w:r>
        <w:rPr>
          <w:rFonts w:hint="eastAsia" w:ascii="仿宋_GB2312" w:eastAsia="仿宋_GB2312"/>
          <w:spacing w:val="2"/>
        </w:rPr>
        <w:t>2016年决算公务车运行维护费0元，预算数为0万元； 2016年决算公务接待数为0万元，预算数为0万元</w:t>
      </w:r>
      <w:r>
        <w:rPr>
          <w:rFonts w:hint="eastAsia" w:ascii="仿宋_GB2312" w:hAnsi="Times New Roman" w:eastAsia="仿宋_GB2312" w:cs="Times New Roman"/>
        </w:rPr>
        <w:t>。</w:t>
      </w:r>
    </w:p>
    <w:p>
      <w:pPr>
        <w:widowControl/>
        <w:shd w:val="clear" w:color="auto" w:fill="FFFFFF"/>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）关于机关运行经费支出说明</w:t>
      </w:r>
    </w:p>
    <w:p>
      <w:pPr>
        <w:pStyle w:val="9"/>
        <w:spacing w:line="520" w:lineRule="exact"/>
        <w:ind w:firstLine="648" w:firstLineChars="200"/>
        <w:rPr>
          <w:rFonts w:hint="eastAsia" w:ascii="仿宋_GB2312" w:eastAsia="仿宋_GB2312"/>
        </w:rPr>
      </w:pPr>
      <w:r>
        <w:rPr>
          <w:rFonts w:hint="eastAsia" w:ascii="仿宋_GB2312" w:eastAsia="仿宋_GB2312"/>
          <w:spacing w:val="2"/>
        </w:rPr>
        <w:t>2017</w:t>
      </w:r>
      <w:r>
        <w:rPr>
          <w:rFonts w:hint="eastAsia" w:ascii="仿宋_GB2312" w:hAnsi="宋体" w:eastAsia="仿宋_GB2312"/>
          <w:spacing w:val="2"/>
        </w:rPr>
        <w:t>年全年支出 401974.15 元</w:t>
      </w:r>
      <w:r>
        <w:rPr>
          <w:rFonts w:hint="eastAsia" w:ascii="仿宋_GB2312" w:eastAsia="仿宋_GB2312"/>
          <w:spacing w:val="2"/>
        </w:rPr>
        <w:t>, 2016</w:t>
      </w:r>
      <w:r>
        <w:rPr>
          <w:rFonts w:hint="eastAsia" w:ascii="仿宋_GB2312" w:hAnsi="宋体" w:eastAsia="仿宋_GB2312"/>
          <w:spacing w:val="2"/>
        </w:rPr>
        <w:t>年全年支出</w:t>
      </w:r>
      <w:r>
        <w:rPr>
          <w:rFonts w:hint="eastAsia" w:ascii="仿宋_GB2312" w:eastAsia="仿宋_GB2312"/>
          <w:spacing w:val="2"/>
        </w:rPr>
        <w:t>259573.9</w:t>
      </w:r>
      <w:r>
        <w:rPr>
          <w:rFonts w:hint="eastAsia" w:ascii="仿宋_GB2312" w:hAnsi="宋体" w:eastAsia="仿宋_GB2312"/>
          <w:spacing w:val="2"/>
        </w:rPr>
        <w:t>元</w:t>
      </w:r>
      <w:r>
        <w:rPr>
          <w:rFonts w:hint="eastAsia" w:ascii="仿宋_GB2312" w:eastAsia="仿宋_GB2312"/>
          <w:spacing w:val="2"/>
        </w:rPr>
        <w:t>, 同比上年增加142400.25元，同比上年增加54.8%，</w:t>
      </w:r>
      <w:r>
        <w:rPr>
          <w:rFonts w:hint="eastAsia" w:ascii="仿宋_GB2312" w:hAnsi="宋体" w:eastAsia="仿宋_GB2312"/>
          <w:spacing w:val="2"/>
        </w:rPr>
        <w:t>原因是本单位业务需要增加开支</w:t>
      </w:r>
      <w:r>
        <w:rPr>
          <w:rFonts w:hint="eastAsia" w:ascii="仿宋_GB2312" w:hAnsi="Times New Roman" w:eastAsia="仿宋_GB2312" w:cs="Times New Roman"/>
        </w:rPr>
        <w:t>。</w:t>
      </w:r>
    </w:p>
    <w:p>
      <w:pPr>
        <w:widowControl/>
        <w:shd w:val="clear" w:color="auto" w:fill="FFFFFF"/>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）关于政府采购支出说明</w:t>
      </w:r>
    </w:p>
    <w:p>
      <w:pPr>
        <w:pStyle w:val="9"/>
        <w:spacing w:line="520" w:lineRule="exact"/>
        <w:ind w:firstLineChars="200"/>
        <w:rPr>
          <w:rFonts w:hint="eastAsia" w:ascii="仿宋_GB2312" w:eastAsia="仿宋_GB2312"/>
          <w:color w:val="FF0000"/>
        </w:rPr>
      </w:pPr>
      <w:r>
        <w:rPr>
          <w:rFonts w:hint="eastAsia" w:ascii="仿宋_GB2312" w:hAnsi="Times New Roman" w:eastAsia="仿宋_GB2312" w:cs="Times New Roman"/>
          <w:color w:val="000000"/>
        </w:rPr>
        <w:t>无</w:t>
      </w:r>
      <w:r>
        <w:rPr>
          <w:rFonts w:hint="eastAsia" w:ascii="仿宋_GB2312" w:eastAsia="仿宋_GB2312"/>
        </w:rPr>
        <w:t>政府采购支出。</w:t>
      </w:r>
    </w:p>
    <w:p>
      <w:pPr>
        <w:widowControl/>
        <w:shd w:val="clear" w:color="auto" w:fill="FFFFFF"/>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）关于国有资产占用情况说明</w:t>
      </w:r>
    </w:p>
    <w:p>
      <w:pPr>
        <w:pStyle w:val="9"/>
        <w:spacing w:line="520" w:lineRule="exact"/>
        <w:ind w:firstLineChars="200"/>
        <w:rPr>
          <w:rFonts w:hint="eastAsia" w:ascii="仿宋_GB2312" w:hAnsi="Times New Roman" w:eastAsia="仿宋_GB2312" w:cs="Times New Roman"/>
        </w:rPr>
      </w:pPr>
      <w:r>
        <w:rPr>
          <w:rFonts w:hint="eastAsia" w:ascii="仿宋_GB2312" w:hAnsi="Times New Roman" w:eastAsia="仿宋_GB2312" w:cs="Times New Roman"/>
        </w:rPr>
        <w:t xml:space="preserve">截至2017年12月31日，本单位无国有资金占用情况。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第四部分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黄石港区编办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809"/>
    <w:rsid w:val="0664587B"/>
    <w:rsid w:val="09FF39B4"/>
    <w:rsid w:val="10157CA5"/>
    <w:rsid w:val="11411182"/>
    <w:rsid w:val="13FA6E94"/>
    <w:rsid w:val="1D3216D7"/>
    <w:rsid w:val="219E41B4"/>
    <w:rsid w:val="255E033E"/>
    <w:rsid w:val="27272230"/>
    <w:rsid w:val="27390172"/>
    <w:rsid w:val="2CCE2491"/>
    <w:rsid w:val="2F081AB6"/>
    <w:rsid w:val="401A2F36"/>
    <w:rsid w:val="408F5EDF"/>
    <w:rsid w:val="44064590"/>
    <w:rsid w:val="457D21A1"/>
    <w:rsid w:val="49D83A19"/>
    <w:rsid w:val="507C1CF5"/>
    <w:rsid w:val="57193076"/>
    <w:rsid w:val="61773BFF"/>
    <w:rsid w:val="621B3808"/>
    <w:rsid w:val="67E4782B"/>
    <w:rsid w:val="6A5F0092"/>
    <w:rsid w:val="746766E2"/>
    <w:rsid w:val="74EA7B66"/>
    <w:rsid w:val="78186405"/>
    <w:rsid w:val="784C1E5B"/>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6"/>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uiPriority w:val="0"/>
  </w:style>
  <w:style w:type="character" w:customStyle="1" w:styleId="13">
    <w:name w:val="apple-converted-space"/>
    <w:basedOn w:val="6"/>
    <w:uiPriority w:val="99"/>
  </w:style>
  <w:style w:type="paragraph" w:customStyle="1" w:styleId="14">
    <w:name w:val="pa-1"/>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2019-02-27T11:42:37Z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