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bdr w:val="none" w:color="auto" w:sz="0" w:space="0"/>
          <w:shd w:val="clear" w:fill="FFFFFF"/>
          <w:lang w:eastAsia="zh-CN"/>
        </w:rPr>
        <w:t>编办</w:t>
      </w:r>
      <w:r>
        <w:rPr>
          <w:rFonts w:hint="eastAsia" w:ascii="微软雅黑" w:hAnsi="微软雅黑" w:eastAsia="微软雅黑" w:cs="微软雅黑"/>
          <w:b/>
          <w:i w:val="0"/>
          <w:caps w:val="0"/>
          <w:color w:val="BC1010"/>
          <w:spacing w:val="0"/>
          <w:sz w:val="40"/>
          <w:szCs w:val="40"/>
          <w:bdr w:val="none" w:color="auto" w:sz="0" w:space="0"/>
          <w:shd w:val="clear" w:fill="FFFFFF"/>
        </w:rPr>
        <w:t>2017年决算公开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黄石港区编办</w:t>
      </w:r>
      <w:r>
        <w:rPr>
          <w:rStyle w:val="7"/>
          <w:rFonts w:hint="eastAsia" w:ascii="微软雅黑" w:hAnsi="微软雅黑" w:eastAsia="微软雅黑" w:cs="微软雅黑"/>
          <w:i w:val="0"/>
          <w:caps w:val="0"/>
          <w:color w:val="333333"/>
          <w:spacing w:val="0"/>
          <w:sz w:val="24"/>
          <w:szCs w:val="24"/>
          <w:bdr w:val="none" w:color="auto" w:sz="0" w:space="0"/>
          <w:shd w:val="clear" w:fill="FFFFFF"/>
        </w:rPr>
        <w:t>2017年决算公开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目  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第一部分:部门基本情况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一、部门主要职责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二、部门决算单位构成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第二部分: 部门2017年部门决算表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一、收入支出决算总表（表1）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二、收入决算表（表2）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三、支出决算表（表3）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四、财政拨款收入支出决算总表（表4）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五、一般公共预算财政拨款支出决算表（表5）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六、一般公共预算财政拨款基本支出决算表（表6）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七、一般公共预算财政拨款“三公”经费支出决算表（表7）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八、政府性基金预算财政拨款收入支出决算表（8）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第三部分：部门2017年部门决算情况说明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一、</w:t>
      </w:r>
      <w:r>
        <w:rPr>
          <w:rFonts w:hint="eastAsia" w:ascii="微软雅黑" w:hAnsi="微软雅黑" w:eastAsia="微软雅黑" w:cs="微软雅黑"/>
          <w:b w:val="0"/>
          <w:i w:val="0"/>
          <w:caps w:val="0"/>
          <w:color w:val="333333"/>
          <w:spacing w:val="0"/>
          <w:sz w:val="24"/>
          <w:szCs w:val="24"/>
          <w:shd w:val="clear" w:fill="FFFFFF"/>
        </w:rPr>
        <w:t>预算执行情况分析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二、</w:t>
      </w:r>
      <w:r>
        <w:rPr>
          <w:rFonts w:hint="eastAsia" w:ascii="微软雅黑" w:hAnsi="微软雅黑" w:eastAsia="微软雅黑" w:cs="微软雅黑"/>
          <w:b w:val="0"/>
          <w:i w:val="0"/>
          <w:caps w:val="0"/>
          <w:color w:val="333333"/>
          <w:spacing w:val="0"/>
          <w:sz w:val="24"/>
          <w:szCs w:val="24"/>
          <w:shd w:val="clear" w:fill="FFFFFF"/>
        </w:rPr>
        <w:t>关于“三公”经费支出说明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三、</w:t>
      </w:r>
      <w:r>
        <w:rPr>
          <w:rFonts w:hint="eastAsia" w:ascii="微软雅黑" w:hAnsi="微软雅黑" w:eastAsia="微软雅黑" w:cs="微软雅黑"/>
          <w:b w:val="0"/>
          <w:i w:val="0"/>
          <w:caps w:val="0"/>
          <w:color w:val="333333"/>
          <w:spacing w:val="0"/>
          <w:sz w:val="24"/>
          <w:szCs w:val="24"/>
          <w:shd w:val="clear" w:fill="FFFFFF"/>
        </w:rPr>
        <w:t>关于机关运行经费支出说明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四</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关于政府采购支出说明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五</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关于国有资产占用情况说明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第四部分：名词解释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rPr>
        <w:t>2017年部门决算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第一部分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部门概况</w:t>
      </w:r>
    </w:p>
    <w:p>
      <w:pPr>
        <w:widowControl/>
        <w:shd w:val="clear" w:color="auto" w:fill="FFFFFF"/>
        <w:spacing w:line="520" w:lineRule="exact"/>
        <w:ind w:firstLine="480" w:firstLineChars="200"/>
        <w:jc w:val="left"/>
        <w:rPr>
          <w:rFonts w:hint="eastAsia" w:ascii="仿宋_GB2312" w:eastAsia="仿宋_GB2312"/>
          <w:sz w:val="32"/>
          <w:szCs w:val="32"/>
        </w:rPr>
      </w:pPr>
      <w:r>
        <w:rPr>
          <w:rFonts w:hint="eastAsia" w:ascii="宋体" w:hAnsi="宋体" w:cs="宋体"/>
          <w:color w:val="333333"/>
          <w:kern w:val="0"/>
          <w:sz w:val="24"/>
        </w:rPr>
        <w:t>　</w:t>
      </w:r>
      <w:r>
        <w:rPr>
          <w:rFonts w:hint="eastAsia" w:ascii="仿宋_GB2312" w:hAnsi="宋体" w:eastAsia="仿宋_GB2312" w:cs="宋体"/>
          <w:color w:val="333333"/>
          <w:kern w:val="0"/>
          <w:sz w:val="32"/>
          <w:szCs w:val="32"/>
        </w:rPr>
        <w:t>1、</w:t>
      </w:r>
      <w:r>
        <w:rPr>
          <w:rFonts w:hint="eastAsia" w:ascii="仿宋_GB2312" w:eastAsia="仿宋_GB2312"/>
          <w:sz w:val="32"/>
          <w:szCs w:val="32"/>
        </w:rPr>
        <w:t>主要职责</w:t>
      </w:r>
    </w:p>
    <w:p>
      <w:pPr>
        <w:widowControl/>
        <w:shd w:val="clear" w:color="auto" w:fill="FFFFFF"/>
        <w:spacing w:line="520" w:lineRule="exact"/>
        <w:ind w:firstLine="648" w:firstLineChars="200"/>
        <w:jc w:val="left"/>
        <w:rPr>
          <w:rFonts w:hint="eastAsia" w:ascii="仿宋_GB2312" w:eastAsia="仿宋_GB2312"/>
          <w:sz w:val="32"/>
          <w:szCs w:val="32"/>
        </w:rPr>
      </w:pPr>
      <w:r>
        <w:rPr>
          <w:rFonts w:hint="eastAsia" w:ascii="仿宋_GB2312" w:eastAsia="仿宋_GB2312"/>
          <w:color w:val="000000"/>
          <w:spacing w:val="2"/>
          <w:sz w:val="32"/>
          <w:szCs w:val="32"/>
        </w:rPr>
        <w:t>（一）加强行政管理体制改革总体研究的职责。</w:t>
      </w:r>
    </w:p>
    <w:p>
      <w:pPr>
        <w:widowControl/>
        <w:shd w:val="clear" w:color="auto" w:fill="FFFFFF"/>
        <w:spacing w:line="520" w:lineRule="exact"/>
        <w:ind w:firstLine="648" w:firstLineChars="200"/>
        <w:jc w:val="left"/>
        <w:rPr>
          <w:rFonts w:hint="eastAsia" w:ascii="仿宋_GB2312" w:eastAsia="仿宋_GB2312"/>
          <w:sz w:val="32"/>
          <w:szCs w:val="32"/>
        </w:rPr>
      </w:pPr>
      <w:r>
        <w:rPr>
          <w:rFonts w:hint="eastAsia" w:ascii="仿宋_GB2312" w:eastAsia="仿宋_GB2312"/>
          <w:color w:val="000000"/>
          <w:spacing w:val="2"/>
          <w:sz w:val="32"/>
          <w:szCs w:val="32"/>
        </w:rPr>
        <w:t>（二）加强机构编制工作监督检查和事业单位登记管理监督检查的职责。</w:t>
      </w:r>
    </w:p>
    <w:p>
      <w:pPr>
        <w:widowControl/>
        <w:shd w:val="clear" w:color="auto" w:fill="FFFFFF"/>
        <w:spacing w:line="520" w:lineRule="exact"/>
        <w:ind w:firstLine="648" w:firstLineChars="200"/>
        <w:jc w:val="left"/>
        <w:rPr>
          <w:rFonts w:hint="eastAsia" w:ascii="仿宋_GB2312" w:eastAsia="仿宋_GB2312"/>
          <w:sz w:val="32"/>
          <w:szCs w:val="32"/>
        </w:rPr>
      </w:pPr>
      <w:r>
        <w:rPr>
          <w:rFonts w:hint="eastAsia" w:ascii="仿宋_GB2312" w:eastAsia="仿宋_GB2312"/>
          <w:color w:val="000000"/>
          <w:spacing w:val="2"/>
          <w:sz w:val="32"/>
          <w:szCs w:val="32"/>
        </w:rPr>
        <w:t>（三）加强全区机构编制总量管理、实名制管理、年度计划管理和机构编制政务公开，党政群机关及事业单位网上名称管理，推进“政务”、“公益”专用中文域名注册使用的职责。</w:t>
      </w:r>
    </w:p>
    <w:p>
      <w:pPr>
        <w:widowControl/>
        <w:shd w:val="clear" w:color="auto" w:fill="FFFFFF"/>
        <w:spacing w:line="520" w:lineRule="exact"/>
        <w:ind w:firstLine="640" w:firstLineChars="200"/>
        <w:jc w:val="left"/>
        <w:rPr>
          <w:rFonts w:hint="eastAsia" w:ascii="仿宋_GB2312" w:hAnsi="宋体" w:eastAsia="仿宋_GB2312" w:cs="宋体"/>
          <w:color w:val="333333"/>
          <w:kern w:val="0"/>
          <w:sz w:val="32"/>
          <w:szCs w:val="32"/>
        </w:rPr>
      </w:pPr>
      <w:r>
        <w:rPr>
          <w:rFonts w:hint="eastAsia" w:ascii="仿宋_GB2312" w:eastAsia="仿宋_GB2312"/>
          <w:sz w:val="32"/>
          <w:szCs w:val="32"/>
        </w:rPr>
        <w:t>2、单位基本信息(机构设置等</w:t>
      </w:r>
      <w:r>
        <w:rPr>
          <w:rFonts w:hint="eastAsia" w:ascii="仿宋_GB2312" w:hAnsi="宋体" w:eastAsia="仿宋_GB2312" w:cs="宋体"/>
          <w:color w:val="333333"/>
          <w:kern w:val="0"/>
          <w:sz w:val="32"/>
          <w:szCs w:val="32"/>
        </w:rPr>
        <w:t>)</w:t>
      </w:r>
    </w:p>
    <w:p>
      <w:pPr>
        <w:spacing w:line="520" w:lineRule="exact"/>
        <w:ind w:firstLine="648" w:firstLineChars="200"/>
        <w:rPr>
          <w:rFonts w:hint="eastAsia" w:ascii="仿宋_GB2312" w:eastAsia="仿宋_GB2312"/>
          <w:color w:val="000000"/>
          <w:spacing w:val="2"/>
          <w:sz w:val="32"/>
          <w:szCs w:val="32"/>
        </w:rPr>
      </w:pPr>
      <w:r>
        <w:rPr>
          <w:rFonts w:hint="eastAsia" w:ascii="仿宋_GB2312" w:eastAsia="仿宋_GB2312"/>
          <w:color w:val="000000"/>
          <w:spacing w:val="2"/>
          <w:sz w:val="32"/>
          <w:szCs w:val="32"/>
        </w:rPr>
        <w:t>（一）贯彻执行党和国家关于行政管理体制和机构改革以及机构编制管理的方针、政策和法规；研究拟订全区机构编制管理规定并组织实施。</w:t>
      </w:r>
    </w:p>
    <w:p>
      <w:pPr>
        <w:spacing w:line="520" w:lineRule="exact"/>
        <w:ind w:firstLine="648" w:firstLineChars="200"/>
        <w:rPr>
          <w:rFonts w:hint="eastAsia" w:ascii="仿宋_GB2312" w:eastAsia="仿宋_GB2312"/>
          <w:color w:val="000000"/>
          <w:spacing w:val="2"/>
          <w:sz w:val="32"/>
          <w:szCs w:val="32"/>
        </w:rPr>
      </w:pPr>
      <w:r>
        <w:rPr>
          <w:rFonts w:hint="eastAsia" w:ascii="仿宋_GB2312" w:eastAsia="仿宋_GB2312"/>
          <w:color w:val="000000"/>
          <w:spacing w:val="2"/>
          <w:sz w:val="32"/>
          <w:szCs w:val="32"/>
        </w:rPr>
        <w:t>（二）指导协调区党委、人大、政府、政协、法院机关和各民主党派、人民团体机关（以下简称党政群机关）以及事业单位机构改革和机构编制管理工作。</w:t>
      </w:r>
    </w:p>
    <w:p>
      <w:pPr>
        <w:spacing w:line="520" w:lineRule="exact"/>
        <w:ind w:firstLine="648" w:firstLineChars="200"/>
        <w:rPr>
          <w:rFonts w:hint="eastAsia" w:ascii="仿宋_GB2312" w:eastAsia="仿宋_GB2312"/>
          <w:color w:val="000000"/>
          <w:spacing w:val="2"/>
          <w:sz w:val="32"/>
          <w:szCs w:val="32"/>
        </w:rPr>
      </w:pPr>
      <w:r>
        <w:rPr>
          <w:rFonts w:hint="eastAsia" w:ascii="仿宋_GB2312" w:eastAsia="仿宋_GB2312"/>
          <w:color w:val="000000"/>
          <w:spacing w:val="2"/>
          <w:sz w:val="32"/>
          <w:szCs w:val="32"/>
        </w:rPr>
        <w:t>（三）研究拟订区行政管理体制改革、党政群机关机构改革总体方案并监督实施；审核报批区级机关各部门机构改革方案及行政事业机构设置调整事项；审核报批行政事业单位机构编制调整事项；承担区级党政群机关各部门的主要职责、内设机构和人员编制规定审核报批和日常机构编制管理工作，研究提出全区行政编制（包括政法专项编制）的分配调整意见。</w:t>
      </w:r>
    </w:p>
    <w:p>
      <w:pPr>
        <w:spacing w:line="520" w:lineRule="exact"/>
        <w:ind w:firstLine="648" w:firstLineChars="200"/>
        <w:rPr>
          <w:rFonts w:hint="eastAsia" w:ascii="仿宋_GB2312" w:eastAsia="仿宋_GB2312"/>
          <w:color w:val="000000"/>
          <w:spacing w:val="2"/>
          <w:sz w:val="32"/>
          <w:szCs w:val="32"/>
        </w:rPr>
      </w:pPr>
      <w:r>
        <w:rPr>
          <w:rFonts w:hint="eastAsia" w:ascii="仿宋_GB2312" w:eastAsia="仿宋_GB2312"/>
          <w:color w:val="000000"/>
          <w:spacing w:val="2"/>
          <w:sz w:val="32"/>
          <w:szCs w:val="32"/>
        </w:rPr>
        <w:t>（四）负责协调区级党政群机关各部门之间的职责分工。</w:t>
      </w:r>
    </w:p>
    <w:p>
      <w:pPr>
        <w:spacing w:line="520" w:lineRule="exact"/>
        <w:ind w:firstLine="648" w:firstLineChars="200"/>
        <w:rPr>
          <w:rFonts w:hint="eastAsia" w:ascii="仿宋_GB2312" w:eastAsia="仿宋_GB2312"/>
          <w:color w:val="000000"/>
          <w:spacing w:val="2"/>
          <w:sz w:val="32"/>
          <w:szCs w:val="32"/>
        </w:rPr>
      </w:pPr>
      <w:r>
        <w:rPr>
          <w:rFonts w:hint="eastAsia" w:ascii="仿宋_GB2312" w:eastAsia="仿宋_GB2312"/>
          <w:color w:val="000000"/>
          <w:spacing w:val="2"/>
          <w:sz w:val="32"/>
          <w:szCs w:val="32"/>
        </w:rPr>
        <w:t>（五）研究拟订事业单位分类改革、机构改革的总体方案，分类制定人员编制和领导职数标准；审核报批区委、区政府直属事业单位、区直部门所属事业单位分类改革、机构改革方案及机构编制调整事项；指导并协调区事业单位分类改革、机构改革和机构编制管理工作；负责对拟参照公务员法管理事业单位的职能提出审核意见。</w:t>
      </w:r>
    </w:p>
    <w:p>
      <w:pPr>
        <w:spacing w:line="520" w:lineRule="exact"/>
        <w:ind w:firstLine="648" w:firstLineChars="200"/>
        <w:rPr>
          <w:rFonts w:hint="eastAsia" w:ascii="仿宋_GB2312" w:eastAsia="仿宋_GB2312"/>
          <w:color w:val="000000"/>
          <w:spacing w:val="2"/>
          <w:sz w:val="32"/>
          <w:szCs w:val="32"/>
        </w:rPr>
      </w:pPr>
      <w:r>
        <w:rPr>
          <w:rFonts w:hint="eastAsia" w:ascii="仿宋_GB2312" w:eastAsia="仿宋_GB2312"/>
          <w:color w:val="000000"/>
          <w:spacing w:val="2"/>
          <w:sz w:val="32"/>
          <w:szCs w:val="32"/>
        </w:rPr>
        <w:t>（六）指导全区党政群机关和事业单位机构编制总量管理、实名制管理、年度计划管理和机构编制政务公开工作。研究制定全区年度启用编制计划和用于公开招考公务员、事业单位工作人员编制启用计划。研究机关和事业单位新进人员年度计划和启用编制等相关事宜。</w:t>
      </w:r>
    </w:p>
    <w:p>
      <w:pPr>
        <w:spacing w:line="520" w:lineRule="exact"/>
        <w:ind w:firstLine="648" w:firstLineChars="200"/>
        <w:rPr>
          <w:rFonts w:hint="eastAsia" w:ascii="仿宋_GB2312" w:eastAsia="仿宋_GB2312"/>
          <w:color w:val="000000"/>
          <w:spacing w:val="2"/>
          <w:sz w:val="32"/>
          <w:szCs w:val="32"/>
        </w:rPr>
      </w:pPr>
      <w:r>
        <w:rPr>
          <w:rFonts w:hint="eastAsia" w:ascii="仿宋_GB2312" w:eastAsia="仿宋_GB2312"/>
          <w:color w:val="000000"/>
          <w:spacing w:val="2"/>
          <w:sz w:val="32"/>
          <w:szCs w:val="32"/>
        </w:rPr>
        <w:t>（七）监督管理全区党政群机关和事业单位网上名称规范使用。</w:t>
      </w:r>
    </w:p>
    <w:p>
      <w:pPr>
        <w:spacing w:line="520" w:lineRule="exact"/>
        <w:ind w:firstLine="648" w:firstLineChars="200"/>
        <w:rPr>
          <w:rFonts w:hint="eastAsia" w:ascii="仿宋_GB2312" w:eastAsia="仿宋_GB2312"/>
          <w:color w:val="000000"/>
          <w:spacing w:val="2"/>
          <w:sz w:val="32"/>
          <w:szCs w:val="32"/>
        </w:rPr>
      </w:pPr>
      <w:r>
        <w:rPr>
          <w:rFonts w:hint="eastAsia" w:ascii="仿宋_GB2312" w:eastAsia="仿宋_GB2312"/>
          <w:color w:val="000000"/>
          <w:spacing w:val="2"/>
          <w:sz w:val="32"/>
          <w:szCs w:val="32"/>
        </w:rPr>
        <w:t>（八）监督检查全区党政群机关和事业单位贯彻执行机构编制工作方针、政策和法律法规及机构改革实施情况，协同有关部门查处机构编制违法违纪行为。</w:t>
      </w:r>
    </w:p>
    <w:p>
      <w:pPr>
        <w:spacing w:line="520" w:lineRule="exact"/>
        <w:ind w:firstLine="648" w:firstLineChars="200"/>
        <w:rPr>
          <w:rFonts w:hint="eastAsia" w:ascii="仿宋_GB2312" w:eastAsia="仿宋_GB2312"/>
          <w:color w:val="000000"/>
          <w:spacing w:val="2"/>
          <w:sz w:val="32"/>
          <w:szCs w:val="32"/>
        </w:rPr>
      </w:pPr>
      <w:r>
        <w:rPr>
          <w:rFonts w:hint="eastAsia" w:ascii="仿宋_GB2312" w:eastAsia="仿宋_GB2312"/>
          <w:color w:val="000000"/>
          <w:spacing w:val="2"/>
          <w:sz w:val="32"/>
          <w:szCs w:val="32"/>
        </w:rPr>
        <w:t>（九）组织实施事业单位法人登记管理，负责区级登记管理范围内事业单位登记管理和法人年检的日常工作，指导协调和检查监督全区事业单位登记管理工作。</w:t>
      </w:r>
    </w:p>
    <w:p>
      <w:pPr>
        <w:spacing w:line="520" w:lineRule="exact"/>
        <w:ind w:firstLine="648" w:firstLineChars="200"/>
        <w:rPr>
          <w:rFonts w:hint="eastAsia" w:ascii="仿宋_GB2312" w:eastAsia="仿宋_GB2312"/>
          <w:color w:val="000000"/>
          <w:spacing w:val="2"/>
          <w:sz w:val="32"/>
          <w:szCs w:val="32"/>
        </w:rPr>
      </w:pPr>
      <w:r>
        <w:rPr>
          <w:rFonts w:hint="eastAsia" w:ascii="仿宋_GB2312" w:eastAsia="仿宋_GB2312"/>
          <w:color w:val="000000"/>
          <w:spacing w:val="2"/>
          <w:sz w:val="32"/>
          <w:szCs w:val="32"/>
        </w:rPr>
        <w:t>（十）指导监督全区机构编制的业务工作。</w:t>
      </w:r>
    </w:p>
    <w:p>
      <w:pPr>
        <w:spacing w:line="520" w:lineRule="exact"/>
        <w:ind w:firstLine="648" w:firstLineChars="200"/>
        <w:rPr>
          <w:rFonts w:hint="eastAsia" w:ascii="仿宋_GB2312" w:eastAsia="仿宋_GB2312"/>
          <w:color w:val="000000"/>
          <w:spacing w:val="2"/>
          <w:sz w:val="32"/>
          <w:szCs w:val="32"/>
        </w:rPr>
      </w:pPr>
      <w:r>
        <w:rPr>
          <w:rFonts w:hint="eastAsia" w:ascii="仿宋_GB2312" w:eastAsia="仿宋_GB2312"/>
          <w:color w:val="000000"/>
          <w:spacing w:val="2"/>
          <w:sz w:val="32"/>
          <w:szCs w:val="32"/>
        </w:rPr>
        <w:t>（十一）完成上级交办的其他事项。</w:t>
      </w:r>
    </w:p>
    <w:p>
      <w:pPr>
        <w:spacing w:line="520" w:lineRule="exact"/>
        <w:ind w:firstLine="648" w:firstLineChars="200"/>
        <w:rPr>
          <w:rFonts w:hint="eastAsia" w:ascii="仿宋_GB2312" w:eastAsia="仿宋_GB2312"/>
          <w:color w:val="000000"/>
          <w:spacing w:val="2"/>
          <w:sz w:val="32"/>
          <w:szCs w:val="32"/>
        </w:rPr>
      </w:pPr>
      <w:r>
        <w:rPr>
          <w:rFonts w:hint="eastAsia" w:ascii="仿宋_GB2312" w:eastAsia="仿宋_GB2312"/>
          <w:spacing w:val="2"/>
          <w:sz w:val="32"/>
          <w:szCs w:val="32"/>
        </w:rPr>
        <w:t>3、人员情况</w:t>
      </w:r>
    </w:p>
    <w:p>
      <w:pPr>
        <w:widowControl/>
        <w:shd w:val="clear" w:color="auto" w:fill="FFFFFF"/>
        <w:spacing w:line="520" w:lineRule="exact"/>
        <w:ind w:firstLine="648" w:firstLineChars="200"/>
        <w:jc w:val="left"/>
        <w:rPr>
          <w:rFonts w:hint="eastAsia" w:ascii="仿宋_GB2312" w:hAnsi="宋体" w:eastAsia="仿宋_GB2312" w:cs="宋体"/>
          <w:color w:val="333333"/>
          <w:kern w:val="0"/>
          <w:sz w:val="32"/>
          <w:szCs w:val="32"/>
        </w:rPr>
      </w:pPr>
      <w:r>
        <w:rPr>
          <w:rFonts w:hint="eastAsia" w:ascii="仿宋_GB2312" w:eastAsia="仿宋_GB2312"/>
          <w:spacing w:val="2"/>
          <w:sz w:val="32"/>
          <w:szCs w:val="32"/>
        </w:rPr>
        <w:t>区机构编制委员会办公室行政编制2名。核定部门领导职数1正。</w:t>
      </w:r>
    </w:p>
    <w:p>
      <w:pPr>
        <w:widowControl/>
        <w:spacing w:before="100" w:beforeAutospacing="1" w:after="100" w:afterAutospacing="1" w:line="408" w:lineRule="auto"/>
        <w:ind w:firstLine="620"/>
        <w:jc w:val="left"/>
        <w:rPr>
          <w:rFonts w:hint="eastAsia"/>
          <w:color w:val="333333"/>
          <w:sz w:val="28"/>
          <w:szCs w:val="28"/>
        </w:rPr>
      </w:pPr>
    </w:p>
    <w:p>
      <w:pPr>
        <w:widowControl/>
        <w:shd w:val="clear" w:color="auto" w:fill="FFFFFF"/>
        <w:jc w:val="left"/>
        <w:rPr>
          <w:rFonts w:hint="eastAsia" w:ascii="宋体" w:hAnsi="宋体" w:cs="宋体"/>
          <w:color w:val="333333"/>
          <w:kern w:val="0"/>
          <w:sz w:val="30"/>
          <w:szCs w:val="30"/>
        </w:rPr>
      </w:pPr>
      <w:r>
        <w:rPr>
          <w:rFonts w:hint="eastAsia" w:ascii="宋体" w:hAnsi="宋体" w:cs="宋体"/>
          <w:color w:val="333333"/>
          <w:kern w:val="0"/>
          <w:sz w:val="30"/>
          <w:szCs w:val="30"/>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7"/>
          <w:rFonts w:hint="eastAsia" w:ascii="微软雅黑" w:hAnsi="微软雅黑" w:eastAsia="微软雅黑" w:cs="微软雅黑"/>
          <w:i w:val="0"/>
          <w:caps w:val="0"/>
          <w:color w:val="333333"/>
          <w:spacing w:val="0"/>
          <w:sz w:val="24"/>
          <w:szCs w:val="24"/>
          <w:bdr w:val="none" w:color="auto" w:sz="0" w:space="0"/>
          <w:shd w:val="clear" w:fill="FFFFFF"/>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第二部分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2017年部门决算表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color w:val="333333"/>
          <w:sz w:val="24"/>
          <w:szCs w:val="24"/>
        </w:rPr>
        <w:sectPr>
          <w:pgSz w:w="16838" w:h="11906" w:orient="landscape"/>
          <w:pgMar w:top="1800" w:right="1440" w:bottom="1800" w:left="1440" w:header="851" w:footer="992" w:gutter="0"/>
          <w:cols w:space="425" w:num="1"/>
          <w:docGrid w:type="lines" w:linePitch="312" w:charSpace="0"/>
        </w:sectPr>
      </w:pPr>
      <w:r>
        <w:drawing>
          <wp:inline distT="0" distB="0" distL="114300" distR="114300">
            <wp:extent cx="6127750" cy="5271135"/>
            <wp:effectExtent l="0" t="0" r="6350" b="5715"/>
            <wp:docPr id="221" name="图片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图片 221"/>
                    <pic:cNvPicPr>
                      <a:picLocks noChangeAspect="1"/>
                    </pic:cNvPicPr>
                  </pic:nvPicPr>
                  <pic:blipFill>
                    <a:blip r:embed="rId4"/>
                    <a:stretch>
                      <a:fillRect/>
                    </a:stretch>
                  </pic:blipFill>
                  <pic:spPr>
                    <a:xfrm>
                      <a:off x="0" y="0"/>
                      <a:ext cx="6127750" cy="5271135"/>
                    </a:xfrm>
                    <a:prstGeom prst="rect">
                      <a:avLst/>
                    </a:prstGeom>
                    <a:noFill/>
                    <a:ln w="9525">
                      <a:noFill/>
                    </a:ln>
                  </pic:spPr>
                </pic:pic>
              </a:graphicData>
            </a:graphic>
          </wp:inline>
        </w:drawing>
      </w:r>
      <w:r>
        <w:drawing>
          <wp:inline distT="0" distB="0" distL="114300" distR="114300">
            <wp:extent cx="8858885" cy="2163445"/>
            <wp:effectExtent l="0" t="0" r="18415" b="8255"/>
            <wp:docPr id="222" name="图片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图片 222"/>
                    <pic:cNvPicPr>
                      <a:picLocks noChangeAspect="1"/>
                    </pic:cNvPicPr>
                  </pic:nvPicPr>
                  <pic:blipFill>
                    <a:blip r:embed="rId5"/>
                    <a:stretch>
                      <a:fillRect/>
                    </a:stretch>
                  </pic:blipFill>
                  <pic:spPr>
                    <a:xfrm>
                      <a:off x="0" y="0"/>
                      <a:ext cx="8858885" cy="2163445"/>
                    </a:xfrm>
                    <a:prstGeom prst="rect">
                      <a:avLst/>
                    </a:prstGeom>
                    <a:noFill/>
                    <a:ln w="9525">
                      <a:noFill/>
                    </a:ln>
                  </pic:spPr>
                </pic:pic>
              </a:graphicData>
            </a:graphic>
          </wp:inline>
        </w:drawing>
      </w:r>
      <w:r>
        <w:drawing>
          <wp:inline distT="0" distB="0" distL="114300" distR="114300">
            <wp:extent cx="8854440" cy="2381250"/>
            <wp:effectExtent l="0" t="0" r="3810" b="0"/>
            <wp:docPr id="223" name="图片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图片 223"/>
                    <pic:cNvPicPr>
                      <a:picLocks noChangeAspect="1"/>
                    </pic:cNvPicPr>
                  </pic:nvPicPr>
                  <pic:blipFill>
                    <a:blip r:embed="rId6"/>
                    <a:stretch>
                      <a:fillRect/>
                    </a:stretch>
                  </pic:blipFill>
                  <pic:spPr>
                    <a:xfrm>
                      <a:off x="0" y="0"/>
                      <a:ext cx="8854440" cy="2381250"/>
                    </a:xfrm>
                    <a:prstGeom prst="rect">
                      <a:avLst/>
                    </a:prstGeom>
                    <a:noFill/>
                    <a:ln w="9525">
                      <a:noFill/>
                    </a:ln>
                  </pic:spPr>
                </pic:pic>
              </a:graphicData>
            </a:graphic>
          </wp:inline>
        </w:drawing>
      </w:r>
      <w:r>
        <w:drawing>
          <wp:inline distT="0" distB="0" distL="114300" distR="114300">
            <wp:extent cx="6372225" cy="5153025"/>
            <wp:effectExtent l="0" t="0" r="9525" b="9525"/>
            <wp:docPr id="224" name="图片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图片 224"/>
                    <pic:cNvPicPr>
                      <a:picLocks noChangeAspect="1"/>
                    </pic:cNvPicPr>
                  </pic:nvPicPr>
                  <pic:blipFill>
                    <a:blip r:embed="rId7"/>
                    <a:stretch>
                      <a:fillRect/>
                    </a:stretch>
                  </pic:blipFill>
                  <pic:spPr>
                    <a:xfrm>
                      <a:off x="0" y="0"/>
                      <a:ext cx="6372225" cy="5153025"/>
                    </a:xfrm>
                    <a:prstGeom prst="rect">
                      <a:avLst/>
                    </a:prstGeom>
                    <a:noFill/>
                    <a:ln w="9525">
                      <a:noFill/>
                    </a:ln>
                  </pic:spPr>
                </pic:pic>
              </a:graphicData>
            </a:graphic>
          </wp:inline>
        </w:drawing>
      </w:r>
      <w:r>
        <w:drawing>
          <wp:inline distT="0" distB="0" distL="114300" distR="114300">
            <wp:extent cx="5915025" cy="2781300"/>
            <wp:effectExtent l="0" t="0" r="9525" b="0"/>
            <wp:docPr id="225" name="图片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图片 225"/>
                    <pic:cNvPicPr>
                      <a:picLocks noChangeAspect="1"/>
                    </pic:cNvPicPr>
                  </pic:nvPicPr>
                  <pic:blipFill>
                    <a:blip r:embed="rId8"/>
                    <a:stretch>
                      <a:fillRect/>
                    </a:stretch>
                  </pic:blipFill>
                  <pic:spPr>
                    <a:xfrm>
                      <a:off x="0" y="0"/>
                      <a:ext cx="5915025" cy="2781300"/>
                    </a:xfrm>
                    <a:prstGeom prst="rect">
                      <a:avLst/>
                    </a:prstGeom>
                    <a:noFill/>
                    <a:ln w="9525">
                      <a:noFill/>
                    </a:ln>
                  </pic:spPr>
                </pic:pic>
              </a:graphicData>
            </a:graphic>
          </wp:inline>
        </w:drawing>
      </w:r>
      <w:r>
        <w:drawing>
          <wp:inline distT="0" distB="0" distL="114300" distR="114300">
            <wp:extent cx="8862695" cy="4998085"/>
            <wp:effectExtent l="0" t="0" r="14605" b="12065"/>
            <wp:docPr id="226" name="图片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图片 226"/>
                    <pic:cNvPicPr>
                      <a:picLocks noChangeAspect="1"/>
                    </pic:cNvPicPr>
                  </pic:nvPicPr>
                  <pic:blipFill>
                    <a:blip r:embed="rId9"/>
                    <a:stretch>
                      <a:fillRect/>
                    </a:stretch>
                  </pic:blipFill>
                  <pic:spPr>
                    <a:xfrm>
                      <a:off x="0" y="0"/>
                      <a:ext cx="8862695" cy="4998085"/>
                    </a:xfrm>
                    <a:prstGeom prst="rect">
                      <a:avLst/>
                    </a:prstGeom>
                    <a:noFill/>
                    <a:ln w="9525">
                      <a:noFill/>
                    </a:ln>
                  </pic:spPr>
                </pic:pic>
              </a:graphicData>
            </a:graphic>
          </wp:inline>
        </w:drawing>
      </w:r>
      <w:r>
        <w:drawing>
          <wp:inline distT="0" distB="0" distL="114300" distR="114300">
            <wp:extent cx="8855075" cy="1957705"/>
            <wp:effectExtent l="0" t="0" r="3175" b="4445"/>
            <wp:docPr id="227" name="图片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图片 227"/>
                    <pic:cNvPicPr>
                      <a:picLocks noChangeAspect="1"/>
                    </pic:cNvPicPr>
                  </pic:nvPicPr>
                  <pic:blipFill>
                    <a:blip r:embed="rId10"/>
                    <a:stretch>
                      <a:fillRect/>
                    </a:stretch>
                  </pic:blipFill>
                  <pic:spPr>
                    <a:xfrm>
                      <a:off x="0" y="0"/>
                      <a:ext cx="8855075" cy="1957705"/>
                    </a:xfrm>
                    <a:prstGeom prst="rect">
                      <a:avLst/>
                    </a:prstGeom>
                    <a:noFill/>
                    <a:ln w="9525">
                      <a:noFill/>
                    </a:ln>
                  </pic:spPr>
                </pic:pic>
              </a:graphicData>
            </a:graphic>
          </wp:inline>
        </w:drawing>
      </w:r>
      <w:r>
        <w:drawing>
          <wp:inline distT="0" distB="0" distL="114300" distR="114300">
            <wp:extent cx="8861425" cy="2409190"/>
            <wp:effectExtent l="0" t="0" r="15875" b="10160"/>
            <wp:docPr id="228" name="图片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图片 228"/>
                    <pic:cNvPicPr>
                      <a:picLocks noChangeAspect="1"/>
                    </pic:cNvPicPr>
                  </pic:nvPicPr>
                  <pic:blipFill>
                    <a:blip r:embed="rId11"/>
                    <a:stretch>
                      <a:fillRect/>
                    </a:stretch>
                  </pic:blipFill>
                  <pic:spPr>
                    <a:xfrm>
                      <a:off x="0" y="0"/>
                      <a:ext cx="8861425" cy="2409190"/>
                    </a:xfrm>
                    <a:prstGeom prst="rect">
                      <a:avLst/>
                    </a:prstGeom>
                    <a:noFill/>
                    <a:ln w="9525">
                      <a:noFill/>
                    </a:ln>
                  </pic:spPr>
                </pic:pic>
              </a:graphicData>
            </a:graphic>
          </wp:inline>
        </w:drawing>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7"/>
          <w:rFonts w:hint="eastAsia" w:ascii="微软雅黑" w:hAnsi="微软雅黑" w:eastAsia="微软雅黑" w:cs="微软雅黑"/>
          <w:i w:val="0"/>
          <w:caps w:val="0"/>
          <w:color w:val="333333"/>
          <w:spacing w:val="0"/>
          <w:sz w:val="24"/>
          <w:szCs w:val="24"/>
          <w:bdr w:val="none" w:color="auto" w:sz="0" w:space="0"/>
          <w:shd w:val="clear" w:fill="FFFFFF"/>
          <w:lang w:eastAsia="zh-CN"/>
        </w:rPr>
        <w:t>第三部分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2017年部门决算情况说明</w:t>
      </w:r>
    </w:p>
    <w:p>
      <w:pPr>
        <w:widowControl/>
        <w:spacing w:line="520" w:lineRule="exact"/>
        <w:ind w:firstLine="648" w:firstLineChars="200"/>
        <w:rPr>
          <w:rFonts w:hint="eastAsia" w:ascii="仿宋_GB2312" w:eastAsia="仿宋_GB2312"/>
          <w:spacing w:val="2"/>
          <w:sz w:val="32"/>
          <w:szCs w:val="32"/>
        </w:rPr>
      </w:pPr>
      <w:r>
        <w:rPr>
          <w:rFonts w:hint="eastAsia" w:ascii="仿宋_GB2312" w:hAnsi="宋体" w:eastAsia="仿宋_GB2312"/>
          <w:spacing w:val="2"/>
          <w:sz w:val="32"/>
          <w:szCs w:val="32"/>
        </w:rPr>
        <w:t>（</w:t>
      </w:r>
      <w:r>
        <w:rPr>
          <w:rFonts w:hint="eastAsia" w:ascii="仿宋_GB2312" w:hAnsi="宋体" w:eastAsia="仿宋_GB2312"/>
          <w:spacing w:val="2"/>
          <w:sz w:val="32"/>
          <w:szCs w:val="32"/>
          <w:lang w:eastAsia="zh-CN"/>
        </w:rPr>
        <w:t>一</w:t>
      </w:r>
      <w:r>
        <w:rPr>
          <w:rFonts w:hint="eastAsia" w:ascii="仿宋_GB2312" w:hAnsi="宋体" w:eastAsia="仿宋_GB2312"/>
          <w:spacing w:val="2"/>
          <w:sz w:val="32"/>
          <w:szCs w:val="32"/>
        </w:rPr>
        <w:t>）收入支出预算执行情况</w:t>
      </w:r>
    </w:p>
    <w:p>
      <w:pPr>
        <w:widowControl/>
        <w:spacing w:line="520" w:lineRule="exact"/>
        <w:ind w:firstLine="648" w:firstLineChars="200"/>
        <w:rPr>
          <w:rFonts w:hint="eastAsia" w:ascii="仿宋_GB2312" w:hAnsi="宋体" w:eastAsia="仿宋_GB2312"/>
          <w:spacing w:val="2"/>
          <w:sz w:val="32"/>
          <w:szCs w:val="32"/>
        </w:rPr>
      </w:pPr>
      <w:r>
        <w:rPr>
          <w:rFonts w:hint="eastAsia" w:ascii="仿宋_GB2312" w:eastAsia="仿宋_GB2312"/>
          <w:spacing w:val="2"/>
          <w:sz w:val="32"/>
          <w:szCs w:val="32"/>
        </w:rPr>
        <w:t>2017</w:t>
      </w:r>
      <w:r>
        <w:rPr>
          <w:rFonts w:hint="eastAsia" w:ascii="仿宋_GB2312" w:hAnsi="宋体" w:eastAsia="仿宋_GB2312"/>
          <w:spacing w:val="2"/>
          <w:sz w:val="32"/>
          <w:szCs w:val="32"/>
        </w:rPr>
        <w:t>年财政收入预算执行数</w:t>
      </w:r>
      <w:r>
        <w:rPr>
          <w:rFonts w:hint="eastAsia" w:ascii="仿宋_GB2312" w:eastAsia="仿宋_GB2312"/>
          <w:spacing w:val="2"/>
          <w:sz w:val="32"/>
          <w:szCs w:val="32"/>
        </w:rPr>
        <w:t>230808.42</w:t>
      </w:r>
      <w:r>
        <w:rPr>
          <w:rFonts w:hint="eastAsia" w:ascii="仿宋_GB2312" w:hAnsi="宋体" w:eastAsia="仿宋_GB2312"/>
          <w:spacing w:val="2"/>
          <w:sz w:val="32"/>
          <w:szCs w:val="32"/>
        </w:rPr>
        <w:t>元，其中人员经费</w:t>
      </w:r>
      <w:r>
        <w:rPr>
          <w:rFonts w:hint="eastAsia" w:ascii="仿宋_GB2312" w:eastAsia="仿宋_GB2312"/>
          <w:spacing w:val="2"/>
          <w:sz w:val="32"/>
          <w:szCs w:val="32"/>
        </w:rPr>
        <w:t>155755</w:t>
      </w:r>
      <w:r>
        <w:rPr>
          <w:rFonts w:hint="eastAsia" w:ascii="仿宋_GB2312" w:hAnsi="宋体" w:eastAsia="仿宋_GB2312"/>
          <w:spacing w:val="2"/>
          <w:sz w:val="32"/>
          <w:szCs w:val="32"/>
        </w:rPr>
        <w:t>元，公用经费</w:t>
      </w:r>
      <w:r>
        <w:rPr>
          <w:rFonts w:hint="eastAsia" w:ascii="仿宋_GB2312" w:eastAsia="仿宋_GB2312"/>
          <w:spacing w:val="2"/>
          <w:sz w:val="32"/>
          <w:szCs w:val="32"/>
        </w:rPr>
        <w:t>75053.42</w:t>
      </w:r>
      <w:r>
        <w:rPr>
          <w:rFonts w:hint="eastAsia" w:ascii="仿宋_GB2312" w:hAnsi="宋体" w:eastAsia="仿宋_GB2312"/>
          <w:spacing w:val="2"/>
          <w:sz w:val="32"/>
          <w:szCs w:val="32"/>
        </w:rPr>
        <w:t>元</w:t>
      </w:r>
      <w:r>
        <w:rPr>
          <w:rFonts w:hint="eastAsia" w:ascii="仿宋_GB2312" w:eastAsia="仿宋_GB2312"/>
          <w:spacing w:val="2"/>
          <w:sz w:val="32"/>
          <w:szCs w:val="32"/>
        </w:rPr>
        <w:t>, 2016</w:t>
      </w:r>
      <w:r>
        <w:rPr>
          <w:rFonts w:hint="eastAsia" w:ascii="仿宋_GB2312" w:hAnsi="宋体" w:eastAsia="仿宋_GB2312"/>
          <w:spacing w:val="2"/>
          <w:sz w:val="32"/>
          <w:szCs w:val="32"/>
        </w:rPr>
        <w:t>年财政支出预算执行数</w:t>
      </w:r>
      <w:r>
        <w:rPr>
          <w:rFonts w:hint="eastAsia" w:ascii="仿宋_GB2312" w:eastAsia="仿宋_GB2312"/>
          <w:spacing w:val="2"/>
          <w:sz w:val="32"/>
          <w:szCs w:val="32"/>
        </w:rPr>
        <w:t>230808.42</w:t>
      </w:r>
      <w:r>
        <w:rPr>
          <w:rFonts w:hint="eastAsia" w:ascii="仿宋_GB2312" w:hAnsi="宋体" w:eastAsia="仿宋_GB2312"/>
          <w:spacing w:val="2"/>
          <w:sz w:val="32"/>
          <w:szCs w:val="32"/>
        </w:rPr>
        <w:t>元，其中人员经费</w:t>
      </w:r>
      <w:r>
        <w:rPr>
          <w:rFonts w:hint="eastAsia" w:ascii="仿宋_GB2312" w:eastAsia="仿宋_GB2312"/>
          <w:spacing w:val="2"/>
          <w:sz w:val="32"/>
          <w:szCs w:val="32"/>
        </w:rPr>
        <w:t>155755</w:t>
      </w:r>
      <w:r>
        <w:rPr>
          <w:rFonts w:hint="eastAsia" w:ascii="仿宋_GB2312" w:hAnsi="宋体" w:eastAsia="仿宋_GB2312"/>
          <w:spacing w:val="2"/>
          <w:sz w:val="32"/>
          <w:szCs w:val="32"/>
        </w:rPr>
        <w:t>元，公用经费</w:t>
      </w:r>
      <w:r>
        <w:rPr>
          <w:rFonts w:hint="eastAsia" w:ascii="仿宋_GB2312" w:eastAsia="仿宋_GB2312"/>
          <w:spacing w:val="2"/>
          <w:sz w:val="32"/>
          <w:szCs w:val="32"/>
        </w:rPr>
        <w:t>75053.42</w:t>
      </w:r>
      <w:r>
        <w:rPr>
          <w:rFonts w:hint="eastAsia" w:ascii="仿宋_GB2312" w:hAnsi="宋体" w:eastAsia="仿宋_GB2312"/>
          <w:spacing w:val="2"/>
          <w:sz w:val="32"/>
          <w:szCs w:val="32"/>
        </w:rPr>
        <w:t>元。</w:t>
      </w:r>
    </w:p>
    <w:p>
      <w:pPr>
        <w:widowControl/>
        <w:spacing w:line="520" w:lineRule="exact"/>
        <w:ind w:firstLine="648" w:firstLineChars="200"/>
        <w:rPr>
          <w:rFonts w:hint="eastAsia" w:ascii="仿宋_GB2312" w:eastAsia="仿宋_GB2312"/>
          <w:spacing w:val="2"/>
          <w:sz w:val="32"/>
          <w:szCs w:val="32"/>
        </w:rPr>
      </w:pPr>
      <w:r>
        <w:rPr>
          <w:rFonts w:hint="eastAsia" w:ascii="仿宋_GB2312" w:eastAsia="仿宋_GB2312"/>
          <w:spacing w:val="2"/>
          <w:sz w:val="32"/>
          <w:szCs w:val="32"/>
        </w:rPr>
        <w:t>2016</w:t>
      </w:r>
      <w:r>
        <w:rPr>
          <w:rFonts w:hint="eastAsia" w:ascii="仿宋_GB2312" w:hAnsi="宋体" w:eastAsia="仿宋_GB2312"/>
          <w:spacing w:val="2"/>
          <w:sz w:val="32"/>
          <w:szCs w:val="32"/>
        </w:rPr>
        <w:t>年财政收入预算执行数</w:t>
      </w:r>
      <w:r>
        <w:rPr>
          <w:rFonts w:hint="eastAsia" w:ascii="仿宋_GB2312" w:eastAsia="仿宋_GB2312"/>
          <w:spacing w:val="2"/>
          <w:sz w:val="32"/>
          <w:szCs w:val="32"/>
        </w:rPr>
        <w:t>200770.65</w:t>
      </w:r>
      <w:r>
        <w:rPr>
          <w:rFonts w:hint="eastAsia" w:ascii="仿宋_GB2312" w:hAnsi="宋体" w:eastAsia="仿宋_GB2312"/>
          <w:spacing w:val="2"/>
          <w:sz w:val="32"/>
          <w:szCs w:val="32"/>
        </w:rPr>
        <w:t>元，其中人员经费</w:t>
      </w:r>
      <w:r>
        <w:rPr>
          <w:rFonts w:hint="eastAsia" w:ascii="仿宋_GB2312" w:eastAsia="仿宋_GB2312"/>
          <w:spacing w:val="2"/>
          <w:sz w:val="32"/>
          <w:szCs w:val="32"/>
        </w:rPr>
        <w:t>184218.15</w:t>
      </w:r>
      <w:r>
        <w:rPr>
          <w:rFonts w:hint="eastAsia" w:ascii="仿宋_GB2312" w:hAnsi="宋体" w:eastAsia="仿宋_GB2312"/>
          <w:spacing w:val="2"/>
          <w:sz w:val="32"/>
          <w:szCs w:val="32"/>
        </w:rPr>
        <w:t>元，公用经费</w:t>
      </w:r>
      <w:r>
        <w:rPr>
          <w:rFonts w:hint="eastAsia" w:ascii="仿宋_GB2312" w:eastAsia="仿宋_GB2312"/>
          <w:spacing w:val="2"/>
          <w:sz w:val="32"/>
          <w:szCs w:val="32"/>
        </w:rPr>
        <w:t>16552.5</w:t>
      </w:r>
      <w:r>
        <w:rPr>
          <w:rFonts w:hint="eastAsia" w:ascii="仿宋_GB2312" w:hAnsi="宋体" w:eastAsia="仿宋_GB2312"/>
          <w:spacing w:val="2"/>
          <w:sz w:val="32"/>
          <w:szCs w:val="32"/>
        </w:rPr>
        <w:t>元</w:t>
      </w:r>
      <w:r>
        <w:rPr>
          <w:rFonts w:hint="eastAsia" w:ascii="仿宋_GB2312" w:eastAsia="仿宋_GB2312"/>
          <w:spacing w:val="2"/>
          <w:sz w:val="32"/>
          <w:szCs w:val="32"/>
        </w:rPr>
        <w:t>, 2016</w:t>
      </w:r>
      <w:r>
        <w:rPr>
          <w:rFonts w:hint="eastAsia" w:ascii="仿宋_GB2312" w:hAnsi="宋体" w:eastAsia="仿宋_GB2312"/>
          <w:spacing w:val="2"/>
          <w:sz w:val="32"/>
          <w:szCs w:val="32"/>
        </w:rPr>
        <w:t>年财政支出预算执行数</w:t>
      </w:r>
      <w:r>
        <w:rPr>
          <w:rFonts w:hint="eastAsia" w:ascii="仿宋_GB2312" w:eastAsia="仿宋_GB2312"/>
          <w:spacing w:val="2"/>
          <w:sz w:val="32"/>
          <w:szCs w:val="32"/>
        </w:rPr>
        <w:t>200770.65</w:t>
      </w:r>
      <w:r>
        <w:rPr>
          <w:rFonts w:hint="eastAsia" w:ascii="仿宋_GB2312" w:hAnsi="宋体" w:eastAsia="仿宋_GB2312"/>
          <w:spacing w:val="2"/>
          <w:sz w:val="32"/>
          <w:szCs w:val="32"/>
        </w:rPr>
        <w:t>元，其中人员经费</w:t>
      </w:r>
      <w:r>
        <w:rPr>
          <w:rFonts w:hint="eastAsia" w:ascii="仿宋_GB2312" w:eastAsia="仿宋_GB2312"/>
          <w:spacing w:val="2"/>
          <w:sz w:val="32"/>
          <w:szCs w:val="32"/>
        </w:rPr>
        <w:t>184218.15</w:t>
      </w:r>
      <w:r>
        <w:rPr>
          <w:rFonts w:hint="eastAsia" w:ascii="仿宋_GB2312" w:hAnsi="宋体" w:eastAsia="仿宋_GB2312"/>
          <w:spacing w:val="2"/>
          <w:sz w:val="32"/>
          <w:szCs w:val="32"/>
        </w:rPr>
        <w:t>元，公用经费</w:t>
      </w:r>
      <w:r>
        <w:rPr>
          <w:rFonts w:hint="eastAsia" w:ascii="仿宋_GB2312" w:eastAsia="仿宋_GB2312"/>
          <w:spacing w:val="2"/>
          <w:sz w:val="32"/>
          <w:szCs w:val="32"/>
        </w:rPr>
        <w:t>16552.5</w:t>
      </w:r>
      <w:r>
        <w:rPr>
          <w:rFonts w:hint="eastAsia" w:ascii="仿宋_GB2312" w:hAnsi="宋体" w:eastAsia="仿宋_GB2312"/>
          <w:spacing w:val="2"/>
          <w:sz w:val="32"/>
          <w:szCs w:val="32"/>
        </w:rPr>
        <w:t>元。</w:t>
      </w:r>
    </w:p>
    <w:p>
      <w:pPr>
        <w:widowControl/>
        <w:spacing w:line="520" w:lineRule="exact"/>
        <w:ind w:firstLine="648" w:firstLineChars="200"/>
        <w:rPr>
          <w:rFonts w:hint="eastAsia" w:ascii="仿宋_GB2312" w:eastAsia="仿宋_GB2312"/>
          <w:spacing w:val="2"/>
          <w:sz w:val="32"/>
          <w:szCs w:val="32"/>
        </w:rPr>
      </w:pPr>
      <w:r>
        <w:rPr>
          <w:rFonts w:hint="eastAsia" w:ascii="仿宋_GB2312" w:eastAsia="仿宋_GB2312"/>
          <w:spacing w:val="2"/>
          <w:sz w:val="32"/>
          <w:szCs w:val="32"/>
        </w:rPr>
        <w:t>（1）</w:t>
      </w:r>
      <w:r>
        <w:rPr>
          <w:rFonts w:hint="eastAsia" w:ascii="仿宋_GB2312" w:hAnsi="宋体" w:eastAsia="仿宋_GB2312"/>
          <w:spacing w:val="2"/>
          <w:sz w:val="32"/>
          <w:szCs w:val="32"/>
        </w:rPr>
        <w:t>收入支出与预算对比分析</w:t>
      </w:r>
    </w:p>
    <w:p>
      <w:pPr>
        <w:spacing w:line="520" w:lineRule="exact"/>
        <w:ind w:firstLine="648" w:firstLineChars="200"/>
        <w:rPr>
          <w:rFonts w:hint="eastAsia" w:ascii="仿宋_GB2312" w:eastAsia="仿宋_GB2312"/>
          <w:spacing w:val="2"/>
          <w:sz w:val="32"/>
          <w:szCs w:val="32"/>
        </w:rPr>
      </w:pPr>
      <w:r>
        <w:rPr>
          <w:rFonts w:hint="eastAsia" w:ascii="仿宋_GB2312" w:eastAsia="仿宋_GB2312"/>
          <w:spacing w:val="2"/>
          <w:sz w:val="32"/>
          <w:szCs w:val="32"/>
        </w:rPr>
        <w:t>2017</w:t>
      </w:r>
      <w:r>
        <w:rPr>
          <w:rFonts w:hint="eastAsia" w:ascii="仿宋_GB2312" w:hAnsi="宋体" w:eastAsia="仿宋_GB2312"/>
          <w:spacing w:val="2"/>
          <w:sz w:val="32"/>
          <w:szCs w:val="32"/>
        </w:rPr>
        <w:t>年全年总收入</w:t>
      </w:r>
      <w:r>
        <w:rPr>
          <w:rFonts w:hint="eastAsia" w:ascii="仿宋_GB2312" w:eastAsia="仿宋_GB2312"/>
          <w:spacing w:val="2"/>
          <w:sz w:val="32"/>
          <w:szCs w:val="32"/>
        </w:rPr>
        <w:t>368604.66</w:t>
      </w:r>
      <w:r>
        <w:rPr>
          <w:rFonts w:hint="eastAsia" w:ascii="仿宋_GB2312" w:hAnsi="宋体" w:eastAsia="仿宋_GB2312"/>
          <w:spacing w:val="2"/>
          <w:sz w:val="32"/>
          <w:szCs w:val="32"/>
        </w:rPr>
        <w:t>元</w:t>
      </w:r>
      <w:r>
        <w:rPr>
          <w:rFonts w:hint="eastAsia" w:ascii="仿宋_GB2312" w:eastAsia="仿宋_GB2312"/>
          <w:spacing w:val="2"/>
          <w:sz w:val="32"/>
          <w:szCs w:val="32"/>
        </w:rPr>
        <w:t>,</w:t>
      </w:r>
      <w:r>
        <w:rPr>
          <w:rFonts w:hint="eastAsia" w:ascii="仿宋_GB2312" w:hAnsi="宋体" w:eastAsia="仿宋_GB2312"/>
          <w:spacing w:val="2"/>
          <w:sz w:val="32"/>
          <w:szCs w:val="32"/>
        </w:rPr>
        <w:t>其中财拔款决算收入</w:t>
      </w:r>
      <w:r>
        <w:rPr>
          <w:rFonts w:hint="eastAsia" w:ascii="仿宋_GB2312" w:eastAsia="仿宋_GB2312"/>
          <w:spacing w:val="2"/>
          <w:sz w:val="32"/>
          <w:szCs w:val="32"/>
        </w:rPr>
        <w:t>368604.66</w:t>
      </w:r>
      <w:r>
        <w:rPr>
          <w:rFonts w:hint="eastAsia" w:ascii="仿宋_GB2312" w:hAnsi="宋体" w:eastAsia="仿宋_GB2312"/>
          <w:spacing w:val="2"/>
          <w:sz w:val="32"/>
          <w:szCs w:val="32"/>
        </w:rPr>
        <w:t>元</w:t>
      </w:r>
      <w:r>
        <w:rPr>
          <w:rFonts w:hint="eastAsia" w:ascii="仿宋_GB2312" w:eastAsia="仿宋_GB2312"/>
          <w:spacing w:val="2"/>
          <w:sz w:val="32"/>
          <w:szCs w:val="32"/>
        </w:rPr>
        <w:t>(</w:t>
      </w:r>
      <w:r>
        <w:rPr>
          <w:rFonts w:hint="eastAsia" w:ascii="仿宋_GB2312" w:hAnsi="宋体" w:eastAsia="仿宋_GB2312"/>
          <w:spacing w:val="2"/>
          <w:sz w:val="32"/>
          <w:szCs w:val="32"/>
        </w:rPr>
        <w:t>基本支出行政运行</w:t>
      </w:r>
      <w:r>
        <w:rPr>
          <w:rFonts w:hint="eastAsia" w:ascii="仿宋_GB2312" w:eastAsia="仿宋_GB2312"/>
          <w:spacing w:val="2"/>
          <w:sz w:val="32"/>
          <w:szCs w:val="32"/>
        </w:rPr>
        <w:t>368604.66</w:t>
      </w:r>
      <w:r>
        <w:rPr>
          <w:rFonts w:hint="eastAsia" w:ascii="仿宋_GB2312" w:hAnsi="宋体" w:eastAsia="仿宋_GB2312"/>
          <w:spacing w:val="2"/>
          <w:sz w:val="32"/>
          <w:szCs w:val="32"/>
        </w:rPr>
        <w:t>元</w:t>
      </w:r>
      <w:r>
        <w:rPr>
          <w:rFonts w:hint="eastAsia" w:ascii="仿宋_GB2312" w:eastAsia="仿宋_GB2312"/>
          <w:spacing w:val="2"/>
          <w:sz w:val="32"/>
          <w:szCs w:val="32"/>
        </w:rPr>
        <w:t>),</w:t>
      </w:r>
      <w:r>
        <w:rPr>
          <w:rFonts w:hint="eastAsia" w:ascii="仿宋_GB2312" w:hAnsi="宋体" w:eastAsia="仿宋_GB2312"/>
          <w:spacing w:val="2"/>
          <w:sz w:val="32"/>
          <w:szCs w:val="32"/>
        </w:rPr>
        <w:t>其它收入</w:t>
      </w:r>
      <w:r>
        <w:rPr>
          <w:rFonts w:hint="eastAsia" w:ascii="仿宋_GB2312" w:eastAsia="仿宋_GB2312"/>
          <w:spacing w:val="2"/>
          <w:sz w:val="32"/>
          <w:szCs w:val="32"/>
        </w:rPr>
        <w:t>0</w:t>
      </w:r>
      <w:r>
        <w:rPr>
          <w:rFonts w:hint="eastAsia" w:ascii="仿宋_GB2312" w:hAnsi="宋体" w:eastAsia="仿宋_GB2312"/>
          <w:spacing w:val="2"/>
          <w:sz w:val="32"/>
          <w:szCs w:val="32"/>
        </w:rPr>
        <w:t>元</w:t>
      </w:r>
      <w:r>
        <w:rPr>
          <w:rFonts w:hint="eastAsia" w:ascii="仿宋_GB2312" w:eastAsia="仿宋_GB2312"/>
          <w:spacing w:val="2"/>
          <w:sz w:val="32"/>
          <w:szCs w:val="32"/>
        </w:rPr>
        <w:t>, 2017</w:t>
      </w:r>
      <w:r>
        <w:rPr>
          <w:rFonts w:hint="eastAsia" w:ascii="仿宋_GB2312" w:hAnsi="宋体" w:eastAsia="仿宋_GB2312"/>
          <w:spacing w:val="2"/>
          <w:sz w:val="32"/>
          <w:szCs w:val="32"/>
        </w:rPr>
        <w:t>年全年总支出</w:t>
      </w:r>
      <w:r>
        <w:rPr>
          <w:rFonts w:hint="eastAsia" w:ascii="仿宋_GB2312" w:eastAsia="仿宋_GB2312"/>
          <w:spacing w:val="2"/>
          <w:sz w:val="32"/>
          <w:szCs w:val="32"/>
        </w:rPr>
        <w:t>401974.15</w:t>
      </w:r>
      <w:r>
        <w:rPr>
          <w:rFonts w:hint="eastAsia" w:ascii="仿宋_GB2312" w:hAnsi="宋体" w:eastAsia="仿宋_GB2312"/>
          <w:spacing w:val="2"/>
          <w:sz w:val="32"/>
          <w:szCs w:val="32"/>
        </w:rPr>
        <w:t>元</w:t>
      </w:r>
      <w:r>
        <w:rPr>
          <w:rFonts w:hint="eastAsia" w:ascii="仿宋_GB2312" w:eastAsia="仿宋_GB2312"/>
          <w:spacing w:val="2"/>
          <w:sz w:val="32"/>
          <w:szCs w:val="32"/>
        </w:rPr>
        <w:t>,</w:t>
      </w:r>
      <w:r>
        <w:rPr>
          <w:rFonts w:hint="eastAsia" w:ascii="仿宋_GB2312" w:hAnsi="宋体" w:eastAsia="仿宋_GB2312"/>
          <w:spacing w:val="2"/>
          <w:sz w:val="32"/>
          <w:szCs w:val="32"/>
        </w:rPr>
        <w:t>其中财拔款决算支出</w:t>
      </w:r>
      <w:r>
        <w:rPr>
          <w:rFonts w:hint="eastAsia" w:ascii="仿宋_GB2312" w:eastAsia="仿宋_GB2312"/>
          <w:spacing w:val="2"/>
          <w:sz w:val="32"/>
          <w:szCs w:val="32"/>
        </w:rPr>
        <w:t>368604.66</w:t>
      </w:r>
      <w:r>
        <w:rPr>
          <w:rFonts w:hint="eastAsia" w:ascii="仿宋_GB2312" w:hAnsi="宋体" w:eastAsia="仿宋_GB2312"/>
          <w:spacing w:val="2"/>
          <w:sz w:val="32"/>
          <w:szCs w:val="32"/>
        </w:rPr>
        <w:t>元</w:t>
      </w:r>
      <w:r>
        <w:rPr>
          <w:rFonts w:hint="eastAsia" w:ascii="仿宋_GB2312" w:eastAsia="仿宋_GB2312"/>
          <w:spacing w:val="2"/>
          <w:sz w:val="32"/>
          <w:szCs w:val="32"/>
        </w:rPr>
        <w:t>(</w:t>
      </w:r>
      <w:r>
        <w:rPr>
          <w:rFonts w:hint="eastAsia" w:ascii="仿宋_GB2312" w:hAnsi="宋体" w:eastAsia="仿宋_GB2312"/>
          <w:spacing w:val="2"/>
          <w:sz w:val="32"/>
          <w:szCs w:val="32"/>
        </w:rPr>
        <w:t>基本支出行政运行</w:t>
      </w:r>
      <w:r>
        <w:rPr>
          <w:rFonts w:hint="eastAsia" w:ascii="仿宋_GB2312" w:eastAsia="仿宋_GB2312"/>
          <w:spacing w:val="2"/>
          <w:sz w:val="32"/>
          <w:szCs w:val="32"/>
        </w:rPr>
        <w:t>368604.6</w:t>
      </w:r>
      <w:r>
        <w:rPr>
          <w:rFonts w:hint="eastAsia" w:ascii="仿宋_GB2312" w:hAnsi="宋体" w:eastAsia="仿宋_GB2312"/>
          <w:spacing w:val="2"/>
          <w:sz w:val="32"/>
          <w:szCs w:val="32"/>
        </w:rPr>
        <w:t>元</w:t>
      </w:r>
      <w:r>
        <w:rPr>
          <w:rFonts w:hint="eastAsia" w:ascii="仿宋_GB2312" w:eastAsia="仿宋_GB2312"/>
          <w:spacing w:val="2"/>
          <w:sz w:val="32"/>
          <w:szCs w:val="32"/>
        </w:rPr>
        <w:t>),</w:t>
      </w:r>
      <w:r>
        <w:rPr>
          <w:rFonts w:hint="eastAsia" w:ascii="仿宋_GB2312" w:hAnsi="宋体" w:eastAsia="仿宋_GB2312"/>
          <w:spacing w:val="2"/>
          <w:sz w:val="32"/>
          <w:szCs w:val="32"/>
        </w:rPr>
        <w:t>其它资金支出</w:t>
      </w:r>
      <w:r>
        <w:rPr>
          <w:rFonts w:hint="eastAsia" w:ascii="仿宋_GB2312" w:eastAsia="仿宋_GB2312"/>
          <w:spacing w:val="2"/>
          <w:sz w:val="32"/>
          <w:szCs w:val="32"/>
        </w:rPr>
        <w:t>33369.49</w:t>
      </w:r>
      <w:r>
        <w:rPr>
          <w:rFonts w:hint="eastAsia" w:ascii="仿宋_GB2312" w:hAnsi="宋体" w:eastAsia="仿宋_GB2312"/>
          <w:spacing w:val="2"/>
          <w:sz w:val="32"/>
          <w:szCs w:val="32"/>
        </w:rPr>
        <w:t>元</w:t>
      </w:r>
      <w:r>
        <w:rPr>
          <w:rFonts w:hint="eastAsia" w:ascii="仿宋_GB2312" w:eastAsia="仿宋_GB2312"/>
          <w:spacing w:val="2"/>
          <w:sz w:val="32"/>
          <w:szCs w:val="32"/>
        </w:rPr>
        <w:t>,2017</w:t>
      </w:r>
      <w:r>
        <w:rPr>
          <w:rFonts w:hint="eastAsia" w:ascii="仿宋_GB2312" w:hAnsi="宋体" w:eastAsia="仿宋_GB2312"/>
          <w:spacing w:val="2"/>
          <w:sz w:val="32"/>
          <w:szCs w:val="32"/>
        </w:rPr>
        <w:t>年财政预算数</w:t>
      </w:r>
      <w:r>
        <w:rPr>
          <w:rFonts w:hint="eastAsia" w:ascii="仿宋_GB2312" w:eastAsia="仿宋_GB2312"/>
          <w:spacing w:val="2"/>
          <w:sz w:val="32"/>
          <w:szCs w:val="32"/>
        </w:rPr>
        <w:t>230808.42</w:t>
      </w:r>
      <w:r>
        <w:rPr>
          <w:rFonts w:hint="eastAsia" w:ascii="仿宋_GB2312" w:hAnsi="宋体" w:eastAsia="仿宋_GB2312"/>
          <w:spacing w:val="2"/>
          <w:sz w:val="32"/>
          <w:szCs w:val="32"/>
        </w:rPr>
        <w:t>元，财拔决算比预算多</w:t>
      </w:r>
      <w:r>
        <w:rPr>
          <w:rFonts w:hint="eastAsia" w:ascii="仿宋_GB2312" w:eastAsia="仿宋_GB2312"/>
          <w:spacing w:val="2"/>
          <w:sz w:val="32"/>
          <w:szCs w:val="32"/>
        </w:rPr>
        <w:t>137796.24</w:t>
      </w:r>
      <w:r>
        <w:rPr>
          <w:rFonts w:hint="eastAsia" w:ascii="仿宋_GB2312" w:hAnsi="宋体" w:eastAsia="仿宋_GB2312"/>
          <w:spacing w:val="2"/>
          <w:sz w:val="32"/>
          <w:szCs w:val="32"/>
        </w:rPr>
        <w:t>元</w:t>
      </w:r>
      <w:r>
        <w:rPr>
          <w:rFonts w:hint="eastAsia" w:ascii="仿宋_GB2312" w:eastAsia="仿宋_GB2312"/>
          <w:spacing w:val="2"/>
          <w:sz w:val="32"/>
          <w:szCs w:val="32"/>
        </w:rPr>
        <w:t>, 2016</w:t>
      </w:r>
      <w:r>
        <w:rPr>
          <w:rFonts w:hint="eastAsia" w:ascii="仿宋_GB2312" w:hAnsi="宋体" w:eastAsia="仿宋_GB2312"/>
          <w:spacing w:val="2"/>
          <w:sz w:val="32"/>
          <w:szCs w:val="32"/>
        </w:rPr>
        <w:t>年全年总收入</w:t>
      </w:r>
      <w:r>
        <w:rPr>
          <w:rFonts w:hint="eastAsia" w:ascii="仿宋_GB2312" w:eastAsia="仿宋_GB2312"/>
          <w:spacing w:val="2"/>
          <w:sz w:val="32"/>
          <w:szCs w:val="32"/>
        </w:rPr>
        <w:t>309428.9</w:t>
      </w:r>
      <w:r>
        <w:rPr>
          <w:rFonts w:hint="eastAsia" w:ascii="仿宋_GB2312" w:hAnsi="宋体" w:eastAsia="仿宋_GB2312"/>
          <w:spacing w:val="2"/>
          <w:sz w:val="32"/>
          <w:szCs w:val="32"/>
        </w:rPr>
        <w:t>元</w:t>
      </w:r>
      <w:r>
        <w:rPr>
          <w:rFonts w:hint="eastAsia" w:ascii="仿宋_GB2312" w:eastAsia="仿宋_GB2312"/>
          <w:spacing w:val="2"/>
          <w:sz w:val="32"/>
          <w:szCs w:val="32"/>
        </w:rPr>
        <w:t>,</w:t>
      </w:r>
      <w:r>
        <w:rPr>
          <w:rFonts w:hint="eastAsia" w:ascii="仿宋_GB2312" w:hAnsi="宋体" w:eastAsia="仿宋_GB2312"/>
          <w:spacing w:val="2"/>
          <w:sz w:val="32"/>
          <w:szCs w:val="32"/>
        </w:rPr>
        <w:t>其中财拔款决算收入</w:t>
      </w:r>
      <w:r>
        <w:rPr>
          <w:rFonts w:hint="eastAsia" w:ascii="仿宋_GB2312" w:eastAsia="仿宋_GB2312"/>
          <w:spacing w:val="2"/>
          <w:sz w:val="32"/>
          <w:szCs w:val="32"/>
        </w:rPr>
        <w:t>200770.65</w:t>
      </w:r>
      <w:r>
        <w:rPr>
          <w:rFonts w:hint="eastAsia" w:ascii="仿宋_GB2312" w:hAnsi="宋体" w:eastAsia="仿宋_GB2312"/>
          <w:spacing w:val="2"/>
          <w:sz w:val="32"/>
          <w:szCs w:val="32"/>
        </w:rPr>
        <w:t>元</w:t>
      </w:r>
      <w:r>
        <w:rPr>
          <w:rFonts w:hint="eastAsia" w:ascii="仿宋_GB2312" w:eastAsia="仿宋_GB2312"/>
          <w:spacing w:val="2"/>
          <w:sz w:val="32"/>
          <w:szCs w:val="32"/>
        </w:rPr>
        <w:t>(</w:t>
      </w:r>
      <w:r>
        <w:rPr>
          <w:rFonts w:hint="eastAsia" w:ascii="仿宋_GB2312" w:hAnsi="宋体" w:eastAsia="仿宋_GB2312"/>
          <w:spacing w:val="2"/>
          <w:sz w:val="32"/>
          <w:szCs w:val="32"/>
        </w:rPr>
        <w:t>基本支出行政运行</w:t>
      </w:r>
      <w:r>
        <w:rPr>
          <w:rFonts w:hint="eastAsia" w:ascii="仿宋_GB2312" w:eastAsia="仿宋_GB2312"/>
          <w:spacing w:val="2"/>
          <w:sz w:val="32"/>
          <w:szCs w:val="32"/>
        </w:rPr>
        <w:t>200770.65</w:t>
      </w:r>
      <w:r>
        <w:rPr>
          <w:rFonts w:hint="eastAsia" w:ascii="仿宋_GB2312" w:hAnsi="宋体" w:eastAsia="仿宋_GB2312"/>
          <w:spacing w:val="2"/>
          <w:sz w:val="32"/>
          <w:szCs w:val="32"/>
        </w:rPr>
        <w:t>元</w:t>
      </w:r>
      <w:r>
        <w:rPr>
          <w:rFonts w:hint="eastAsia" w:ascii="仿宋_GB2312" w:eastAsia="仿宋_GB2312"/>
          <w:spacing w:val="2"/>
          <w:sz w:val="32"/>
          <w:szCs w:val="32"/>
        </w:rPr>
        <w:t>),</w:t>
      </w:r>
      <w:r>
        <w:rPr>
          <w:rFonts w:hint="eastAsia" w:ascii="仿宋_GB2312" w:hAnsi="宋体" w:eastAsia="仿宋_GB2312"/>
          <w:spacing w:val="2"/>
          <w:sz w:val="32"/>
          <w:szCs w:val="32"/>
        </w:rPr>
        <w:t>其它收入</w:t>
      </w:r>
      <w:r>
        <w:rPr>
          <w:rFonts w:hint="eastAsia" w:ascii="仿宋_GB2312" w:eastAsia="仿宋_GB2312"/>
          <w:spacing w:val="2"/>
          <w:sz w:val="32"/>
          <w:szCs w:val="32"/>
        </w:rPr>
        <w:t>108658.25</w:t>
      </w:r>
      <w:r>
        <w:rPr>
          <w:rFonts w:hint="eastAsia" w:ascii="仿宋_GB2312" w:hAnsi="宋体" w:eastAsia="仿宋_GB2312"/>
          <w:spacing w:val="2"/>
          <w:sz w:val="32"/>
          <w:szCs w:val="32"/>
        </w:rPr>
        <w:t>元</w:t>
      </w:r>
      <w:r>
        <w:rPr>
          <w:rFonts w:hint="eastAsia" w:ascii="仿宋_GB2312" w:eastAsia="仿宋_GB2312"/>
          <w:spacing w:val="2"/>
          <w:sz w:val="32"/>
          <w:szCs w:val="32"/>
        </w:rPr>
        <w:t>, 2016</w:t>
      </w:r>
      <w:r>
        <w:rPr>
          <w:rFonts w:hint="eastAsia" w:ascii="仿宋_GB2312" w:hAnsi="宋体" w:eastAsia="仿宋_GB2312"/>
          <w:spacing w:val="2"/>
          <w:sz w:val="32"/>
          <w:szCs w:val="32"/>
        </w:rPr>
        <w:t>年全年总支出</w:t>
      </w:r>
      <w:r>
        <w:rPr>
          <w:rFonts w:hint="eastAsia" w:ascii="仿宋_GB2312" w:eastAsia="仿宋_GB2312"/>
          <w:spacing w:val="2"/>
          <w:sz w:val="32"/>
          <w:szCs w:val="32"/>
        </w:rPr>
        <w:t>259573.9</w:t>
      </w:r>
      <w:r>
        <w:rPr>
          <w:rFonts w:hint="eastAsia" w:ascii="仿宋_GB2312" w:hAnsi="宋体" w:eastAsia="仿宋_GB2312"/>
          <w:spacing w:val="2"/>
          <w:sz w:val="32"/>
          <w:szCs w:val="32"/>
        </w:rPr>
        <w:t>元</w:t>
      </w:r>
      <w:r>
        <w:rPr>
          <w:rFonts w:hint="eastAsia" w:ascii="仿宋_GB2312" w:eastAsia="仿宋_GB2312"/>
          <w:spacing w:val="2"/>
          <w:sz w:val="32"/>
          <w:szCs w:val="32"/>
        </w:rPr>
        <w:t>,</w:t>
      </w:r>
      <w:r>
        <w:rPr>
          <w:rFonts w:hint="eastAsia" w:ascii="仿宋_GB2312" w:hAnsi="宋体" w:eastAsia="仿宋_GB2312"/>
          <w:spacing w:val="2"/>
          <w:sz w:val="32"/>
          <w:szCs w:val="32"/>
        </w:rPr>
        <w:t>其中财拔款决算支出</w:t>
      </w:r>
      <w:r>
        <w:rPr>
          <w:rFonts w:hint="eastAsia" w:ascii="仿宋_GB2312" w:eastAsia="仿宋_GB2312"/>
          <w:spacing w:val="2"/>
          <w:sz w:val="32"/>
          <w:szCs w:val="32"/>
        </w:rPr>
        <w:t>200770.65</w:t>
      </w:r>
      <w:r>
        <w:rPr>
          <w:rFonts w:hint="eastAsia" w:ascii="仿宋_GB2312" w:hAnsi="宋体" w:eastAsia="仿宋_GB2312"/>
          <w:spacing w:val="2"/>
          <w:sz w:val="32"/>
          <w:szCs w:val="32"/>
        </w:rPr>
        <w:t>元</w:t>
      </w:r>
      <w:r>
        <w:rPr>
          <w:rFonts w:hint="eastAsia" w:ascii="仿宋_GB2312" w:eastAsia="仿宋_GB2312"/>
          <w:spacing w:val="2"/>
          <w:sz w:val="32"/>
          <w:szCs w:val="32"/>
        </w:rPr>
        <w:t>(</w:t>
      </w:r>
      <w:r>
        <w:rPr>
          <w:rFonts w:hint="eastAsia" w:ascii="仿宋_GB2312" w:hAnsi="宋体" w:eastAsia="仿宋_GB2312"/>
          <w:spacing w:val="2"/>
          <w:sz w:val="32"/>
          <w:szCs w:val="32"/>
        </w:rPr>
        <w:t>基本支出行政运行</w:t>
      </w:r>
      <w:r>
        <w:rPr>
          <w:rFonts w:hint="eastAsia" w:ascii="仿宋_GB2312" w:eastAsia="仿宋_GB2312"/>
          <w:spacing w:val="2"/>
          <w:sz w:val="32"/>
          <w:szCs w:val="32"/>
        </w:rPr>
        <w:t>200770.65</w:t>
      </w:r>
      <w:r>
        <w:rPr>
          <w:rFonts w:hint="eastAsia" w:ascii="仿宋_GB2312" w:hAnsi="宋体" w:eastAsia="仿宋_GB2312"/>
          <w:spacing w:val="2"/>
          <w:sz w:val="32"/>
          <w:szCs w:val="32"/>
        </w:rPr>
        <w:t>元</w:t>
      </w:r>
      <w:r>
        <w:rPr>
          <w:rFonts w:hint="eastAsia" w:ascii="仿宋_GB2312" w:eastAsia="仿宋_GB2312"/>
          <w:spacing w:val="2"/>
          <w:sz w:val="32"/>
          <w:szCs w:val="32"/>
        </w:rPr>
        <w:t>),</w:t>
      </w:r>
      <w:r>
        <w:rPr>
          <w:rFonts w:hint="eastAsia" w:ascii="仿宋_GB2312" w:hAnsi="宋体" w:eastAsia="仿宋_GB2312"/>
          <w:spacing w:val="2"/>
          <w:sz w:val="32"/>
          <w:szCs w:val="32"/>
        </w:rPr>
        <w:t>其它资金支出</w:t>
      </w:r>
      <w:r>
        <w:rPr>
          <w:rFonts w:hint="eastAsia" w:ascii="仿宋_GB2312" w:eastAsia="仿宋_GB2312"/>
          <w:spacing w:val="2"/>
          <w:sz w:val="32"/>
          <w:szCs w:val="32"/>
        </w:rPr>
        <w:t>58803.25</w:t>
      </w:r>
      <w:r>
        <w:rPr>
          <w:rFonts w:hint="eastAsia" w:ascii="仿宋_GB2312" w:hAnsi="宋体" w:eastAsia="仿宋_GB2312"/>
          <w:spacing w:val="2"/>
          <w:sz w:val="32"/>
          <w:szCs w:val="32"/>
        </w:rPr>
        <w:t>元</w:t>
      </w:r>
      <w:r>
        <w:rPr>
          <w:rFonts w:hint="eastAsia" w:ascii="仿宋_GB2312" w:eastAsia="仿宋_GB2312"/>
          <w:spacing w:val="2"/>
          <w:sz w:val="32"/>
          <w:szCs w:val="32"/>
        </w:rPr>
        <w:t>,2016</w:t>
      </w:r>
      <w:r>
        <w:rPr>
          <w:rFonts w:hint="eastAsia" w:ascii="仿宋_GB2312" w:hAnsi="宋体" w:eastAsia="仿宋_GB2312"/>
          <w:spacing w:val="2"/>
          <w:sz w:val="32"/>
          <w:szCs w:val="32"/>
        </w:rPr>
        <w:t>年财政预算数</w:t>
      </w:r>
      <w:r>
        <w:rPr>
          <w:rFonts w:hint="eastAsia" w:ascii="仿宋_GB2312" w:eastAsia="仿宋_GB2312"/>
          <w:spacing w:val="2"/>
          <w:sz w:val="32"/>
          <w:szCs w:val="32"/>
        </w:rPr>
        <w:t>165865.00</w:t>
      </w:r>
      <w:r>
        <w:rPr>
          <w:rFonts w:hint="eastAsia" w:ascii="仿宋_GB2312" w:hAnsi="宋体" w:eastAsia="仿宋_GB2312"/>
          <w:spacing w:val="2"/>
          <w:sz w:val="32"/>
          <w:szCs w:val="32"/>
        </w:rPr>
        <w:t>元，财拔决算比预算多</w:t>
      </w:r>
      <w:r>
        <w:rPr>
          <w:rFonts w:hint="eastAsia" w:ascii="仿宋_GB2312" w:eastAsia="仿宋_GB2312"/>
          <w:spacing w:val="2"/>
          <w:sz w:val="32"/>
          <w:szCs w:val="32"/>
        </w:rPr>
        <w:t>34905.65</w:t>
      </w:r>
      <w:r>
        <w:rPr>
          <w:rFonts w:hint="eastAsia" w:ascii="仿宋_GB2312" w:hAnsi="宋体" w:eastAsia="仿宋_GB2312"/>
          <w:spacing w:val="2"/>
          <w:sz w:val="32"/>
          <w:szCs w:val="32"/>
        </w:rPr>
        <w:t>元</w:t>
      </w:r>
      <w:r>
        <w:rPr>
          <w:rFonts w:hint="eastAsia" w:ascii="仿宋_GB2312" w:eastAsia="仿宋_GB2312"/>
          <w:spacing w:val="2"/>
          <w:sz w:val="32"/>
          <w:szCs w:val="32"/>
        </w:rPr>
        <w:t>,</w:t>
      </w:r>
      <w:r>
        <w:rPr>
          <w:rFonts w:hint="eastAsia" w:ascii="仿宋_GB2312" w:hAnsi="宋体" w:eastAsia="仿宋_GB2312"/>
          <w:spacing w:val="2"/>
          <w:sz w:val="32"/>
          <w:szCs w:val="32"/>
        </w:rPr>
        <w:t>幅度为</w:t>
      </w:r>
      <w:r>
        <w:rPr>
          <w:rFonts w:hint="eastAsia" w:ascii="仿宋_GB2312" w:eastAsia="仿宋_GB2312"/>
          <w:spacing w:val="2"/>
          <w:sz w:val="32"/>
          <w:szCs w:val="32"/>
        </w:rPr>
        <w:t>17%,</w:t>
      </w:r>
      <w:r>
        <w:rPr>
          <w:rFonts w:hint="eastAsia" w:ascii="仿宋_GB2312" w:hAnsi="宋体" w:eastAsia="仿宋_GB2312"/>
          <w:spacing w:val="2"/>
          <w:sz w:val="32"/>
          <w:szCs w:val="32"/>
        </w:rPr>
        <w:t>原因为业务增加。</w:t>
      </w:r>
    </w:p>
    <w:p>
      <w:pPr>
        <w:spacing w:line="520" w:lineRule="exact"/>
        <w:ind w:firstLine="648" w:firstLineChars="200"/>
        <w:rPr>
          <w:rFonts w:hint="eastAsia" w:ascii="仿宋_GB2312" w:eastAsia="仿宋_GB2312"/>
          <w:spacing w:val="2"/>
          <w:sz w:val="32"/>
          <w:szCs w:val="32"/>
        </w:rPr>
      </w:pPr>
      <w:r>
        <w:rPr>
          <w:rFonts w:hint="eastAsia" w:ascii="仿宋_GB2312" w:eastAsia="仿宋_GB2312"/>
          <w:spacing w:val="2"/>
          <w:sz w:val="32"/>
          <w:szCs w:val="32"/>
        </w:rPr>
        <w:t>（2）</w:t>
      </w:r>
      <w:r>
        <w:rPr>
          <w:rFonts w:hint="eastAsia" w:ascii="仿宋_GB2312" w:hAnsi="宋体" w:eastAsia="仿宋_GB2312"/>
          <w:spacing w:val="2"/>
          <w:sz w:val="32"/>
          <w:szCs w:val="32"/>
        </w:rPr>
        <w:t>收入支出结构分析</w:t>
      </w:r>
    </w:p>
    <w:p>
      <w:pPr>
        <w:widowControl/>
        <w:shd w:val="clear" w:color="auto" w:fill="FFFFFF"/>
        <w:spacing w:line="520" w:lineRule="exact"/>
        <w:ind w:firstLine="648" w:firstLineChars="200"/>
        <w:jc w:val="left"/>
        <w:rPr>
          <w:rFonts w:hint="eastAsia" w:ascii="仿宋_GB2312" w:eastAsia="仿宋_GB2312"/>
          <w:sz w:val="32"/>
          <w:szCs w:val="32"/>
        </w:rPr>
      </w:pPr>
      <w:r>
        <w:rPr>
          <w:rFonts w:hint="eastAsia" w:ascii="仿宋_GB2312" w:eastAsia="仿宋_GB2312"/>
          <w:spacing w:val="2"/>
          <w:sz w:val="32"/>
          <w:szCs w:val="32"/>
        </w:rPr>
        <w:t>2017</w:t>
      </w:r>
      <w:r>
        <w:rPr>
          <w:rFonts w:hint="eastAsia" w:ascii="仿宋_GB2312" w:hAnsi="宋体" w:eastAsia="仿宋_GB2312"/>
          <w:spacing w:val="2"/>
          <w:sz w:val="32"/>
          <w:szCs w:val="32"/>
        </w:rPr>
        <w:t>年全年总收入</w:t>
      </w:r>
      <w:r>
        <w:rPr>
          <w:rFonts w:hint="eastAsia" w:ascii="仿宋_GB2312" w:eastAsia="仿宋_GB2312"/>
          <w:spacing w:val="2"/>
          <w:sz w:val="32"/>
          <w:szCs w:val="32"/>
        </w:rPr>
        <w:t>368604.66</w:t>
      </w:r>
      <w:r>
        <w:rPr>
          <w:rFonts w:hint="eastAsia" w:ascii="仿宋_GB2312" w:hAnsi="宋体" w:eastAsia="仿宋_GB2312"/>
          <w:spacing w:val="2"/>
          <w:sz w:val="32"/>
          <w:szCs w:val="32"/>
        </w:rPr>
        <w:t>元</w:t>
      </w:r>
      <w:r>
        <w:rPr>
          <w:rFonts w:hint="eastAsia" w:ascii="仿宋_GB2312" w:eastAsia="仿宋_GB2312"/>
          <w:spacing w:val="2"/>
          <w:sz w:val="32"/>
          <w:szCs w:val="32"/>
        </w:rPr>
        <w:t>,</w:t>
      </w:r>
      <w:r>
        <w:rPr>
          <w:rFonts w:hint="eastAsia" w:ascii="仿宋_GB2312" w:hAnsi="宋体" w:eastAsia="仿宋_GB2312"/>
          <w:spacing w:val="2"/>
          <w:sz w:val="32"/>
          <w:szCs w:val="32"/>
        </w:rPr>
        <w:t>其中财拔款决算收入</w:t>
      </w:r>
      <w:r>
        <w:rPr>
          <w:rFonts w:hint="eastAsia" w:ascii="仿宋_GB2312" w:eastAsia="仿宋_GB2312"/>
          <w:spacing w:val="2"/>
          <w:sz w:val="32"/>
          <w:szCs w:val="32"/>
        </w:rPr>
        <w:t>368604.66</w:t>
      </w:r>
      <w:r>
        <w:rPr>
          <w:rFonts w:hint="eastAsia" w:ascii="仿宋_GB2312" w:hAnsi="宋体" w:eastAsia="仿宋_GB2312"/>
          <w:spacing w:val="2"/>
          <w:sz w:val="32"/>
          <w:szCs w:val="32"/>
        </w:rPr>
        <w:t>元</w:t>
      </w:r>
      <w:r>
        <w:rPr>
          <w:rFonts w:hint="eastAsia" w:ascii="仿宋_GB2312" w:eastAsia="仿宋_GB2312"/>
          <w:spacing w:val="2"/>
          <w:sz w:val="32"/>
          <w:szCs w:val="32"/>
        </w:rPr>
        <w:t>(</w:t>
      </w:r>
      <w:r>
        <w:rPr>
          <w:rFonts w:hint="eastAsia" w:ascii="仿宋_GB2312" w:hAnsi="宋体" w:eastAsia="仿宋_GB2312"/>
          <w:spacing w:val="2"/>
          <w:sz w:val="32"/>
          <w:szCs w:val="32"/>
        </w:rPr>
        <w:t>基本支出行政运行</w:t>
      </w:r>
      <w:r>
        <w:rPr>
          <w:rFonts w:hint="eastAsia" w:ascii="仿宋_GB2312" w:eastAsia="仿宋_GB2312"/>
          <w:spacing w:val="2"/>
          <w:sz w:val="32"/>
          <w:szCs w:val="32"/>
        </w:rPr>
        <w:t>368604.66</w:t>
      </w:r>
      <w:r>
        <w:rPr>
          <w:rFonts w:hint="eastAsia" w:ascii="仿宋_GB2312" w:hAnsi="宋体" w:eastAsia="仿宋_GB2312"/>
          <w:spacing w:val="2"/>
          <w:sz w:val="32"/>
          <w:szCs w:val="32"/>
        </w:rPr>
        <w:t>元</w:t>
      </w:r>
      <w:r>
        <w:rPr>
          <w:rFonts w:hint="eastAsia" w:ascii="仿宋_GB2312" w:eastAsia="仿宋_GB2312"/>
          <w:spacing w:val="2"/>
          <w:sz w:val="32"/>
          <w:szCs w:val="32"/>
        </w:rPr>
        <w:t>),</w:t>
      </w:r>
      <w:r>
        <w:rPr>
          <w:rFonts w:hint="eastAsia" w:ascii="仿宋_GB2312" w:hAnsi="宋体" w:eastAsia="仿宋_GB2312"/>
          <w:spacing w:val="2"/>
          <w:sz w:val="32"/>
          <w:szCs w:val="32"/>
        </w:rPr>
        <w:t>其它收入</w:t>
      </w:r>
      <w:r>
        <w:rPr>
          <w:rFonts w:hint="eastAsia" w:ascii="仿宋_GB2312" w:eastAsia="仿宋_GB2312"/>
          <w:spacing w:val="2"/>
          <w:sz w:val="32"/>
          <w:szCs w:val="32"/>
        </w:rPr>
        <w:t>0</w:t>
      </w:r>
      <w:r>
        <w:rPr>
          <w:rFonts w:hint="eastAsia" w:ascii="仿宋_GB2312" w:hAnsi="宋体" w:eastAsia="仿宋_GB2312"/>
          <w:spacing w:val="2"/>
          <w:sz w:val="32"/>
          <w:szCs w:val="32"/>
        </w:rPr>
        <w:t>元</w:t>
      </w:r>
      <w:r>
        <w:rPr>
          <w:rFonts w:hint="eastAsia" w:ascii="仿宋_GB2312" w:eastAsia="仿宋_GB2312"/>
          <w:spacing w:val="2"/>
          <w:sz w:val="32"/>
          <w:szCs w:val="32"/>
        </w:rPr>
        <w:t>, 2017</w:t>
      </w:r>
      <w:r>
        <w:rPr>
          <w:rFonts w:hint="eastAsia" w:ascii="仿宋_GB2312" w:hAnsi="宋体" w:eastAsia="仿宋_GB2312"/>
          <w:spacing w:val="2"/>
          <w:sz w:val="32"/>
          <w:szCs w:val="32"/>
        </w:rPr>
        <w:t>年全年总支出</w:t>
      </w:r>
      <w:r>
        <w:rPr>
          <w:rFonts w:hint="eastAsia" w:ascii="仿宋_GB2312" w:eastAsia="仿宋_GB2312"/>
          <w:spacing w:val="2"/>
          <w:sz w:val="32"/>
          <w:szCs w:val="32"/>
        </w:rPr>
        <w:t>401974.15</w:t>
      </w:r>
      <w:r>
        <w:rPr>
          <w:rFonts w:hint="eastAsia" w:ascii="仿宋_GB2312" w:hAnsi="宋体" w:eastAsia="仿宋_GB2312"/>
          <w:spacing w:val="2"/>
          <w:sz w:val="32"/>
          <w:szCs w:val="32"/>
        </w:rPr>
        <w:t>元</w:t>
      </w:r>
      <w:r>
        <w:rPr>
          <w:rFonts w:hint="eastAsia" w:ascii="仿宋_GB2312" w:eastAsia="仿宋_GB2312"/>
          <w:spacing w:val="2"/>
          <w:sz w:val="32"/>
          <w:szCs w:val="32"/>
        </w:rPr>
        <w:t>,</w:t>
      </w:r>
      <w:r>
        <w:rPr>
          <w:rFonts w:hint="eastAsia" w:ascii="仿宋_GB2312" w:hAnsi="宋体" w:eastAsia="仿宋_GB2312"/>
          <w:spacing w:val="2"/>
          <w:sz w:val="32"/>
          <w:szCs w:val="32"/>
        </w:rPr>
        <w:t>其中财拔款决算支出</w:t>
      </w:r>
      <w:r>
        <w:rPr>
          <w:rFonts w:hint="eastAsia" w:ascii="仿宋_GB2312" w:eastAsia="仿宋_GB2312"/>
          <w:spacing w:val="2"/>
          <w:sz w:val="32"/>
          <w:szCs w:val="32"/>
        </w:rPr>
        <w:t>368604.66</w:t>
      </w:r>
      <w:r>
        <w:rPr>
          <w:rFonts w:hint="eastAsia" w:ascii="仿宋_GB2312" w:hAnsi="宋体" w:eastAsia="仿宋_GB2312"/>
          <w:spacing w:val="2"/>
          <w:sz w:val="32"/>
          <w:szCs w:val="32"/>
        </w:rPr>
        <w:t>元</w:t>
      </w:r>
      <w:r>
        <w:rPr>
          <w:rFonts w:hint="eastAsia" w:ascii="仿宋_GB2312" w:eastAsia="仿宋_GB2312"/>
          <w:spacing w:val="2"/>
          <w:sz w:val="32"/>
          <w:szCs w:val="32"/>
        </w:rPr>
        <w:t>(</w:t>
      </w:r>
      <w:r>
        <w:rPr>
          <w:rFonts w:hint="eastAsia" w:ascii="仿宋_GB2312" w:hAnsi="宋体" w:eastAsia="仿宋_GB2312"/>
          <w:spacing w:val="2"/>
          <w:sz w:val="32"/>
          <w:szCs w:val="32"/>
        </w:rPr>
        <w:t>基本支出行政运行</w:t>
      </w:r>
      <w:r>
        <w:rPr>
          <w:rFonts w:hint="eastAsia" w:ascii="仿宋_GB2312" w:eastAsia="仿宋_GB2312"/>
          <w:spacing w:val="2"/>
          <w:sz w:val="32"/>
          <w:szCs w:val="32"/>
        </w:rPr>
        <w:t>368604.6</w:t>
      </w:r>
      <w:r>
        <w:rPr>
          <w:rFonts w:hint="eastAsia" w:ascii="仿宋_GB2312" w:hAnsi="宋体" w:eastAsia="仿宋_GB2312"/>
          <w:spacing w:val="2"/>
          <w:sz w:val="32"/>
          <w:szCs w:val="32"/>
        </w:rPr>
        <w:t>元</w:t>
      </w:r>
      <w:r>
        <w:rPr>
          <w:rFonts w:hint="eastAsia" w:ascii="仿宋_GB2312" w:eastAsia="仿宋_GB2312"/>
          <w:spacing w:val="2"/>
          <w:sz w:val="32"/>
          <w:szCs w:val="32"/>
        </w:rPr>
        <w:t>),</w:t>
      </w:r>
      <w:r>
        <w:rPr>
          <w:rFonts w:hint="eastAsia" w:ascii="仿宋_GB2312" w:hAnsi="宋体" w:eastAsia="仿宋_GB2312"/>
          <w:spacing w:val="2"/>
          <w:sz w:val="32"/>
          <w:szCs w:val="32"/>
        </w:rPr>
        <w:t>其它资金支出</w:t>
      </w:r>
      <w:r>
        <w:rPr>
          <w:rFonts w:hint="eastAsia" w:ascii="仿宋_GB2312" w:eastAsia="仿宋_GB2312"/>
          <w:spacing w:val="2"/>
          <w:sz w:val="32"/>
          <w:szCs w:val="32"/>
        </w:rPr>
        <w:t>33369.49</w:t>
      </w:r>
      <w:r>
        <w:rPr>
          <w:rFonts w:hint="eastAsia" w:ascii="仿宋_GB2312" w:hAnsi="宋体" w:eastAsia="仿宋_GB2312"/>
          <w:spacing w:val="2"/>
          <w:sz w:val="32"/>
          <w:szCs w:val="32"/>
        </w:rPr>
        <w:t>元</w:t>
      </w:r>
      <w:r>
        <w:rPr>
          <w:rFonts w:hint="eastAsia" w:ascii="仿宋_GB2312" w:eastAsia="仿宋_GB2312"/>
          <w:spacing w:val="2"/>
          <w:sz w:val="32"/>
          <w:szCs w:val="32"/>
        </w:rPr>
        <w:t>,</w:t>
      </w:r>
      <w:r>
        <w:rPr>
          <w:rFonts w:hint="eastAsia" w:ascii="仿宋_GB2312" w:eastAsia="仿宋_GB2312"/>
          <w:sz w:val="32"/>
          <w:szCs w:val="32"/>
        </w:rPr>
        <w:t>。</w:t>
      </w:r>
    </w:p>
    <w:p>
      <w:pPr>
        <w:widowControl/>
        <w:shd w:val="clear" w:color="auto" w:fill="FFFFFF"/>
        <w:spacing w:line="520" w:lineRule="exact"/>
        <w:ind w:firstLine="640" w:firstLineChars="200"/>
        <w:jc w:val="left"/>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二</w:t>
      </w:r>
      <w:r>
        <w:rPr>
          <w:rFonts w:hint="eastAsia" w:ascii="仿宋_GB2312" w:eastAsia="仿宋_GB2312"/>
          <w:sz w:val="32"/>
          <w:szCs w:val="32"/>
        </w:rPr>
        <w:t>）关于“三公”经费支出说明</w:t>
      </w:r>
    </w:p>
    <w:p>
      <w:pPr>
        <w:spacing w:line="520" w:lineRule="exact"/>
        <w:ind w:firstLine="648" w:firstLineChars="200"/>
        <w:rPr>
          <w:rFonts w:hint="eastAsia" w:ascii="仿宋_GB2312" w:eastAsia="仿宋_GB2312"/>
          <w:spacing w:val="2"/>
          <w:sz w:val="32"/>
          <w:szCs w:val="32"/>
        </w:rPr>
      </w:pPr>
      <w:r>
        <w:rPr>
          <w:rFonts w:hint="eastAsia" w:ascii="仿宋_GB2312" w:eastAsia="仿宋_GB2312"/>
          <w:spacing w:val="2"/>
          <w:sz w:val="32"/>
          <w:szCs w:val="32"/>
        </w:rPr>
        <w:t>2017年决算公务车运行维护费0元，预算数为0万元； 2016年决算公务接待数为0万元，预算数为0万元，</w:t>
      </w:r>
    </w:p>
    <w:p>
      <w:pPr>
        <w:pStyle w:val="9"/>
        <w:spacing w:line="520" w:lineRule="exact"/>
        <w:ind w:firstLine="648" w:firstLineChars="200"/>
        <w:rPr>
          <w:rFonts w:hint="eastAsia" w:ascii="仿宋_GB2312" w:eastAsia="仿宋_GB2312"/>
        </w:rPr>
      </w:pPr>
      <w:r>
        <w:rPr>
          <w:rFonts w:hint="eastAsia" w:ascii="仿宋_GB2312" w:eastAsia="仿宋_GB2312"/>
          <w:spacing w:val="2"/>
        </w:rPr>
        <w:t>2016年决算公务车运行维护费0元，预算数为0万元； 2016年决算公务接待数为0万元，预算数为0万元</w:t>
      </w:r>
      <w:r>
        <w:rPr>
          <w:rFonts w:hint="eastAsia" w:ascii="仿宋_GB2312" w:hAnsi="Times New Roman" w:eastAsia="仿宋_GB2312" w:cs="Times New Roman"/>
        </w:rPr>
        <w:t>。</w:t>
      </w:r>
    </w:p>
    <w:p>
      <w:pPr>
        <w:widowControl/>
        <w:shd w:val="clear" w:color="auto" w:fill="FFFFFF"/>
        <w:spacing w:line="520" w:lineRule="exact"/>
        <w:ind w:firstLine="640" w:firstLineChars="200"/>
        <w:jc w:val="left"/>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三</w:t>
      </w:r>
      <w:r>
        <w:rPr>
          <w:rFonts w:hint="eastAsia" w:ascii="仿宋_GB2312" w:eastAsia="仿宋_GB2312"/>
          <w:sz w:val="32"/>
          <w:szCs w:val="32"/>
        </w:rPr>
        <w:t>）关于机关运行经费支出说明</w:t>
      </w:r>
    </w:p>
    <w:p>
      <w:pPr>
        <w:pStyle w:val="9"/>
        <w:spacing w:line="520" w:lineRule="exact"/>
        <w:ind w:firstLine="648" w:firstLineChars="200"/>
        <w:rPr>
          <w:rFonts w:hint="eastAsia" w:ascii="仿宋_GB2312" w:eastAsia="仿宋_GB2312"/>
        </w:rPr>
      </w:pPr>
      <w:r>
        <w:rPr>
          <w:rFonts w:hint="eastAsia" w:ascii="仿宋_GB2312" w:eastAsia="仿宋_GB2312"/>
          <w:spacing w:val="2"/>
        </w:rPr>
        <w:t>2017</w:t>
      </w:r>
      <w:r>
        <w:rPr>
          <w:rFonts w:hint="eastAsia" w:ascii="仿宋_GB2312" w:hAnsi="宋体" w:eastAsia="仿宋_GB2312"/>
          <w:spacing w:val="2"/>
        </w:rPr>
        <w:t>年全年支出 401974.15 元</w:t>
      </w:r>
      <w:r>
        <w:rPr>
          <w:rFonts w:hint="eastAsia" w:ascii="仿宋_GB2312" w:eastAsia="仿宋_GB2312"/>
          <w:spacing w:val="2"/>
        </w:rPr>
        <w:t>, 2016</w:t>
      </w:r>
      <w:r>
        <w:rPr>
          <w:rFonts w:hint="eastAsia" w:ascii="仿宋_GB2312" w:hAnsi="宋体" w:eastAsia="仿宋_GB2312"/>
          <w:spacing w:val="2"/>
        </w:rPr>
        <w:t>年全年支出</w:t>
      </w:r>
      <w:r>
        <w:rPr>
          <w:rFonts w:hint="eastAsia" w:ascii="仿宋_GB2312" w:eastAsia="仿宋_GB2312"/>
          <w:spacing w:val="2"/>
        </w:rPr>
        <w:t>259573.9</w:t>
      </w:r>
      <w:r>
        <w:rPr>
          <w:rFonts w:hint="eastAsia" w:ascii="仿宋_GB2312" w:hAnsi="宋体" w:eastAsia="仿宋_GB2312"/>
          <w:spacing w:val="2"/>
        </w:rPr>
        <w:t>元</w:t>
      </w:r>
      <w:r>
        <w:rPr>
          <w:rFonts w:hint="eastAsia" w:ascii="仿宋_GB2312" w:eastAsia="仿宋_GB2312"/>
          <w:spacing w:val="2"/>
        </w:rPr>
        <w:t>, 同比上年增加142400.25元，同比上年增加54.8%，</w:t>
      </w:r>
      <w:r>
        <w:rPr>
          <w:rFonts w:hint="eastAsia" w:ascii="仿宋_GB2312" w:hAnsi="宋体" w:eastAsia="仿宋_GB2312"/>
          <w:spacing w:val="2"/>
        </w:rPr>
        <w:t>原因是本单位业务需要增加开支</w:t>
      </w:r>
      <w:r>
        <w:rPr>
          <w:rFonts w:hint="eastAsia" w:ascii="仿宋_GB2312" w:hAnsi="Times New Roman" w:eastAsia="仿宋_GB2312" w:cs="Times New Roman"/>
        </w:rPr>
        <w:t>。</w:t>
      </w:r>
    </w:p>
    <w:p>
      <w:pPr>
        <w:widowControl/>
        <w:shd w:val="clear" w:color="auto" w:fill="FFFFFF"/>
        <w:spacing w:line="520" w:lineRule="exact"/>
        <w:ind w:firstLine="640" w:firstLineChars="200"/>
        <w:jc w:val="left"/>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四</w:t>
      </w:r>
      <w:r>
        <w:rPr>
          <w:rFonts w:hint="eastAsia" w:ascii="仿宋_GB2312" w:eastAsia="仿宋_GB2312"/>
          <w:sz w:val="32"/>
          <w:szCs w:val="32"/>
        </w:rPr>
        <w:t>）关于政府采购支出说明</w:t>
      </w:r>
    </w:p>
    <w:p>
      <w:pPr>
        <w:pStyle w:val="9"/>
        <w:spacing w:line="520" w:lineRule="exact"/>
        <w:ind w:firstLineChars="200"/>
        <w:rPr>
          <w:rFonts w:hint="eastAsia" w:ascii="仿宋_GB2312" w:eastAsia="仿宋_GB2312"/>
          <w:color w:val="FF0000"/>
        </w:rPr>
      </w:pPr>
      <w:r>
        <w:rPr>
          <w:rFonts w:hint="eastAsia" w:ascii="仿宋_GB2312" w:hAnsi="Times New Roman" w:eastAsia="仿宋_GB2312" w:cs="Times New Roman"/>
          <w:color w:val="000000"/>
        </w:rPr>
        <w:t>无</w:t>
      </w:r>
      <w:r>
        <w:rPr>
          <w:rFonts w:hint="eastAsia" w:ascii="仿宋_GB2312" w:eastAsia="仿宋_GB2312"/>
        </w:rPr>
        <w:t>政府采购支出。</w:t>
      </w:r>
    </w:p>
    <w:p>
      <w:pPr>
        <w:widowControl/>
        <w:shd w:val="clear" w:color="auto" w:fill="FFFFFF"/>
        <w:spacing w:line="520" w:lineRule="exact"/>
        <w:ind w:firstLine="640" w:firstLineChars="200"/>
        <w:jc w:val="left"/>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五</w:t>
      </w:r>
      <w:r>
        <w:rPr>
          <w:rFonts w:hint="eastAsia" w:ascii="仿宋_GB2312" w:eastAsia="仿宋_GB2312"/>
          <w:sz w:val="32"/>
          <w:szCs w:val="32"/>
        </w:rPr>
        <w:t>）关于国有资产占用情况说明</w:t>
      </w:r>
    </w:p>
    <w:p>
      <w:pPr>
        <w:pStyle w:val="9"/>
        <w:spacing w:line="520" w:lineRule="exact"/>
        <w:ind w:firstLineChars="200"/>
        <w:rPr>
          <w:rFonts w:hint="eastAsia" w:ascii="仿宋_GB2312" w:hAnsi="Times New Roman" w:eastAsia="仿宋_GB2312" w:cs="Times New Roman"/>
        </w:rPr>
      </w:pPr>
      <w:r>
        <w:rPr>
          <w:rFonts w:hint="eastAsia" w:ascii="仿宋_GB2312" w:hAnsi="Times New Roman" w:eastAsia="仿宋_GB2312" w:cs="Times New Roman"/>
        </w:rPr>
        <w:t xml:space="preserve">截至2017年12月31日，本单位无国有资金占用情况。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仿宋_GB2312" w:eastAsia="仿宋_GB2312"/>
          <w:sz w:val="27"/>
          <w:szCs w:val="27"/>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第四部分</w:t>
      </w:r>
      <w:r>
        <w:rPr>
          <w:rStyle w:val="7"/>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bdr w:val="none" w:color="auto" w:sz="0" w:space="0"/>
          <w:shd w:val="clear" w:fill="FFFFFF"/>
        </w:rPr>
        <w:t>名词解释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一、财政补助收入：指县级财政当年拨付的资金。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二、其他收入：指除“财政拨款收入”、“上级补助收入”、“事业收入”、“经营收入”等以外的收入。主要是存款利息收入等。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三、年初结转和结余：指以前年度尚未完成、结转到本年按有关规定继续使用的资金。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四、一般公共服务（类）行政运行（项）：指县行政单位及参照公务员管理事业单位用于保障机构正常运行、开展日常工作的基本支出。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五、一般公共服务（类）一般行政管理事务（项）：指县行政单位及参照公务员管理事业单位用于开展立法调研、财政信息宣传、非税收入征管等未单独设置项级科目的专门性财政管理工作的项目支出。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六、一般公共服务（类）机关服务（项）：指县</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黄石港区编办</w:t>
      </w:r>
      <w:r>
        <w:rPr>
          <w:rFonts w:hint="eastAsia" w:ascii="微软雅黑" w:hAnsi="微软雅黑" w:eastAsia="微软雅黑" w:cs="微软雅黑"/>
          <w:b w:val="0"/>
          <w:i w:val="0"/>
          <w:caps w:val="0"/>
          <w:color w:val="333333"/>
          <w:spacing w:val="0"/>
          <w:sz w:val="24"/>
          <w:szCs w:val="24"/>
          <w:bdr w:val="none" w:color="auto" w:sz="0" w:space="0"/>
          <w:shd w:val="clear" w:fill="FFFFFF"/>
        </w:rPr>
        <w:t>服务中心为机关提供办公楼日常维修、维护等后勤保障服务的支出。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七、一般公共服务（类）其他一般公共服务支出（款）其他一般公共服务支出（项）：指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黄石港区编办</w:t>
      </w:r>
      <w:r>
        <w:rPr>
          <w:rFonts w:hint="eastAsia" w:ascii="微软雅黑" w:hAnsi="微软雅黑" w:eastAsia="微软雅黑" w:cs="微软雅黑"/>
          <w:b w:val="0"/>
          <w:i w:val="0"/>
          <w:caps w:val="0"/>
          <w:color w:val="333333"/>
          <w:spacing w:val="0"/>
          <w:sz w:val="24"/>
          <w:szCs w:val="24"/>
          <w:bdr w:val="none" w:color="auto" w:sz="0" w:space="0"/>
          <w:shd w:val="clear" w:fill="FFFFFF"/>
        </w:rPr>
        <w:t>用于其他一般公共服务方面的支出。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八、教育（类）普通教育（款）高等教育（项）：指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黄石港区编办</w:t>
      </w:r>
      <w:r>
        <w:rPr>
          <w:rFonts w:hint="eastAsia" w:ascii="微软雅黑" w:hAnsi="微软雅黑" w:eastAsia="微软雅黑" w:cs="微软雅黑"/>
          <w:b w:val="0"/>
          <w:i w:val="0"/>
          <w:caps w:val="0"/>
          <w:color w:val="333333"/>
          <w:spacing w:val="0"/>
          <w:sz w:val="24"/>
          <w:szCs w:val="24"/>
          <w:bdr w:val="none" w:color="auto" w:sz="0" w:space="0"/>
          <w:shd w:val="clear" w:fill="FFFFFF"/>
        </w:rPr>
        <w:t>厅支持地方高校的重点发展和特色办学，组织专家对省属院校申报的建设规划和项目预算进行评审等相关工作的支出。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九、社会保障和就业(类)行政事业单位离退休（款）归口管理的行政单位离退休（项）：指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黄石港区编办</w:t>
      </w:r>
      <w:r>
        <w:rPr>
          <w:rFonts w:hint="eastAsia" w:ascii="微软雅黑" w:hAnsi="微软雅黑" w:eastAsia="微软雅黑" w:cs="微软雅黑"/>
          <w:b w:val="0"/>
          <w:i w:val="0"/>
          <w:caps w:val="0"/>
          <w:color w:val="333333"/>
          <w:spacing w:val="0"/>
          <w:sz w:val="24"/>
          <w:szCs w:val="24"/>
          <w:bdr w:val="none" w:color="auto" w:sz="0" w:space="0"/>
          <w:shd w:val="clear" w:fill="FFFFFF"/>
        </w:rPr>
        <w:t>用于离退休人员的支出、退休人员支出，以及提供管理服务工作的离退休干部处的支出。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十、社会保障和就业(类)行政事业单位离退休（款）其他行政事业单位离退休支出（项）：指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黄石港区编办</w:t>
      </w:r>
      <w:r>
        <w:rPr>
          <w:rFonts w:hint="eastAsia" w:ascii="微软雅黑" w:hAnsi="微软雅黑" w:eastAsia="微软雅黑" w:cs="微软雅黑"/>
          <w:b w:val="0"/>
          <w:i w:val="0"/>
          <w:caps w:val="0"/>
          <w:color w:val="333333"/>
          <w:spacing w:val="0"/>
          <w:sz w:val="24"/>
          <w:szCs w:val="24"/>
          <w:bdr w:val="none" w:color="auto" w:sz="0" w:space="0"/>
          <w:shd w:val="clear" w:fill="FFFFFF"/>
        </w:rPr>
        <w:t>用于离退休方面的其他支出。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十一、医疗卫生与计划生育（类）医疗保障（款）行政单位医疗（项）：指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黄石港区编办</w:t>
      </w:r>
      <w:r>
        <w:rPr>
          <w:rFonts w:hint="eastAsia" w:ascii="微软雅黑" w:hAnsi="微软雅黑" w:eastAsia="微软雅黑" w:cs="微软雅黑"/>
          <w:b w:val="0"/>
          <w:i w:val="0"/>
          <w:caps w:val="0"/>
          <w:color w:val="333333"/>
          <w:spacing w:val="0"/>
          <w:sz w:val="24"/>
          <w:szCs w:val="24"/>
          <w:bdr w:val="none" w:color="auto" w:sz="0" w:space="0"/>
          <w:shd w:val="clear" w:fill="FFFFFF"/>
        </w:rPr>
        <w:t>用于机关干部职工及离退休人员医疗方面的支出。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十二、住房保障（类）住房改革支出（款）购房补贴（项）：指按照相关住房分配货币化改革的政策规定和标准，对无房和住房未达标职工发放的住房分配货币化补贴资金。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十三、年末结转和结余：指本年度或以前年度预算安排、因客观条件发生变化无法按原计划实施，需要延迟到以后年度按有关规定继续使用的资金。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十四、基本支出：指为保障机构正常运转、完成日常工作任务而发生的人员支出（包括基本工资、津贴补贴等）和公用支出（包括办公费、水电费、邮电费、交通费、差旅费等）。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十五、项目支出：指在基本支出之外为完成特定行政任务和事业发展目标所发生的支出。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十六、“三公”经费：是指用财政拨款安排的因公出国（境）费、公务用车购置及运行维护费、公务接待费。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56809"/>
    <w:rsid w:val="0664587B"/>
    <w:rsid w:val="09FF39B4"/>
    <w:rsid w:val="10157CA5"/>
    <w:rsid w:val="11411182"/>
    <w:rsid w:val="13FA6E94"/>
    <w:rsid w:val="1D3216D7"/>
    <w:rsid w:val="219E41B4"/>
    <w:rsid w:val="255E033E"/>
    <w:rsid w:val="27272230"/>
    <w:rsid w:val="27390172"/>
    <w:rsid w:val="2CCE2491"/>
    <w:rsid w:val="2F081AB6"/>
    <w:rsid w:val="401A2F36"/>
    <w:rsid w:val="408F5EDF"/>
    <w:rsid w:val="44064590"/>
    <w:rsid w:val="457D21A1"/>
    <w:rsid w:val="49D83A19"/>
    <w:rsid w:val="507C1CF5"/>
    <w:rsid w:val="57193076"/>
    <w:rsid w:val="61773BFF"/>
    <w:rsid w:val="621B3808"/>
    <w:rsid w:val="67E4782B"/>
    <w:rsid w:val="6A5F0092"/>
    <w:rsid w:val="746766E2"/>
    <w:rsid w:val="74EA7B66"/>
    <w:rsid w:val="78186405"/>
    <w:rsid w:val="784C1E5B"/>
    <w:rsid w:val="7D417A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Body Text Indent"/>
    <w:basedOn w:val="1"/>
    <w:uiPriority w:val="0"/>
    <w:pPr>
      <w:spacing w:line="500" w:lineRule="exact"/>
      <w:ind w:firstLine="640" w:firstLineChars="200"/>
    </w:pPr>
    <w:rPr>
      <w:rFonts w:ascii="宋体"/>
      <w:sz w:val="32"/>
    </w:rPr>
  </w:style>
  <w:style w:type="paragraph" w:styleId="4">
    <w:name w:val="Plain Text"/>
    <w:basedOn w:val="1"/>
    <w:uiPriority w:val="0"/>
    <w:rPr>
      <w:rFonts w:ascii="宋体" w:hAnsi="Courier New" w:cs="Courier New"/>
      <w:szCs w:val="21"/>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9">
    <w:name w:val="正文缩进 + 首行缩进:  2 字符"/>
    <w:basedOn w:val="1"/>
    <w:uiPriority w:val="0"/>
    <w:pPr>
      <w:spacing w:line="560" w:lineRule="exact"/>
      <w:ind w:firstLine="640"/>
    </w:pPr>
    <w:rPr>
      <w:rFonts w:ascii="仿宋" w:hAnsi="仿宋" w:cs="宋体"/>
      <w:sz w:val="32"/>
      <w:szCs w:val="32"/>
    </w:rPr>
  </w:style>
  <w:style w:type="character" w:customStyle="1" w:styleId="10">
    <w:name w:val="ca-2"/>
    <w:basedOn w:val="6"/>
    <w:uiPriority w:val="0"/>
  </w:style>
  <w:style w:type="paragraph" w:customStyle="1" w:styleId="11">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12">
    <w:name w:val="ca-3"/>
    <w:basedOn w:val="6"/>
    <w:uiPriority w:val="0"/>
  </w:style>
  <w:style w:type="character" w:customStyle="1" w:styleId="13">
    <w:name w:val="apple-converted-space"/>
    <w:basedOn w:val="6"/>
    <w:uiPriority w:val="99"/>
  </w:style>
  <w:style w:type="paragraph" w:customStyle="1" w:styleId="14">
    <w:name w:val="pa-1"/>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侒靜啲喧嘩</cp:lastModifiedBy>
  <dcterms:modified xsi:type="dcterms:W3CDTF">2019-02-27T11:42:37Z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