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黄石港区编办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黄石港区编办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40" w:lineRule="exact"/>
        <w:ind w:firstLine="560" w:firstLineChars="200"/>
        <w:rPr>
          <w:rFonts w:ascii="宋体"/>
          <w:sz w:val="28"/>
          <w:szCs w:val="28"/>
        </w:rPr>
      </w:pPr>
      <w:r>
        <w:rPr>
          <w:rFonts w:hint="eastAsia" w:asciiTheme="minorEastAsia" w:hAnsiTheme="minorEastAsia" w:eastAsiaTheme="minorEastAsia" w:cstheme="minorEastAsia"/>
          <w:color w:val="000000"/>
          <w:sz w:val="28"/>
          <w:szCs w:val="28"/>
        </w:rPr>
        <w:t>加强行政管理体制改革总体研究的职责</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加强机构编制工作监督检查和事业单位登记管理监督检查的职责</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加强全区机构编制总量管理、实名制管理、年度计划管理和机构编制政务公开，党政群机关及事业单位网上名称管理，推进“政务”、“公益”专用中文域名注册使用的职责。</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widowControl/>
        <w:shd w:val="clear" w:color="auto" w:fill="FFFFFF"/>
        <w:ind w:firstLine="480"/>
        <w:jc w:val="left"/>
        <w:rPr>
          <w:color w:val="000000"/>
          <w:kern w:val="0"/>
          <w:sz w:val="28"/>
          <w:szCs w:val="28"/>
        </w:rPr>
      </w:pPr>
      <w:r>
        <w:rPr>
          <w:rFonts w:hint="eastAsia" w:asciiTheme="minorEastAsia" w:hAnsiTheme="minorEastAsia" w:eastAsiaTheme="minorEastAsia" w:cstheme="minorEastAsia"/>
          <w:color w:val="000000"/>
          <w:sz w:val="28"/>
          <w:szCs w:val="28"/>
        </w:rPr>
        <w:t>彻执行党和国家关于行政管理体制和机构改革以及机构编制管理的方针、政策和法规；研究拟订全区机构编制管理规定并组织实施</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指导协调区党委、人大、政府、政协机关和各民主党派、人民团体机关（以下简称党政群机关）以及事业单位机构改革和机构编制管理工作</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负责协调区级党政群机关各部门之间的职责分工</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研究拟订事业单位分类改革、机构改革的总体方案，分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指导全区党政群机关和事业单位机构编制总量管理、实名制管理、年度计划管理和机构编制政务公开工作。研究制定全区年度启用编制计划和用于公开招考公务员、事业单位工作人员编制启用计划。研究机关和事业单位新进人员年度计划和启用编制等相关事宜</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监督管理全区党政群机关和事业单位网上名称规范使用</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监督检查全区党政群机关和事业单位贯彻执行机构编制工作方针、政策和法律法规及机构改革实施情况，协同有关部门查处机构编制违法违纪行为</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组织实施事业单位法人登记管理，负责区级登记管理范围内事业单位登记管理和法人年检的日常工作，指导协调和检查监督全区事业单位登记管理工作</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指导监督全区机构编制的业务工作</w:t>
      </w:r>
      <w:r>
        <w:rPr>
          <w:rFonts w:hint="eastAsia" w:asciiTheme="minorEastAsia" w:hAnsiTheme="minorEastAsia" w:cstheme="minorEastAsia"/>
          <w:color w:val="000000"/>
          <w:sz w:val="28"/>
          <w:szCs w:val="28"/>
        </w:rPr>
        <w:t>；</w:t>
      </w:r>
      <w:r>
        <w:rPr>
          <w:rFonts w:hint="eastAsia" w:asciiTheme="minorEastAsia" w:hAnsiTheme="minorEastAsia" w:eastAsiaTheme="minorEastAsia" w:cstheme="minorEastAsia"/>
          <w:color w:val="000000"/>
          <w:sz w:val="28"/>
          <w:szCs w:val="28"/>
        </w:rPr>
        <w:t>完成上级交办的其他事项。</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黄石港区编办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271882</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271882</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271882</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271882</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271882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271882</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271882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271882</w:t>
            </w:r>
          </w:p>
        </w:tc>
        <w:tc>
          <w:tcPr>
            <w:tcW w:w="1035" w:type="dxa"/>
            <w:vAlign w:val="center"/>
          </w:tcPr>
          <w:p>
            <w:pPr>
              <w:widowControl/>
              <w:jc w:val="center"/>
            </w:pPr>
            <w:r>
              <w:rPr>
                <w:rFonts w:ascii="宋体" w:hAnsi="宋体" w:cs="宋体"/>
                <w:kern w:val="0"/>
                <w:sz w:val="24"/>
                <w:lang w:val="en"/>
              </w:rPr>
              <w:t>271882</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271882</w:t>
            </w:r>
          </w:p>
        </w:tc>
        <w:tc>
          <w:tcPr>
            <w:tcW w:w="1035" w:type="dxa"/>
            <w:vAlign w:val="center"/>
          </w:tcPr>
          <w:p>
            <w:pPr>
              <w:widowControl/>
              <w:jc w:val="center"/>
            </w:pPr>
            <w:r>
              <w:rPr>
                <w:rFonts w:ascii="宋体" w:hAnsi="宋体" w:cs="宋体"/>
                <w:kern w:val="0"/>
                <w:sz w:val="24"/>
                <w:lang w:val="en"/>
              </w:rPr>
              <w:t>271882</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20110</w:t>
            </w:r>
          </w:p>
        </w:tc>
        <w:tc>
          <w:tcPr>
            <w:tcW w:w="1710" w:type="dxa"/>
            <w:vAlign w:val="center"/>
          </w:tcPr>
          <w:p>
            <w:pPr>
              <w:widowControl/>
              <w:ind w:firstLine="120" w:firstLineChars="50"/>
              <w:jc w:val="left"/>
            </w:pPr>
            <w:r>
              <w:rPr>
                <w:rFonts w:hint="eastAsia" w:ascii="宋体" w:hAnsi="宋体" w:cs="宋体"/>
                <w:kern w:val="0"/>
                <w:sz w:val="24"/>
              </w:rPr>
              <w:t>人力资源事务</w:t>
            </w:r>
          </w:p>
        </w:tc>
        <w:tc>
          <w:tcPr>
            <w:tcW w:w="1172" w:type="dxa"/>
            <w:vAlign w:val="center"/>
          </w:tcPr>
          <w:p>
            <w:pPr>
              <w:widowControl/>
              <w:jc w:val="center"/>
              <w:rPr>
                <w:rFonts w:hint="default"/>
                <w:lang w:val="en"/>
              </w:rPr>
            </w:pPr>
            <w:r>
              <w:rPr>
                <w:rFonts w:ascii="宋体" w:hAnsi="宋体" w:cs="宋体"/>
                <w:kern w:val="0"/>
                <w:sz w:val="24"/>
                <w:lang w:val="en"/>
              </w:rPr>
              <w:t>271882</w:t>
            </w:r>
          </w:p>
        </w:tc>
        <w:tc>
          <w:tcPr>
            <w:tcW w:w="1035" w:type="dxa"/>
            <w:vAlign w:val="center"/>
          </w:tcPr>
          <w:p>
            <w:pPr>
              <w:widowControl/>
              <w:jc w:val="center"/>
            </w:pPr>
            <w:r>
              <w:rPr>
                <w:rFonts w:ascii="宋体" w:hAnsi="宋体" w:cs="宋体"/>
                <w:kern w:val="0"/>
                <w:sz w:val="24"/>
                <w:lang w:val="en"/>
              </w:rPr>
              <w:t>271882</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271882</w:t>
            </w:r>
          </w:p>
        </w:tc>
        <w:tc>
          <w:tcPr>
            <w:tcW w:w="1035" w:type="dxa"/>
            <w:vAlign w:val="center"/>
          </w:tcPr>
          <w:p>
            <w:pPr>
              <w:widowControl/>
              <w:jc w:val="center"/>
              <w:rPr>
                <w:rFonts w:ascii="宋体" w:cs="宋体"/>
                <w:kern w:val="0"/>
                <w:sz w:val="24"/>
              </w:rPr>
            </w:pPr>
            <w:r>
              <w:rPr>
                <w:rFonts w:ascii="宋体" w:hAnsi="宋体" w:cs="宋体"/>
                <w:kern w:val="0"/>
                <w:sz w:val="24"/>
                <w:lang w:val="en"/>
              </w:rPr>
              <w:t>271882</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271882</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271882</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271882</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271882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271882</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271882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271882</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271882</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271882</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271882</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20110</w:t>
            </w:r>
          </w:p>
        </w:tc>
        <w:tc>
          <w:tcPr>
            <w:tcW w:w="2100" w:type="dxa"/>
            <w:vAlign w:val="center"/>
          </w:tcPr>
          <w:p>
            <w:pPr>
              <w:widowControl/>
              <w:ind w:firstLine="360" w:firstLineChars="150"/>
              <w:jc w:val="left"/>
            </w:pPr>
            <w:r>
              <w:rPr>
                <w:rFonts w:hint="eastAsia" w:ascii="宋体" w:hAnsi="宋体" w:cs="宋体"/>
                <w:kern w:val="0"/>
                <w:sz w:val="24"/>
              </w:rPr>
              <w:t>人力资源事务</w:t>
            </w:r>
          </w:p>
        </w:tc>
        <w:tc>
          <w:tcPr>
            <w:tcW w:w="1830" w:type="dxa"/>
            <w:vAlign w:val="center"/>
          </w:tcPr>
          <w:p>
            <w:pPr>
              <w:widowControl/>
              <w:jc w:val="center"/>
              <w:rPr>
                <w:rFonts w:hint="default"/>
                <w:lang w:val="en"/>
              </w:rPr>
            </w:pPr>
            <w:r>
              <w:rPr>
                <w:rFonts w:ascii="宋体" w:hAnsi="宋体" w:cs="宋体"/>
                <w:kern w:val="0"/>
                <w:sz w:val="24"/>
                <w:lang w:val="en"/>
              </w:rPr>
              <w:t>271882</w:t>
            </w:r>
          </w:p>
        </w:tc>
        <w:tc>
          <w:tcPr>
            <w:tcW w:w="1815" w:type="dxa"/>
            <w:vAlign w:val="center"/>
          </w:tcPr>
          <w:p>
            <w:pPr>
              <w:widowControl/>
              <w:jc w:val="center"/>
              <w:rPr>
                <w:rFonts w:hint="default"/>
                <w:lang w:val="en"/>
              </w:rPr>
            </w:pPr>
            <w:r>
              <w:rPr>
                <w:rFonts w:ascii="宋体" w:hAnsi="宋体" w:cs="宋体"/>
                <w:kern w:val="0"/>
                <w:sz w:val="24"/>
                <w:lang w:val="en"/>
              </w:rPr>
              <w:t>271882</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271882</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271882</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ascii="宋体" w:hAnsi="宋体" w:cs="宋体"/>
                <w:kern w:val="0"/>
                <w:sz w:val="24"/>
                <w:lang w:val="en"/>
              </w:rPr>
              <w:t>271882</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196597</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75285</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196597</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196597</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82572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82572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44460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44460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4023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4023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30488</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30488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16634</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16634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default" w:asciiTheme="minorEastAsia" w:hAnsiTheme="minorEastAsia" w:eastAsiaTheme="minorEastAsia"/>
                <w:color w:val="000000"/>
                <w:sz w:val="24"/>
                <w:lang w:val="en"/>
              </w:rPr>
              <w:t>5244</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15244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75285</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b/>
                <w:bCs/>
                <w:color w:val="000000"/>
                <w:sz w:val="24"/>
                <w:lang w:val="en"/>
              </w:rPr>
              <w:t>75285</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19</w:t>
            </w:r>
            <w:r>
              <w:rPr>
                <w:rFonts w:hint="default" w:asciiTheme="minorEastAsia" w:hAnsiTheme="minorEastAsia" w:eastAsiaTheme="minorEastAsia"/>
                <w:color w:val="000000"/>
                <w:sz w:val="24"/>
                <w:lang w:val="en"/>
              </w:rPr>
              <w:t>05</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19</w:t>
            </w:r>
            <w:r>
              <w:rPr>
                <w:rFonts w:hint="default" w:asciiTheme="minorEastAsia" w:hAnsiTheme="minorEastAsia" w:eastAsiaTheme="minorEastAsia"/>
                <w:color w:val="000000"/>
                <w:sz w:val="24"/>
                <w:lang w:val="en"/>
              </w:rPr>
              <w:t>05</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17500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eastAsia" w:asciiTheme="minorEastAsia" w:hAnsiTheme="minorEastAsia" w:eastAsiaTheme="minorEastAsia"/>
                <w:color w:val="000000"/>
                <w:sz w:val="24"/>
              </w:rPr>
              <w:t>5</w:t>
            </w:r>
            <w:r>
              <w:rPr>
                <w:rFonts w:hint="default" w:asciiTheme="minorEastAsia" w:hAnsiTheme="minorEastAsia" w:eastAsiaTheme="minorEastAsia"/>
                <w:color w:val="000000"/>
                <w:sz w:val="24"/>
                <w:lang w:val="en"/>
              </w:rPr>
              <w:t>184</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w:t>
            </w:r>
            <w:r>
              <w:rPr>
                <w:rFonts w:hint="default" w:asciiTheme="minorEastAsia" w:hAnsiTheme="minorEastAsia" w:eastAsiaTheme="minorEastAsia"/>
                <w:color w:val="000000"/>
                <w:sz w:val="24"/>
                <w:lang w:val="en"/>
              </w:rPr>
              <w:t>184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3176</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3176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13080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13080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17500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黄石港区编办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2020</w:t>
      </w:r>
      <w:r>
        <w:rPr>
          <w:rFonts w:hint="eastAsia" w:ascii="宋体" w:hAnsi="宋体"/>
          <w:color w:val="000000"/>
          <w:spacing w:val="2"/>
          <w:sz w:val="28"/>
          <w:szCs w:val="28"/>
        </w:rPr>
        <w:t>年初预算总收入</w:t>
      </w:r>
      <w:r>
        <w:rPr>
          <w:rFonts w:hint="default" w:ascii="宋体" w:hAnsi="宋体" w:cs="宋体"/>
          <w:sz w:val="28"/>
          <w:szCs w:val="28"/>
          <w:lang w:val="en"/>
        </w:rPr>
        <w:t>271882</w:t>
      </w:r>
      <w:r>
        <w:rPr>
          <w:rFonts w:hint="eastAsia" w:ascii="宋体" w:hAnsi="宋体"/>
          <w:color w:val="000000"/>
          <w:spacing w:val="2"/>
          <w:sz w:val="28"/>
          <w:szCs w:val="28"/>
        </w:rPr>
        <w:t>元，其中：工资福利支出</w:t>
      </w:r>
      <w:r>
        <w:rPr>
          <w:rFonts w:hint="default" w:ascii="宋体" w:hAnsi="宋体" w:cs="宋体"/>
          <w:sz w:val="28"/>
          <w:szCs w:val="28"/>
          <w:lang w:val="en"/>
        </w:rPr>
        <w:t>196597</w:t>
      </w:r>
      <w:r>
        <w:rPr>
          <w:rFonts w:hint="eastAsia" w:ascii="宋体" w:hAnsi="宋体"/>
          <w:color w:val="000000"/>
          <w:spacing w:val="2"/>
          <w:sz w:val="28"/>
          <w:szCs w:val="28"/>
        </w:rPr>
        <w:t>元，商品服务支出</w:t>
      </w:r>
      <w:r>
        <w:rPr>
          <w:rFonts w:hint="default" w:ascii="宋体" w:hAnsi="宋体" w:cs="宋体"/>
          <w:sz w:val="28"/>
          <w:szCs w:val="28"/>
          <w:lang w:val="en"/>
        </w:rPr>
        <w:t>75285</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0</w:t>
      </w:r>
      <w:r>
        <w:rPr>
          <w:rFonts w:hint="eastAsia" w:ascii="宋体" w:hAnsi="宋体" w:cs="宋体"/>
          <w:sz w:val="28"/>
          <w:szCs w:val="28"/>
        </w:rPr>
        <w:t>元，专项经费</w:t>
      </w:r>
      <w:r>
        <w:rPr>
          <w:rFonts w:hint="eastAsia" w:ascii="宋体" w:hAnsi="宋体"/>
          <w:color w:val="000000"/>
          <w:spacing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271882</w:t>
      </w:r>
      <w:r>
        <w:rPr>
          <w:rFonts w:hint="eastAsia" w:ascii="宋体" w:hAnsi="宋体" w:cs="宋体"/>
          <w:kern w:val="0"/>
          <w:sz w:val="28"/>
          <w:szCs w:val="28"/>
        </w:rPr>
        <w:t>元，比</w:t>
      </w:r>
      <w:r>
        <w:rPr>
          <w:rFonts w:hint="default" w:ascii="宋体" w:hAnsi="宋体" w:cs="宋体"/>
          <w:kern w:val="0"/>
          <w:sz w:val="28"/>
          <w:szCs w:val="28"/>
          <w:lang w:val="en"/>
        </w:rPr>
        <w:t>2019年</w:t>
      </w:r>
      <w:r>
        <w:rPr>
          <w:rFonts w:hint="eastAsia" w:ascii="宋体" w:hAnsi="宋体" w:cs="宋体"/>
          <w:kern w:val="0"/>
          <w:sz w:val="28"/>
          <w:szCs w:val="28"/>
        </w:rPr>
        <w:t>预算收支</w:t>
      </w:r>
      <w:r>
        <w:rPr>
          <w:rFonts w:hint="default" w:ascii="宋体" w:hAnsi="宋体" w:cs="宋体"/>
          <w:sz w:val="28"/>
          <w:szCs w:val="28"/>
          <w:lang w:val="en"/>
        </w:rPr>
        <w:t>281013</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kern w:val="0"/>
          <w:sz w:val="28"/>
          <w:szCs w:val="28"/>
          <w:lang w:val="en-US" w:eastAsia="zh-CN"/>
        </w:rPr>
        <w:t>9131</w:t>
      </w:r>
      <w:r>
        <w:rPr>
          <w:rFonts w:hint="eastAsia" w:ascii="宋体" w:hAnsi="宋体" w:cs="宋体"/>
          <w:kern w:val="0"/>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rPr>
        <w:t xml:space="preserve">原因： </w:t>
      </w:r>
      <w:r>
        <w:rPr>
          <w:rFonts w:hint="eastAsia" w:ascii="宋体" w:hAnsi="宋体" w:cs="宋体"/>
          <w:kern w:val="0"/>
          <w:sz w:val="28"/>
          <w:szCs w:val="28"/>
          <w:lang w:eastAsia="zh-CN"/>
        </w:rPr>
        <w:t>工资基数变动</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、业务招待费按区编办原核定的标准安排。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37643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75285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5280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127032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1905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259200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5184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127032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3176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年“三公”经费预算1.75万元，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、公务接待费预算1.75万元，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bookmarkStart w:id="0" w:name="_GoBack"/>
      <w:bookmarkEnd w:id="0"/>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41DE4"/>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327BC"/>
    <w:rsid w:val="0024107E"/>
    <w:rsid w:val="002548C4"/>
    <w:rsid w:val="002577A1"/>
    <w:rsid w:val="002865A3"/>
    <w:rsid w:val="002A0349"/>
    <w:rsid w:val="002A64C5"/>
    <w:rsid w:val="002A6854"/>
    <w:rsid w:val="002B35A9"/>
    <w:rsid w:val="002B6DCF"/>
    <w:rsid w:val="002C788A"/>
    <w:rsid w:val="002E769A"/>
    <w:rsid w:val="002F2D80"/>
    <w:rsid w:val="00342611"/>
    <w:rsid w:val="0037390F"/>
    <w:rsid w:val="003914A5"/>
    <w:rsid w:val="0039283A"/>
    <w:rsid w:val="003C5494"/>
    <w:rsid w:val="003C62AB"/>
    <w:rsid w:val="004126C4"/>
    <w:rsid w:val="004514C9"/>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5F703E"/>
    <w:rsid w:val="006759D3"/>
    <w:rsid w:val="006A3FBE"/>
    <w:rsid w:val="006C7A42"/>
    <w:rsid w:val="006D383D"/>
    <w:rsid w:val="006E2F62"/>
    <w:rsid w:val="006F13E4"/>
    <w:rsid w:val="007277F3"/>
    <w:rsid w:val="00732067"/>
    <w:rsid w:val="00741C86"/>
    <w:rsid w:val="00746BAA"/>
    <w:rsid w:val="00746E24"/>
    <w:rsid w:val="007474FB"/>
    <w:rsid w:val="00747950"/>
    <w:rsid w:val="0076521F"/>
    <w:rsid w:val="007B3C24"/>
    <w:rsid w:val="007B4BAE"/>
    <w:rsid w:val="007D14F9"/>
    <w:rsid w:val="007D2CD7"/>
    <w:rsid w:val="007D71D1"/>
    <w:rsid w:val="007E2AB2"/>
    <w:rsid w:val="007E6952"/>
    <w:rsid w:val="007F6801"/>
    <w:rsid w:val="0085298B"/>
    <w:rsid w:val="008549D6"/>
    <w:rsid w:val="00884D6A"/>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E4DD6"/>
    <w:rsid w:val="009E5146"/>
    <w:rsid w:val="009F1A4A"/>
    <w:rsid w:val="00A34CFD"/>
    <w:rsid w:val="00A53C33"/>
    <w:rsid w:val="00A57822"/>
    <w:rsid w:val="00A856AA"/>
    <w:rsid w:val="00A9771F"/>
    <w:rsid w:val="00AA6B7D"/>
    <w:rsid w:val="00AB6928"/>
    <w:rsid w:val="00AC3BED"/>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67A9"/>
    <w:rsid w:val="00CC00F6"/>
    <w:rsid w:val="00CC70FC"/>
    <w:rsid w:val="00CF525C"/>
    <w:rsid w:val="00D148E8"/>
    <w:rsid w:val="00D157F7"/>
    <w:rsid w:val="00D44255"/>
    <w:rsid w:val="00D71AAA"/>
    <w:rsid w:val="00D80C5F"/>
    <w:rsid w:val="00DD4566"/>
    <w:rsid w:val="00DE4741"/>
    <w:rsid w:val="00E11F0C"/>
    <w:rsid w:val="00E30992"/>
    <w:rsid w:val="00E34F36"/>
    <w:rsid w:val="00E4729B"/>
    <w:rsid w:val="00E564DB"/>
    <w:rsid w:val="00E62E0E"/>
    <w:rsid w:val="00E97481"/>
    <w:rsid w:val="00ED6AFD"/>
    <w:rsid w:val="00EE74D1"/>
    <w:rsid w:val="00EF76CA"/>
    <w:rsid w:val="00F25ECC"/>
    <w:rsid w:val="00FB0164"/>
    <w:rsid w:val="00FB36B7"/>
    <w:rsid w:val="083D53B1"/>
    <w:rsid w:val="15E37A96"/>
    <w:rsid w:val="1AFC74FE"/>
    <w:rsid w:val="31DF649A"/>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1012</Words>
  <Characters>5775</Characters>
  <Lines>48</Lines>
  <Paragraphs>13</Paragraphs>
  <TotalTime>1</TotalTime>
  <ScaleCrop>false</ScaleCrop>
  <LinksUpToDate>false</LinksUpToDate>
  <CharactersWithSpaces>6774</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2019-10-25T11:23:00Z</dcterms:created>
  <dc:creator>侒靜啲喧嘩</dc:creator>
  <cp:lastModifiedBy>thtf</cp:lastModifiedBy>
  <cp:lastPrinted>2019-10-24T16:46:00Z</cp:lastPrinted>
  <dcterms:modified xsi:type="dcterms:W3CDTF">2020-08-06T16:35:56Z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