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编办2019年决算公开</w:t>
      </w:r>
    </w:p>
    <w:p>
      <w:pPr>
        <w:pStyle w:val="8"/>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黄石港区编办2019年决算公开</w:t>
      </w:r>
    </w:p>
    <w:p>
      <w:pPr>
        <w:pStyle w:val="8"/>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 部门2019年部门决算表</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七、一般公共预算财政拨款“三公”经费支出决算表（表7）</w:t>
      </w:r>
    </w:p>
    <w:p>
      <w:pPr>
        <w:pStyle w:val="8"/>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第三部分：部门2019年部门决算情况说明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8"/>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8"/>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第四部分：名词解释 </w:t>
      </w:r>
    </w:p>
    <w:p>
      <w:pPr>
        <w:pStyle w:val="8"/>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8"/>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2019年部门决算</w:t>
      </w:r>
    </w:p>
    <w:p>
      <w:pPr>
        <w:pStyle w:val="8"/>
        <w:widowControl/>
        <w:spacing w:before="76" w:beforeAutospacing="0" w:after="76" w:afterAutospacing="0" w:line="450" w:lineRule="atLeast"/>
        <w:ind w:firstLine="420"/>
        <w:rPr>
          <w:color w:val="333333"/>
        </w:rPr>
      </w:pPr>
      <w:r>
        <w:rPr>
          <w:rStyle w:val="10"/>
          <w:rFonts w:hint="eastAsia" w:ascii="微软雅黑" w:hAnsi="微软雅黑" w:eastAsia="微软雅黑" w:cs="微软雅黑"/>
          <w:color w:val="333333"/>
          <w:shd w:val="clear" w:color="auto" w:fill="FFFFFF"/>
        </w:rPr>
        <w:t>第一部分 部门概况</w:t>
      </w:r>
    </w:p>
    <w:p>
      <w:pPr>
        <w:spacing w:line="540" w:lineRule="exact"/>
        <w:rPr>
          <w:rFonts w:ascii="仿宋_GB2312" w:eastAsia="仿宋_GB2312"/>
          <w:b/>
          <w:color w:val="000000"/>
          <w:spacing w:val="2"/>
          <w:sz w:val="32"/>
          <w:szCs w:val="32"/>
        </w:rPr>
      </w:pPr>
      <w:r>
        <w:rPr>
          <w:rFonts w:hint="eastAsia" w:ascii="仿宋_GB2312" w:eastAsia="仿宋_GB2312"/>
          <w:b/>
          <w:color w:val="000000"/>
          <w:spacing w:val="2"/>
          <w:sz w:val="32"/>
          <w:szCs w:val="32"/>
        </w:rPr>
        <w:t xml:space="preserve">    1、主要职责</w:t>
      </w:r>
    </w:p>
    <w:p>
      <w:pPr>
        <w:spacing w:line="540" w:lineRule="exact"/>
        <w:rPr>
          <w:rFonts w:ascii="仿宋_GB2312" w:eastAsia="仿宋_GB2312"/>
          <w:sz w:val="32"/>
          <w:szCs w:val="32"/>
        </w:rPr>
      </w:pPr>
      <w:r>
        <w:rPr>
          <w:rFonts w:hint="eastAsia" w:ascii="仿宋_GB2312" w:eastAsia="仿宋_GB2312"/>
          <w:sz w:val="32"/>
          <w:szCs w:val="32"/>
        </w:rPr>
        <w:t xml:space="preserve">    （一）贯彻执行党和国家关于行政管理体制和机构改革以及机构编制管理的方针、政策和法规；研究拟订全区机构编制管理规定并组织实施。</w:t>
      </w:r>
      <w:r>
        <w:rPr>
          <w:rFonts w:hint="eastAsia" w:ascii="仿宋_GB2312" w:eastAsia="仿宋_GB2312"/>
          <w:sz w:val="32"/>
          <w:szCs w:val="32"/>
        </w:rPr>
        <w:br w:type="textWrapping"/>
      </w:r>
      <w:r>
        <w:rPr>
          <w:rFonts w:hint="eastAsia" w:ascii="仿宋_GB2312" w:eastAsia="仿宋_GB2312"/>
          <w:sz w:val="32"/>
          <w:szCs w:val="32"/>
        </w:rPr>
        <w:t xml:space="preserve">    （二）指导协调区党委、人大、政府、政协机关和各民主党派、人民团体机关（以下简称党政群机关）以及事业单位机构改革和机构编制管理工作。</w:t>
      </w:r>
      <w:r>
        <w:rPr>
          <w:rFonts w:hint="eastAsia" w:ascii="仿宋_GB2312" w:eastAsia="仿宋_GB2312"/>
          <w:sz w:val="32"/>
          <w:szCs w:val="32"/>
        </w:rPr>
        <w:br w:type="textWrapping"/>
      </w:r>
      <w:r>
        <w:rPr>
          <w:rFonts w:hint="eastAsia" w:ascii="仿宋_GB2312" w:eastAsia="仿宋_GB2312"/>
          <w:sz w:val="32"/>
          <w:szCs w:val="32"/>
        </w:rPr>
        <w:t xml:space="preserve">    （三）研究拟订区行政管理体制改革、党政群机关机构改革总体方案并监督实施；审核报批区级机关各部门机构改革方案及行政事业机构设置调整事项；审核报批行政事业单位机构编制调整事项；承担区级党政群机关各部门的主要职责、内设机构和人员编制规定审核报批和日常机构编制管理工作，研究提出全区行政编制（包括政法专项编制）的分配调整意见。</w:t>
      </w:r>
      <w:r>
        <w:rPr>
          <w:rFonts w:hint="eastAsia" w:ascii="仿宋_GB2312" w:eastAsia="仿宋_GB2312"/>
          <w:sz w:val="32"/>
          <w:szCs w:val="32"/>
        </w:rPr>
        <w:br w:type="textWrapping"/>
      </w:r>
      <w:r>
        <w:rPr>
          <w:rFonts w:hint="eastAsia" w:ascii="仿宋_GB2312" w:eastAsia="仿宋_GB2312"/>
          <w:sz w:val="32"/>
          <w:szCs w:val="32"/>
        </w:rPr>
        <w:t xml:space="preserve">    （四）负责协调区级党政群机关各部门之间的职责分工。</w:t>
      </w:r>
      <w:r>
        <w:rPr>
          <w:rFonts w:hint="eastAsia" w:ascii="仿宋_GB2312" w:eastAsia="仿宋_GB2312"/>
          <w:sz w:val="32"/>
          <w:szCs w:val="32"/>
        </w:rPr>
        <w:br w:type="textWrapping"/>
      </w:r>
      <w:r>
        <w:rPr>
          <w:rFonts w:hint="eastAsia" w:ascii="仿宋_GB2312" w:eastAsia="仿宋_GB2312"/>
          <w:sz w:val="32"/>
          <w:szCs w:val="32"/>
        </w:rPr>
        <w:t xml:space="preserve">    （五）研究拟订事业单位分类改革、机构改革的总体方案，分类制定人员编制和领导职数标准；审核报批区委、区政府直属事业单位、区直部门所属事业单位分类改革、机构改革方案及机构编制调整事项；指导并协调区事业单位分类改革、机构改革和机构编制管理工作；负责对拟参照公务员法管理事业单位的职能提出审核意见。</w:t>
      </w:r>
      <w:r>
        <w:rPr>
          <w:rFonts w:hint="eastAsia" w:ascii="仿宋_GB2312" w:eastAsia="仿宋_GB2312"/>
          <w:sz w:val="32"/>
          <w:szCs w:val="32"/>
        </w:rPr>
        <w:br w:type="textWrapping"/>
      </w:r>
      <w:r>
        <w:rPr>
          <w:rFonts w:hint="eastAsia" w:ascii="仿宋_GB2312" w:eastAsia="仿宋_GB2312"/>
          <w:sz w:val="32"/>
          <w:szCs w:val="32"/>
        </w:rPr>
        <w:t xml:space="preserve">    （六）指导全区党政群机关和事业单位机构编制总量管理、实名制管理、年度计划管理和机构编制政务公开工作。研究制定全区年度启用编制计划和用于公开招考公务员、事业单位工作人员编制启用计划等相关事宜。</w:t>
      </w:r>
      <w:r>
        <w:rPr>
          <w:rFonts w:hint="eastAsia" w:ascii="仿宋_GB2312" w:eastAsia="仿宋_GB2312"/>
          <w:sz w:val="32"/>
          <w:szCs w:val="32"/>
        </w:rPr>
        <w:br w:type="textWrapping"/>
      </w:r>
      <w:r>
        <w:rPr>
          <w:rFonts w:hint="eastAsia" w:ascii="仿宋_GB2312" w:eastAsia="仿宋_GB2312"/>
          <w:sz w:val="32"/>
          <w:szCs w:val="32"/>
        </w:rPr>
        <w:t xml:space="preserve">    （七）监督管理全区党政群机关和事业单位网上名称规范使用。</w:t>
      </w:r>
      <w:r>
        <w:rPr>
          <w:rFonts w:hint="eastAsia" w:ascii="仿宋_GB2312" w:eastAsia="仿宋_GB2312"/>
          <w:sz w:val="32"/>
          <w:szCs w:val="32"/>
        </w:rPr>
        <w:br w:type="textWrapping"/>
      </w:r>
      <w:r>
        <w:rPr>
          <w:rFonts w:hint="eastAsia" w:ascii="仿宋_GB2312" w:eastAsia="仿宋_GB2312"/>
          <w:sz w:val="32"/>
          <w:szCs w:val="32"/>
        </w:rPr>
        <w:t xml:space="preserve">    （八）监督检查全区党政群机关和事业单位贯彻执行机构编制工作方针、政策和法律法规及机构改革实施情况，协同有关部门查处机构编制违法违纪行为。</w:t>
      </w:r>
      <w:r>
        <w:rPr>
          <w:rFonts w:hint="eastAsia" w:ascii="仿宋_GB2312" w:eastAsia="仿宋_GB2312"/>
          <w:sz w:val="32"/>
          <w:szCs w:val="32"/>
        </w:rPr>
        <w:br w:type="textWrapping"/>
      </w:r>
      <w:r>
        <w:rPr>
          <w:rFonts w:hint="eastAsia" w:ascii="仿宋_GB2312" w:eastAsia="仿宋_GB2312"/>
          <w:sz w:val="32"/>
          <w:szCs w:val="32"/>
        </w:rPr>
        <w:t xml:space="preserve">    （九）负责全区登记管理范围内事业单位登记管理和法人年度报告的日常工作，指导协调和检查监督全区事业单位登记管理工作。</w:t>
      </w:r>
      <w:r>
        <w:rPr>
          <w:rFonts w:hint="eastAsia" w:ascii="仿宋_GB2312" w:eastAsia="仿宋_GB2312"/>
          <w:sz w:val="32"/>
          <w:szCs w:val="32"/>
        </w:rPr>
        <w:br w:type="textWrapping"/>
      </w:r>
      <w:r>
        <w:rPr>
          <w:rFonts w:hint="eastAsia" w:ascii="仿宋_GB2312" w:eastAsia="仿宋_GB2312"/>
          <w:sz w:val="32"/>
          <w:szCs w:val="32"/>
        </w:rPr>
        <w:t xml:space="preserve">    （十）完成上级交办的其他任务。</w:t>
      </w:r>
      <w:r>
        <w:rPr>
          <w:rFonts w:hint="eastAsia" w:ascii="仿宋_GB2312" w:eastAsia="仿宋_GB2312"/>
          <w:sz w:val="32"/>
          <w:szCs w:val="32"/>
        </w:rPr>
        <w:br w:type="textWrapping"/>
      </w:r>
      <w:r>
        <w:rPr>
          <w:rFonts w:hint="eastAsia" w:ascii="仿宋_GB2312" w:eastAsia="仿宋_GB2312"/>
          <w:sz w:val="32"/>
          <w:szCs w:val="32"/>
        </w:rPr>
        <w:t xml:space="preserve">    （十一）职能转变：将行政审批制度改革的职责划入区政务服务和大数据管理局。</w:t>
      </w:r>
    </w:p>
    <w:p>
      <w:pPr>
        <w:spacing w:line="540" w:lineRule="exact"/>
        <w:rPr>
          <w:rFonts w:ascii="仿宋_GB2312" w:eastAsia="仿宋_GB2312"/>
          <w:b/>
          <w:color w:val="000000"/>
          <w:spacing w:val="2"/>
          <w:sz w:val="32"/>
          <w:szCs w:val="32"/>
        </w:rPr>
      </w:pPr>
      <w:r>
        <w:rPr>
          <w:rFonts w:hint="eastAsia" w:ascii="仿宋_GB2312" w:eastAsia="仿宋_GB2312"/>
          <w:b/>
          <w:color w:val="000000"/>
          <w:spacing w:val="2"/>
          <w:sz w:val="32"/>
          <w:szCs w:val="32"/>
        </w:rPr>
        <w:t xml:space="preserve">    2、机构情况</w:t>
      </w:r>
    </w:p>
    <w:p>
      <w:pPr>
        <w:spacing w:line="540" w:lineRule="exact"/>
        <w:rPr>
          <w:rFonts w:ascii="仿宋_GB2312" w:eastAsia="仿宋_GB2312"/>
          <w:sz w:val="32"/>
          <w:szCs w:val="32"/>
        </w:rPr>
      </w:pPr>
      <w:r>
        <w:rPr>
          <w:rFonts w:hint="eastAsia" w:ascii="仿宋_GB2312" w:eastAsia="仿宋_GB2312"/>
          <w:sz w:val="32"/>
          <w:szCs w:val="32"/>
        </w:rPr>
        <w:t xml:space="preserve">    因机构改革，我办机构情况：因机构改革，我办机构名称由黄石市黄石港区机构编制委员会办公室变更为中共黄石港区委机构编制委员会办公室机构名称由黄石市黄石港区机构编制委员会办公室变更为中共黄石港区委机构编制委员会办公室</w:t>
      </w:r>
    </w:p>
    <w:p>
      <w:pPr>
        <w:spacing w:line="540" w:lineRule="exact"/>
        <w:rPr>
          <w:rFonts w:ascii="仿宋_GB2312" w:eastAsia="仿宋_GB2312"/>
          <w:b/>
          <w:spacing w:val="2"/>
          <w:sz w:val="32"/>
          <w:szCs w:val="32"/>
        </w:rPr>
      </w:pPr>
      <w:r>
        <w:rPr>
          <w:rFonts w:hint="eastAsia" w:ascii="仿宋_GB2312" w:eastAsia="仿宋_GB2312"/>
          <w:b/>
          <w:spacing w:val="2"/>
          <w:sz w:val="32"/>
          <w:szCs w:val="32"/>
        </w:rPr>
        <w:t xml:space="preserve">    3、人员情况</w:t>
      </w:r>
    </w:p>
    <w:p>
      <w:pPr>
        <w:spacing w:line="540" w:lineRule="exact"/>
        <w:ind w:firstLine="648" w:firstLineChars="200"/>
        <w:rPr>
          <w:rFonts w:ascii="仿宋_GB2312" w:eastAsia="仿宋_GB2312"/>
          <w:spacing w:val="2"/>
          <w:sz w:val="32"/>
          <w:szCs w:val="32"/>
        </w:rPr>
      </w:pPr>
      <w:r>
        <w:rPr>
          <w:rFonts w:hint="eastAsia" w:ascii="仿宋_GB2312" w:eastAsia="仿宋_GB2312"/>
          <w:spacing w:val="2"/>
          <w:sz w:val="32"/>
          <w:szCs w:val="32"/>
        </w:rPr>
        <w:t>区委机构编制委员会办公室编制人数共计4人，其中行政编2人，事业编2人；年末实有人数合计2人，其中行政编1人，事业编1人。</w:t>
      </w:r>
    </w:p>
    <w:p>
      <w:pPr>
        <w:spacing w:line="560" w:lineRule="exact"/>
        <w:ind w:firstLine="560" w:firstLineChars="200"/>
        <w:rPr>
          <w:rFonts w:asciiTheme="minorEastAsia" w:hAnsiTheme="minorEastAsia" w:cstheme="minorEastAsia"/>
          <w:color w:val="000000"/>
          <w:sz w:val="28"/>
          <w:szCs w:val="28"/>
        </w:rPr>
      </w:pPr>
    </w:p>
    <w:p>
      <w:pPr>
        <w:spacing w:line="560" w:lineRule="exact"/>
        <w:ind w:firstLine="560" w:firstLineChars="200"/>
        <w:rPr>
          <w:rFonts w:asciiTheme="minorEastAsia" w:hAnsiTheme="minorEastAsia" w:cstheme="minorEastAsia"/>
          <w:color w:val="000000"/>
          <w:sz w:val="28"/>
          <w:szCs w:val="28"/>
        </w:rPr>
      </w:pPr>
    </w:p>
    <w:p>
      <w:pPr>
        <w:spacing w:line="560" w:lineRule="exact"/>
        <w:ind w:firstLine="560" w:firstLineChars="200"/>
        <w:rPr>
          <w:rFonts w:asciiTheme="minorEastAsia" w:hAnsiTheme="minorEastAsia" w:cstheme="minorEastAsia"/>
          <w:color w:val="000000"/>
          <w:sz w:val="28"/>
          <w:szCs w:val="28"/>
        </w:rPr>
      </w:pPr>
    </w:p>
    <w:p>
      <w:pPr>
        <w:spacing w:line="560" w:lineRule="exact"/>
        <w:ind w:firstLine="560" w:firstLineChars="200"/>
        <w:rPr>
          <w:rFonts w:asciiTheme="minorEastAsia" w:hAnsiTheme="minorEastAsia" w:cstheme="minorEastAsia"/>
          <w:color w:val="000000"/>
          <w:sz w:val="28"/>
          <w:szCs w:val="28"/>
        </w:rPr>
      </w:pPr>
    </w:p>
    <w:p>
      <w:pPr>
        <w:spacing w:line="560" w:lineRule="exact"/>
        <w:ind w:firstLine="560" w:firstLineChars="200"/>
        <w:rPr>
          <w:rFonts w:asciiTheme="minorEastAsia" w:hAnsiTheme="minorEastAsia" w:cstheme="minorEastAsia"/>
          <w:color w:val="000000"/>
          <w:sz w:val="28"/>
          <w:szCs w:val="28"/>
        </w:rPr>
      </w:pPr>
    </w:p>
    <w:p>
      <w:pPr>
        <w:spacing w:line="560" w:lineRule="exact"/>
        <w:ind w:firstLine="560" w:firstLineChars="200"/>
        <w:rPr>
          <w:rFonts w:asciiTheme="minorEastAsia" w:hAnsiTheme="minorEastAsia" w:cstheme="minorEastAsia"/>
          <w:color w:val="000000"/>
          <w:sz w:val="28"/>
          <w:szCs w:val="28"/>
        </w:rPr>
      </w:pPr>
    </w:p>
    <w:p>
      <w:pPr>
        <w:spacing w:line="560" w:lineRule="exact"/>
        <w:ind w:firstLine="560" w:firstLineChars="200"/>
        <w:rPr>
          <w:rFonts w:asciiTheme="minorEastAsia" w:hAnsiTheme="minorEastAsia" w:cstheme="minorEastAsia"/>
          <w:color w:val="000000"/>
          <w:sz w:val="28"/>
          <w:szCs w:val="28"/>
        </w:rPr>
      </w:pPr>
    </w:p>
    <w:p>
      <w:pPr>
        <w:spacing w:line="560" w:lineRule="exact"/>
        <w:ind w:firstLine="560" w:firstLineChars="200"/>
        <w:rPr>
          <w:rFonts w:asciiTheme="minorEastAsia" w:hAnsiTheme="minorEastAsia" w:cstheme="minorEastAsia"/>
          <w:color w:val="000000"/>
          <w:sz w:val="28"/>
          <w:szCs w:val="28"/>
        </w:rPr>
      </w:pPr>
    </w:p>
    <w:p>
      <w:pPr>
        <w:spacing w:line="560" w:lineRule="exact"/>
        <w:ind w:firstLine="560" w:firstLineChars="200"/>
        <w:rPr>
          <w:rFonts w:asciiTheme="minorEastAsia" w:hAnsiTheme="minorEastAsia" w:cstheme="minorEastAsia"/>
          <w:color w:val="000000"/>
          <w:sz w:val="28"/>
          <w:szCs w:val="28"/>
        </w:rPr>
      </w:pPr>
    </w:p>
    <w:p>
      <w:pPr>
        <w:spacing w:line="560" w:lineRule="exact"/>
        <w:ind w:firstLine="560" w:firstLineChars="200"/>
        <w:rPr>
          <w:rFonts w:asciiTheme="minorEastAsia" w:hAnsiTheme="minorEastAsia" w:cstheme="minorEastAsia"/>
          <w:color w:val="000000"/>
          <w:sz w:val="28"/>
          <w:szCs w:val="28"/>
        </w:rPr>
      </w:pPr>
    </w:p>
    <w:p>
      <w:pPr>
        <w:pStyle w:val="8"/>
        <w:widowControl/>
        <w:spacing w:before="76" w:beforeAutospacing="0" w:after="76" w:afterAutospacing="0" w:line="450" w:lineRule="atLeast"/>
        <w:ind w:firstLine="420"/>
        <w:rPr>
          <w:rStyle w:val="10"/>
          <w:rFonts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t>第二部分 2019年部门决算表</w:t>
      </w:r>
    </w:p>
    <w:tbl>
      <w:tblPr>
        <w:tblStyle w:val="11"/>
        <w:tblW w:w="13143" w:type="dxa"/>
        <w:jc w:val="center"/>
        <w:tblInd w:w="0" w:type="dxa"/>
        <w:shd w:val="clear" w:color="auto" w:fill="auto"/>
        <w:tblLayout w:type="fixed"/>
        <w:tblCellMar>
          <w:top w:w="0" w:type="dxa"/>
          <w:left w:w="0" w:type="dxa"/>
          <w:bottom w:w="0" w:type="dxa"/>
          <w:right w:w="0" w:type="dxa"/>
        </w:tblCellMar>
      </w:tblPr>
      <w:tblGrid>
        <w:gridCol w:w="4430"/>
        <w:gridCol w:w="430"/>
        <w:gridCol w:w="1050"/>
        <w:gridCol w:w="3030"/>
        <w:gridCol w:w="430"/>
        <w:gridCol w:w="3773"/>
      </w:tblGrid>
      <w:tr>
        <w:tblPrEx>
          <w:shd w:val="clear" w:color="auto" w:fill="auto"/>
          <w:tblLayout w:type="fixed"/>
          <w:tblCellMar>
            <w:top w:w="0" w:type="dxa"/>
            <w:left w:w="0" w:type="dxa"/>
            <w:bottom w:w="0" w:type="dxa"/>
            <w:right w:w="0" w:type="dxa"/>
          </w:tblCellMar>
        </w:tblPrEx>
        <w:trPr>
          <w:trHeight w:val="375" w:hRule="atLeast"/>
          <w:jc w:val="center"/>
        </w:trPr>
        <w:tc>
          <w:tcPr>
            <w:tcW w:w="13143" w:type="dxa"/>
            <w:gridSpan w:val="6"/>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Layout w:type="fixed"/>
          <w:tblCellMar>
            <w:top w:w="0" w:type="dxa"/>
            <w:left w:w="0" w:type="dxa"/>
            <w:bottom w:w="0" w:type="dxa"/>
            <w:right w:w="0" w:type="dxa"/>
          </w:tblCellMar>
        </w:tblPrEx>
        <w:trPr>
          <w:trHeight w:val="300" w:hRule="atLeast"/>
          <w:jc w:val="center"/>
        </w:trPr>
        <w:tc>
          <w:tcPr>
            <w:tcW w:w="13143" w:type="dxa"/>
            <w:gridSpan w:val="6"/>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0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7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部门：黄石市黄石港区机构编制委员会办公室</w:t>
            </w:r>
          </w:p>
        </w:tc>
        <w:tc>
          <w:tcPr>
            <w:tcW w:w="4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30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7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5910"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7233"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0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37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396,862.77</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396,862.77</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396,862.77</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396,862.77</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122,718.41</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122,718.41</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519,581.18</w:t>
            </w:r>
          </w:p>
        </w:tc>
        <w:tc>
          <w:tcPr>
            <w:tcW w:w="30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37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519,581.18</w:t>
            </w:r>
          </w:p>
        </w:tc>
      </w:tr>
      <w:tr>
        <w:tblPrEx>
          <w:tblLayout w:type="fixed"/>
          <w:tblCellMar>
            <w:top w:w="0" w:type="dxa"/>
            <w:left w:w="0" w:type="dxa"/>
            <w:bottom w:w="0" w:type="dxa"/>
            <w:right w:w="0" w:type="dxa"/>
          </w:tblCellMar>
        </w:tblPrEx>
        <w:trPr>
          <w:trHeight w:val="300" w:hRule="atLeast"/>
          <w:jc w:val="center"/>
        </w:trPr>
        <w:tc>
          <w:tcPr>
            <w:tcW w:w="13143"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widowControl/>
        <w:jc w:val="left"/>
        <w:rPr>
          <w:rFonts w:ascii="宋体" w:hAnsi="宋体" w:eastAsia="宋体" w:cs="宋体"/>
          <w:kern w:val="0"/>
          <w:sz w:val="24"/>
        </w:rPr>
      </w:pPr>
    </w:p>
    <w:tbl>
      <w:tblPr>
        <w:tblStyle w:val="11"/>
        <w:tblW w:w="13311" w:type="dxa"/>
        <w:jc w:val="center"/>
        <w:tblInd w:w="0" w:type="dxa"/>
        <w:shd w:val="clear" w:color="auto" w:fill="auto"/>
        <w:tblLayout w:type="fixed"/>
        <w:tblCellMar>
          <w:top w:w="0" w:type="dxa"/>
          <w:left w:w="0" w:type="dxa"/>
          <w:bottom w:w="0" w:type="dxa"/>
          <w:right w:w="0" w:type="dxa"/>
        </w:tblCellMar>
      </w:tblPr>
      <w:tblGrid>
        <w:gridCol w:w="546"/>
        <w:gridCol w:w="346"/>
        <w:gridCol w:w="797"/>
        <w:gridCol w:w="1915"/>
        <w:gridCol w:w="1246"/>
        <w:gridCol w:w="1350"/>
        <w:gridCol w:w="1269"/>
        <w:gridCol w:w="912"/>
        <w:gridCol w:w="1038"/>
        <w:gridCol w:w="2135"/>
        <w:gridCol w:w="1757"/>
      </w:tblGrid>
      <w:tr>
        <w:tblPrEx>
          <w:shd w:val="clear" w:color="auto" w:fill="auto"/>
          <w:tblLayout w:type="fixed"/>
          <w:tblCellMar>
            <w:top w:w="0" w:type="dxa"/>
            <w:left w:w="0" w:type="dxa"/>
            <w:bottom w:w="0" w:type="dxa"/>
            <w:right w:w="0" w:type="dxa"/>
          </w:tblCellMar>
        </w:tblPrEx>
        <w:trPr>
          <w:trHeight w:val="375" w:hRule="atLeast"/>
          <w:jc w:val="center"/>
        </w:trPr>
        <w:tc>
          <w:tcPr>
            <w:tcW w:w="13311" w:type="dxa"/>
            <w:gridSpan w:val="11"/>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收入决算表</w:t>
            </w:r>
          </w:p>
        </w:tc>
      </w:tr>
      <w:tr>
        <w:tblPrEx>
          <w:tblLayout w:type="fixed"/>
          <w:tblCellMar>
            <w:top w:w="0" w:type="dxa"/>
            <w:left w:w="0" w:type="dxa"/>
            <w:bottom w:w="0" w:type="dxa"/>
            <w:right w:w="0" w:type="dxa"/>
          </w:tblCellMar>
        </w:tblPrEx>
        <w:trPr>
          <w:trHeight w:val="300" w:hRule="atLeast"/>
          <w:jc w:val="center"/>
        </w:trPr>
        <w:tc>
          <w:tcPr>
            <w:tcW w:w="13311" w:type="dxa"/>
            <w:gridSpan w:val="11"/>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jc w:val="center"/>
        </w:trPr>
        <w:tc>
          <w:tcPr>
            <w:tcW w:w="54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9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6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1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57"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Layout w:type="fixed"/>
          <w:tblCellMar>
            <w:top w:w="0" w:type="dxa"/>
            <w:left w:w="0" w:type="dxa"/>
            <w:bottom w:w="0" w:type="dxa"/>
            <w:right w:w="0" w:type="dxa"/>
          </w:tblCellMar>
        </w:tblPrEx>
        <w:trPr>
          <w:trHeight w:val="300" w:hRule="atLeast"/>
          <w:jc w:val="center"/>
        </w:trPr>
        <w:tc>
          <w:tcPr>
            <w:tcW w:w="4850" w:type="dxa"/>
            <w:gridSpan w:val="5"/>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部门：黄石市黄石港区机构编制委员会办公室</w:t>
            </w:r>
          </w:p>
        </w:tc>
        <w:tc>
          <w:tcPr>
            <w:tcW w:w="13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26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1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3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57"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360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24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3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26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91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0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213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75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Layout w:type="fixed"/>
          <w:tblCellMar>
            <w:top w:w="0" w:type="dxa"/>
            <w:left w:w="0" w:type="dxa"/>
            <w:bottom w:w="0" w:type="dxa"/>
            <w:right w:w="0" w:type="dxa"/>
          </w:tblCellMar>
        </w:tblPrEx>
        <w:trPr>
          <w:trHeight w:val="300" w:hRule="atLeast"/>
          <w:jc w:val="center"/>
        </w:trPr>
        <w:tc>
          <w:tcPr>
            <w:tcW w:w="1689"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915"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4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1689"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15"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1689"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15"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3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60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24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6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1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13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75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Layout w:type="fixed"/>
          <w:tblCellMar>
            <w:top w:w="0" w:type="dxa"/>
            <w:left w:w="0" w:type="dxa"/>
            <w:bottom w:w="0" w:type="dxa"/>
            <w:right w:w="0" w:type="dxa"/>
          </w:tblCellMar>
        </w:tblPrEx>
        <w:trPr>
          <w:trHeight w:val="300" w:hRule="atLeast"/>
          <w:jc w:val="center"/>
        </w:trPr>
        <w:tc>
          <w:tcPr>
            <w:tcW w:w="3604"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1689"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1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24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13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1689"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20110</w:t>
            </w:r>
          </w:p>
        </w:tc>
        <w:tc>
          <w:tcPr>
            <w:tcW w:w="19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人力资源事务</w:t>
            </w:r>
          </w:p>
        </w:tc>
        <w:tc>
          <w:tcPr>
            <w:tcW w:w="124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13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12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0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3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7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1689"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2011001</w:t>
            </w:r>
          </w:p>
        </w:tc>
        <w:tc>
          <w:tcPr>
            <w:tcW w:w="1915"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376,473.77</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376,473.77</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1689"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2011099</w:t>
            </w:r>
          </w:p>
        </w:tc>
        <w:tc>
          <w:tcPr>
            <w:tcW w:w="1915"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其他人力资源事务支出</w:t>
            </w:r>
          </w:p>
        </w:tc>
        <w:tc>
          <w:tcPr>
            <w:tcW w:w="1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20,389.00</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20,389.00</w:t>
            </w:r>
          </w:p>
        </w:tc>
        <w:tc>
          <w:tcPr>
            <w:tcW w:w="126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1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3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7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13311" w:type="dxa"/>
            <w:gridSpan w:val="1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widowControl/>
        <w:jc w:val="left"/>
        <w:rPr>
          <w:rFonts w:ascii="宋体" w:hAnsi="宋体" w:eastAsia="宋体" w:cs="宋体"/>
          <w:kern w:val="0"/>
          <w:sz w:val="24"/>
        </w:rPr>
      </w:pPr>
    </w:p>
    <w:tbl>
      <w:tblPr>
        <w:tblStyle w:val="11"/>
        <w:tblW w:w="13360" w:type="dxa"/>
        <w:jc w:val="center"/>
        <w:tblInd w:w="0" w:type="dxa"/>
        <w:shd w:val="clear" w:color="auto" w:fill="auto"/>
        <w:tblLayout w:type="fixed"/>
        <w:tblCellMar>
          <w:top w:w="0" w:type="dxa"/>
          <w:left w:w="0" w:type="dxa"/>
          <w:bottom w:w="0" w:type="dxa"/>
          <w:right w:w="0" w:type="dxa"/>
        </w:tblCellMar>
      </w:tblPr>
      <w:tblGrid>
        <w:gridCol w:w="436"/>
        <w:gridCol w:w="229"/>
        <w:gridCol w:w="229"/>
        <w:gridCol w:w="2484"/>
        <w:gridCol w:w="1400"/>
        <w:gridCol w:w="709"/>
        <w:gridCol w:w="1163"/>
        <w:gridCol w:w="1741"/>
        <w:gridCol w:w="1311"/>
        <w:gridCol w:w="1371"/>
        <w:gridCol w:w="2287"/>
      </w:tblGrid>
      <w:tr>
        <w:tblPrEx>
          <w:shd w:val="clear" w:color="auto" w:fill="auto"/>
          <w:tblLayout w:type="fixed"/>
          <w:tblCellMar>
            <w:top w:w="0" w:type="dxa"/>
            <w:left w:w="0" w:type="dxa"/>
            <w:bottom w:w="0" w:type="dxa"/>
            <w:right w:w="0" w:type="dxa"/>
          </w:tblCellMar>
        </w:tblPrEx>
        <w:trPr>
          <w:trHeight w:val="365" w:hRule="atLeast"/>
          <w:jc w:val="center"/>
        </w:trPr>
        <w:tc>
          <w:tcPr>
            <w:tcW w:w="13360" w:type="dxa"/>
            <w:gridSpan w:val="11"/>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Layout w:type="fixed"/>
          <w:tblCellMar>
            <w:top w:w="0" w:type="dxa"/>
            <w:left w:w="0" w:type="dxa"/>
            <w:bottom w:w="0" w:type="dxa"/>
            <w:right w:w="0" w:type="dxa"/>
          </w:tblCellMar>
        </w:tblPrEx>
        <w:trPr>
          <w:trHeight w:val="312" w:hRule="atLeast"/>
          <w:jc w:val="center"/>
        </w:trPr>
        <w:tc>
          <w:tcPr>
            <w:tcW w:w="13360" w:type="dxa"/>
            <w:gridSpan w:val="11"/>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6" w:hRule="atLeast"/>
          <w:jc w:val="center"/>
        </w:trPr>
        <w:tc>
          <w:tcPr>
            <w:tcW w:w="4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8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872"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4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1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7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87"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Layout w:type="fixed"/>
          <w:tblCellMar>
            <w:top w:w="0" w:type="dxa"/>
            <w:left w:w="0" w:type="dxa"/>
            <w:bottom w:w="0" w:type="dxa"/>
            <w:right w:w="0" w:type="dxa"/>
          </w:tblCellMar>
        </w:tblPrEx>
        <w:trPr>
          <w:trHeight w:val="306" w:hRule="atLeast"/>
          <w:jc w:val="center"/>
        </w:trPr>
        <w:tc>
          <w:tcPr>
            <w:tcW w:w="5487" w:type="dxa"/>
            <w:gridSpan w:val="6"/>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部门：黄石市黄石港区机构编制委员会办公室</w:t>
            </w:r>
          </w:p>
        </w:tc>
        <w:tc>
          <w:tcPr>
            <w:tcW w:w="4215"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2019年度</w:t>
            </w:r>
          </w:p>
        </w:tc>
        <w:tc>
          <w:tcPr>
            <w:tcW w:w="137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87"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16" w:hRule="atLeast"/>
          <w:jc w:val="center"/>
        </w:trPr>
        <w:tc>
          <w:tcPr>
            <w:tcW w:w="337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4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872"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74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31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37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228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Layout w:type="fixed"/>
          <w:tblCellMar>
            <w:top w:w="0" w:type="dxa"/>
            <w:left w:w="0" w:type="dxa"/>
            <w:bottom w:w="0" w:type="dxa"/>
            <w:right w:w="0" w:type="dxa"/>
          </w:tblCellMar>
        </w:tblPrEx>
        <w:trPr>
          <w:trHeight w:val="312" w:hRule="atLeast"/>
          <w:jc w:val="center"/>
        </w:trPr>
        <w:tc>
          <w:tcPr>
            <w:tcW w:w="894"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484"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72"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2" w:hRule="atLeast"/>
          <w:jc w:val="center"/>
        </w:trPr>
        <w:tc>
          <w:tcPr>
            <w:tcW w:w="894"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84"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72"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2" w:hRule="atLeast"/>
          <w:jc w:val="center"/>
        </w:trPr>
        <w:tc>
          <w:tcPr>
            <w:tcW w:w="894"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84"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72"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16" w:hRule="atLeast"/>
          <w:jc w:val="center"/>
        </w:trPr>
        <w:tc>
          <w:tcPr>
            <w:tcW w:w="337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40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872" w:type="dxa"/>
            <w:gridSpan w:val="2"/>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74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71"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28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Layout w:type="fixed"/>
          <w:tblCellMar>
            <w:top w:w="0" w:type="dxa"/>
            <w:left w:w="0" w:type="dxa"/>
            <w:bottom w:w="0" w:type="dxa"/>
            <w:right w:w="0" w:type="dxa"/>
          </w:tblCellMar>
        </w:tblPrEx>
        <w:trPr>
          <w:trHeight w:val="316" w:hRule="atLeast"/>
          <w:jc w:val="center"/>
        </w:trPr>
        <w:tc>
          <w:tcPr>
            <w:tcW w:w="3378"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18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17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7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16" w:hRule="atLeast"/>
          <w:jc w:val="center"/>
        </w:trPr>
        <w:tc>
          <w:tcPr>
            <w:tcW w:w="894"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48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18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174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2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16" w:hRule="atLeast"/>
          <w:jc w:val="center"/>
        </w:trPr>
        <w:tc>
          <w:tcPr>
            <w:tcW w:w="894"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20110</w:t>
            </w:r>
          </w:p>
        </w:tc>
        <w:tc>
          <w:tcPr>
            <w:tcW w:w="248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人力资源事务</w:t>
            </w:r>
          </w:p>
        </w:tc>
        <w:tc>
          <w:tcPr>
            <w:tcW w:w="1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1872"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174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37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2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16" w:hRule="atLeast"/>
          <w:jc w:val="center"/>
        </w:trPr>
        <w:tc>
          <w:tcPr>
            <w:tcW w:w="894"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2011001</w:t>
            </w:r>
          </w:p>
        </w:tc>
        <w:tc>
          <w:tcPr>
            <w:tcW w:w="2484"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376,473.77</w:t>
            </w:r>
          </w:p>
        </w:tc>
        <w:tc>
          <w:tcPr>
            <w:tcW w:w="18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376,473.77</w:t>
            </w:r>
          </w:p>
        </w:tc>
        <w:tc>
          <w:tcPr>
            <w:tcW w:w="17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7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16" w:hRule="atLeast"/>
          <w:jc w:val="center"/>
        </w:trPr>
        <w:tc>
          <w:tcPr>
            <w:tcW w:w="894"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2011099</w:t>
            </w:r>
          </w:p>
        </w:tc>
        <w:tc>
          <w:tcPr>
            <w:tcW w:w="2484"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其他人力资源事务支出</w:t>
            </w:r>
          </w:p>
        </w:tc>
        <w:tc>
          <w:tcPr>
            <w:tcW w:w="14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20,389.00</w:t>
            </w:r>
          </w:p>
        </w:tc>
        <w:tc>
          <w:tcPr>
            <w:tcW w:w="1872"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20,389.00</w:t>
            </w:r>
          </w:p>
        </w:tc>
        <w:tc>
          <w:tcPr>
            <w:tcW w:w="174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1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7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16" w:hRule="atLeast"/>
          <w:jc w:val="center"/>
        </w:trPr>
        <w:tc>
          <w:tcPr>
            <w:tcW w:w="13360" w:type="dxa"/>
            <w:gridSpan w:val="1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widowControl/>
        <w:jc w:val="left"/>
        <w:rPr>
          <w:rFonts w:ascii="宋体" w:hAnsi="宋体" w:eastAsia="宋体" w:cs="宋体"/>
          <w:kern w:val="0"/>
          <w:sz w:val="24"/>
        </w:rPr>
      </w:pPr>
    </w:p>
    <w:p>
      <w:pPr>
        <w:widowControl/>
        <w:jc w:val="left"/>
        <w:rPr>
          <w:rFonts w:ascii="宋体" w:hAnsi="宋体" w:eastAsia="宋体" w:cs="宋体"/>
          <w:kern w:val="0"/>
          <w:sz w:val="24"/>
        </w:rPr>
      </w:pPr>
    </w:p>
    <w:tbl>
      <w:tblPr>
        <w:tblStyle w:val="11"/>
        <w:tblW w:w="13432" w:type="dxa"/>
        <w:jc w:val="center"/>
        <w:tblInd w:w="0" w:type="dxa"/>
        <w:shd w:val="clear" w:color="auto" w:fill="auto"/>
        <w:tblLayout w:type="fixed"/>
        <w:tblCellMar>
          <w:top w:w="0" w:type="dxa"/>
          <w:left w:w="0" w:type="dxa"/>
          <w:bottom w:w="0" w:type="dxa"/>
          <w:right w:w="0" w:type="dxa"/>
        </w:tblCellMar>
      </w:tblPr>
      <w:tblGrid>
        <w:gridCol w:w="2718"/>
        <w:gridCol w:w="496"/>
        <w:gridCol w:w="1108"/>
        <w:gridCol w:w="2723"/>
        <w:gridCol w:w="750"/>
        <w:gridCol w:w="1142"/>
        <w:gridCol w:w="2073"/>
        <w:gridCol w:w="2422"/>
      </w:tblGrid>
      <w:tr>
        <w:tblPrEx>
          <w:shd w:val="clear" w:color="auto" w:fill="auto"/>
          <w:tblLayout w:type="fixed"/>
          <w:tblCellMar>
            <w:top w:w="0" w:type="dxa"/>
            <w:left w:w="0" w:type="dxa"/>
            <w:bottom w:w="0" w:type="dxa"/>
            <w:right w:w="0" w:type="dxa"/>
          </w:tblCellMar>
        </w:tblPrEx>
        <w:trPr>
          <w:trHeight w:val="375" w:hRule="atLeast"/>
          <w:jc w:val="center"/>
        </w:trPr>
        <w:tc>
          <w:tcPr>
            <w:tcW w:w="13432" w:type="dxa"/>
            <w:gridSpan w:val="8"/>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Layout w:type="fixed"/>
          <w:tblCellMar>
            <w:top w:w="0" w:type="dxa"/>
            <w:left w:w="0" w:type="dxa"/>
            <w:bottom w:w="0" w:type="dxa"/>
            <w:right w:w="0" w:type="dxa"/>
          </w:tblCellMar>
        </w:tblPrEx>
        <w:trPr>
          <w:trHeight w:val="300" w:hRule="atLeast"/>
          <w:jc w:val="center"/>
        </w:trPr>
        <w:tc>
          <w:tcPr>
            <w:tcW w:w="13432" w:type="dxa"/>
            <w:gridSpan w:val="8"/>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9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72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4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07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22"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tblLayout w:type="fixed"/>
          <w:tblCellMar>
            <w:top w:w="0" w:type="dxa"/>
            <w:left w:w="0" w:type="dxa"/>
            <w:bottom w:w="0" w:type="dxa"/>
            <w:right w:w="0" w:type="dxa"/>
          </w:tblCellMar>
        </w:tblPrEx>
        <w:trPr>
          <w:trHeight w:val="300" w:hRule="atLeast"/>
          <w:jc w:val="center"/>
        </w:trPr>
        <w:tc>
          <w:tcPr>
            <w:tcW w:w="4322"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部门：黄石市黄石港区机构编制委员会办公室</w:t>
            </w:r>
          </w:p>
        </w:tc>
        <w:tc>
          <w:tcPr>
            <w:tcW w:w="272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7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4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073"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22"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43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9110"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Layout w:type="fixed"/>
          <w:tblCellMar>
            <w:top w:w="0" w:type="dxa"/>
            <w:left w:w="0" w:type="dxa"/>
            <w:bottom w:w="0" w:type="dxa"/>
            <w:right w:w="0" w:type="dxa"/>
          </w:tblCellMar>
        </w:tblPrEx>
        <w:trPr>
          <w:trHeight w:val="285" w:hRule="atLeast"/>
          <w:jc w:val="center"/>
        </w:trPr>
        <w:tc>
          <w:tcPr>
            <w:tcW w:w="2718"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9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10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72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7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142"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07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242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Layout w:type="fixed"/>
          <w:tblCellMar>
            <w:top w:w="0" w:type="dxa"/>
            <w:left w:w="0" w:type="dxa"/>
            <w:bottom w:w="0" w:type="dxa"/>
            <w:right w:w="0" w:type="dxa"/>
          </w:tblCellMar>
        </w:tblPrEx>
        <w:trPr>
          <w:trHeight w:val="600" w:hRule="atLeast"/>
          <w:jc w:val="center"/>
        </w:trPr>
        <w:tc>
          <w:tcPr>
            <w:tcW w:w="2718"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49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0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7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7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2"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7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2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0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07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42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396,862.77</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396,862.77</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396,862.77</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396,862.77</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396,862.77</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396,862.77</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271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9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10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396,862.77</w:t>
            </w:r>
          </w:p>
        </w:tc>
        <w:tc>
          <w:tcPr>
            <w:tcW w:w="27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7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1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396,862.77</w:t>
            </w:r>
          </w:p>
        </w:tc>
        <w:tc>
          <w:tcPr>
            <w:tcW w:w="207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396,862.77</w:t>
            </w:r>
          </w:p>
        </w:tc>
        <w:tc>
          <w:tcPr>
            <w:tcW w:w="242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13432" w:type="dxa"/>
            <w:gridSpan w:val="8"/>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widowControl/>
        <w:jc w:val="left"/>
        <w:rPr>
          <w:rFonts w:ascii="宋体" w:hAnsi="宋体" w:eastAsia="宋体" w:cs="宋体"/>
          <w:kern w:val="0"/>
          <w:sz w:val="24"/>
        </w:rPr>
      </w:pPr>
    </w:p>
    <w:tbl>
      <w:tblPr>
        <w:tblStyle w:val="11"/>
        <w:tblW w:w="13323" w:type="dxa"/>
        <w:jc w:val="center"/>
        <w:tblInd w:w="0" w:type="dxa"/>
        <w:shd w:val="clear" w:color="auto" w:fill="auto"/>
        <w:tblLayout w:type="fixed"/>
        <w:tblCellMar>
          <w:top w:w="0" w:type="dxa"/>
          <w:left w:w="0" w:type="dxa"/>
          <w:bottom w:w="0" w:type="dxa"/>
          <w:right w:w="0" w:type="dxa"/>
        </w:tblCellMar>
      </w:tblPr>
      <w:tblGrid>
        <w:gridCol w:w="4430"/>
        <w:gridCol w:w="36"/>
        <w:gridCol w:w="36"/>
        <w:gridCol w:w="2230"/>
        <w:gridCol w:w="1519"/>
        <w:gridCol w:w="1519"/>
        <w:gridCol w:w="3553"/>
      </w:tblGrid>
      <w:tr>
        <w:tblPrEx>
          <w:shd w:val="clear" w:color="auto" w:fill="auto"/>
          <w:tblLayout w:type="fixed"/>
          <w:tblCellMar>
            <w:top w:w="0" w:type="dxa"/>
            <w:left w:w="0" w:type="dxa"/>
            <w:bottom w:w="0" w:type="dxa"/>
            <w:right w:w="0" w:type="dxa"/>
          </w:tblCellMar>
        </w:tblPrEx>
        <w:trPr>
          <w:trHeight w:val="375" w:hRule="atLeast"/>
          <w:jc w:val="center"/>
        </w:trPr>
        <w:tc>
          <w:tcPr>
            <w:tcW w:w="13323" w:type="dxa"/>
            <w:gridSpan w:val="7"/>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Layout w:type="fixed"/>
          <w:tblCellMar>
            <w:top w:w="0" w:type="dxa"/>
            <w:left w:w="0" w:type="dxa"/>
            <w:bottom w:w="0" w:type="dxa"/>
            <w:right w:w="0" w:type="dxa"/>
          </w:tblCellMar>
        </w:tblPrEx>
        <w:trPr>
          <w:trHeight w:val="300" w:hRule="atLeast"/>
          <w:jc w:val="center"/>
        </w:trPr>
        <w:tc>
          <w:tcPr>
            <w:tcW w:w="13323" w:type="dxa"/>
            <w:gridSpan w:val="7"/>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2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1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53"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tblLayout w:type="fixed"/>
          <w:tblCellMar>
            <w:top w:w="0" w:type="dxa"/>
            <w:left w:w="0" w:type="dxa"/>
            <w:bottom w:w="0" w:type="dxa"/>
            <w:right w:w="0" w:type="dxa"/>
          </w:tblCellMar>
        </w:tblPrEx>
        <w:trPr>
          <w:trHeight w:val="300" w:hRule="atLeast"/>
          <w:jc w:val="center"/>
        </w:trPr>
        <w:tc>
          <w:tcPr>
            <w:tcW w:w="443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部门：黄石市黄石港区机构编制委员会办公室</w:t>
            </w: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3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51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51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553"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673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591"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Layout w:type="fixed"/>
          <w:tblCellMar>
            <w:top w:w="0" w:type="dxa"/>
            <w:left w:w="0" w:type="dxa"/>
            <w:bottom w:w="0" w:type="dxa"/>
            <w:right w:w="0" w:type="dxa"/>
          </w:tblCellMar>
        </w:tblPrEx>
        <w:trPr>
          <w:trHeight w:val="300" w:hRule="atLeast"/>
          <w:jc w:val="center"/>
        </w:trPr>
        <w:tc>
          <w:tcPr>
            <w:tcW w:w="450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230"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51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51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355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Layout w:type="fixed"/>
          <w:tblCellMar>
            <w:top w:w="0" w:type="dxa"/>
            <w:left w:w="0" w:type="dxa"/>
            <w:bottom w:w="0" w:type="dxa"/>
            <w:right w:w="0" w:type="dxa"/>
          </w:tblCellMar>
        </w:tblPrEx>
        <w:trPr>
          <w:trHeight w:val="270" w:hRule="atLeast"/>
          <w:jc w:val="center"/>
        </w:trPr>
        <w:tc>
          <w:tcPr>
            <w:tcW w:w="450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5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450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30"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5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673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5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55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300" w:hRule="atLeast"/>
          <w:jc w:val="center"/>
        </w:trPr>
        <w:tc>
          <w:tcPr>
            <w:tcW w:w="6732"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5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15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35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5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2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5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15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355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5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20110</w:t>
            </w:r>
          </w:p>
        </w:tc>
        <w:tc>
          <w:tcPr>
            <w:tcW w:w="223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人力资源事务</w:t>
            </w:r>
          </w:p>
        </w:tc>
        <w:tc>
          <w:tcPr>
            <w:tcW w:w="15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151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396,862.77</w:t>
            </w:r>
          </w:p>
        </w:tc>
        <w:tc>
          <w:tcPr>
            <w:tcW w:w="355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5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2011001</w:t>
            </w:r>
          </w:p>
        </w:tc>
        <w:tc>
          <w:tcPr>
            <w:tcW w:w="223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15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376,473.77</w:t>
            </w:r>
          </w:p>
        </w:tc>
        <w:tc>
          <w:tcPr>
            <w:tcW w:w="15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376,473.77</w:t>
            </w:r>
          </w:p>
        </w:tc>
        <w:tc>
          <w:tcPr>
            <w:tcW w:w="35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45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2011099</w:t>
            </w:r>
          </w:p>
        </w:tc>
        <w:tc>
          <w:tcPr>
            <w:tcW w:w="2230"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其他人力资源事务支出</w:t>
            </w:r>
          </w:p>
        </w:tc>
        <w:tc>
          <w:tcPr>
            <w:tcW w:w="15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20,389.00</w:t>
            </w:r>
          </w:p>
        </w:tc>
        <w:tc>
          <w:tcPr>
            <w:tcW w:w="15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20,389.00</w:t>
            </w:r>
          </w:p>
        </w:tc>
        <w:tc>
          <w:tcPr>
            <w:tcW w:w="355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13323"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widowControl/>
        <w:jc w:val="left"/>
        <w:rPr>
          <w:rFonts w:ascii="宋体" w:hAnsi="宋体" w:eastAsia="宋体" w:cs="宋体"/>
          <w:kern w:val="0"/>
          <w:sz w:val="24"/>
        </w:rPr>
      </w:pPr>
    </w:p>
    <w:tbl>
      <w:tblPr>
        <w:tblStyle w:val="11"/>
        <w:tblW w:w="13037" w:type="dxa"/>
        <w:jc w:val="center"/>
        <w:tblInd w:w="0" w:type="dxa"/>
        <w:shd w:val="clear" w:color="auto" w:fill="auto"/>
        <w:tblLayout w:type="fixed"/>
        <w:tblCellMar>
          <w:top w:w="0" w:type="dxa"/>
          <w:left w:w="0" w:type="dxa"/>
          <w:bottom w:w="0" w:type="dxa"/>
          <w:right w:w="0" w:type="dxa"/>
        </w:tblCellMar>
      </w:tblPr>
      <w:tblGrid>
        <w:gridCol w:w="622"/>
        <w:gridCol w:w="2400"/>
        <w:gridCol w:w="1200"/>
        <w:gridCol w:w="658"/>
        <w:gridCol w:w="2111"/>
        <w:gridCol w:w="1131"/>
        <w:gridCol w:w="715"/>
        <w:gridCol w:w="2169"/>
        <w:gridCol w:w="2031"/>
      </w:tblGrid>
      <w:tr>
        <w:tblPrEx>
          <w:shd w:val="clear" w:color="auto" w:fill="auto"/>
          <w:tblLayout w:type="fixed"/>
          <w:tblCellMar>
            <w:top w:w="0" w:type="dxa"/>
            <w:left w:w="0" w:type="dxa"/>
            <w:bottom w:w="0" w:type="dxa"/>
            <w:right w:w="0" w:type="dxa"/>
          </w:tblCellMar>
        </w:tblPrEx>
        <w:trPr>
          <w:trHeight w:val="375" w:hRule="atLeast"/>
          <w:jc w:val="center"/>
        </w:trPr>
        <w:tc>
          <w:tcPr>
            <w:tcW w:w="13037" w:type="dxa"/>
            <w:gridSpan w:val="9"/>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tblLayout w:type="fixed"/>
          <w:tblCellMar>
            <w:top w:w="0" w:type="dxa"/>
            <w:left w:w="0" w:type="dxa"/>
            <w:bottom w:w="0" w:type="dxa"/>
            <w:right w:w="0" w:type="dxa"/>
          </w:tblCellMar>
        </w:tblPrEx>
        <w:trPr>
          <w:trHeight w:val="300" w:hRule="atLeast"/>
          <w:jc w:val="center"/>
        </w:trPr>
        <w:tc>
          <w:tcPr>
            <w:tcW w:w="13037" w:type="dxa"/>
            <w:gridSpan w:val="9"/>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1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31"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1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200"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公开06表</w:t>
            </w:r>
          </w:p>
        </w:tc>
      </w:tr>
      <w:tr>
        <w:tblPrEx>
          <w:tblLayout w:type="fixed"/>
          <w:tblCellMar>
            <w:top w:w="0" w:type="dxa"/>
            <w:left w:w="0" w:type="dxa"/>
            <w:bottom w:w="0" w:type="dxa"/>
            <w:right w:w="0" w:type="dxa"/>
          </w:tblCellMar>
        </w:tblPrEx>
        <w:trPr>
          <w:trHeight w:val="300" w:hRule="atLeast"/>
          <w:jc w:val="center"/>
        </w:trPr>
        <w:tc>
          <w:tcPr>
            <w:tcW w:w="4880" w:type="dxa"/>
            <w:gridSpan w:val="4"/>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部门：黄石市黄石港区机构编制委员会办公室</w:t>
            </w:r>
          </w:p>
        </w:tc>
        <w:tc>
          <w:tcPr>
            <w:tcW w:w="2111"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1131"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0"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422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8815"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Layout w:type="fixed"/>
          <w:tblCellMar>
            <w:top w:w="0" w:type="dxa"/>
            <w:left w:w="0" w:type="dxa"/>
            <w:bottom w:w="0" w:type="dxa"/>
            <w:right w:w="0" w:type="dxa"/>
          </w:tblCellMar>
        </w:tblPrEx>
        <w:trPr>
          <w:trHeight w:val="300" w:hRule="atLeast"/>
          <w:jc w:val="center"/>
        </w:trPr>
        <w:tc>
          <w:tcPr>
            <w:tcW w:w="622"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4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65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11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3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71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16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03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jc w:val="center"/>
        </w:trPr>
        <w:tc>
          <w:tcPr>
            <w:tcW w:w="622"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1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3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324,066.77</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67,206.00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60,437.57</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5,209.00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45,358.00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107,295.00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5,590.00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20,834.00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5,590.00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33,276.48</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34,647.53</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1,145.19</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4,529.00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18,533.00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7,600.00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36,212.20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5,033.00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2,994.80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62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4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2111"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1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1,458.00</w:t>
            </w:r>
          </w:p>
        </w:tc>
        <w:tc>
          <w:tcPr>
            <w:tcW w:w="71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16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3022"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20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324,066.77</w:t>
            </w:r>
          </w:p>
        </w:tc>
        <w:tc>
          <w:tcPr>
            <w:tcW w:w="6784"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2031"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72,796.00</w:t>
            </w:r>
          </w:p>
        </w:tc>
      </w:tr>
      <w:tr>
        <w:tblPrEx>
          <w:tblLayout w:type="fixed"/>
          <w:tblCellMar>
            <w:top w:w="0" w:type="dxa"/>
            <w:left w:w="0" w:type="dxa"/>
            <w:bottom w:w="0" w:type="dxa"/>
            <w:right w:w="0" w:type="dxa"/>
          </w:tblCellMar>
        </w:tblPrEx>
        <w:trPr>
          <w:trHeight w:val="300" w:hRule="atLeast"/>
          <w:jc w:val="center"/>
        </w:trPr>
        <w:tc>
          <w:tcPr>
            <w:tcW w:w="13037"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bl>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tbl>
      <w:tblPr>
        <w:tblStyle w:val="11"/>
        <w:tblW w:w="12871" w:type="dxa"/>
        <w:jc w:val="center"/>
        <w:tblInd w:w="0" w:type="dxa"/>
        <w:shd w:val="clear" w:color="auto" w:fill="auto"/>
        <w:tblLayout w:type="fixed"/>
        <w:tblCellMar>
          <w:top w:w="0" w:type="dxa"/>
          <w:left w:w="0" w:type="dxa"/>
          <w:bottom w:w="0" w:type="dxa"/>
          <w:right w:w="0" w:type="dxa"/>
        </w:tblCellMar>
      </w:tblPr>
      <w:tblGrid>
        <w:gridCol w:w="1099"/>
        <w:gridCol w:w="843"/>
        <w:gridCol w:w="784"/>
        <w:gridCol w:w="1177"/>
        <w:gridCol w:w="1039"/>
        <w:gridCol w:w="1119"/>
        <w:gridCol w:w="646"/>
        <w:gridCol w:w="1062"/>
        <w:gridCol w:w="1050"/>
        <w:gridCol w:w="1246"/>
        <w:gridCol w:w="1456"/>
        <w:gridCol w:w="1350"/>
      </w:tblGrid>
      <w:tr>
        <w:tblPrEx>
          <w:shd w:val="clear" w:color="auto" w:fill="auto"/>
          <w:tblLayout w:type="fixed"/>
          <w:tblCellMar>
            <w:top w:w="0" w:type="dxa"/>
            <w:left w:w="0" w:type="dxa"/>
            <w:bottom w:w="0" w:type="dxa"/>
            <w:right w:w="0" w:type="dxa"/>
          </w:tblCellMar>
        </w:tblPrEx>
        <w:trPr>
          <w:trHeight w:val="375" w:hRule="atLeast"/>
          <w:jc w:val="center"/>
        </w:trPr>
        <w:tc>
          <w:tcPr>
            <w:tcW w:w="12871" w:type="dxa"/>
            <w:gridSpan w:val="12"/>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Layout w:type="fixed"/>
          <w:tblCellMar>
            <w:top w:w="0" w:type="dxa"/>
            <w:left w:w="0" w:type="dxa"/>
            <w:bottom w:w="0" w:type="dxa"/>
            <w:right w:w="0" w:type="dxa"/>
          </w:tblCellMar>
        </w:tblPrEx>
        <w:trPr>
          <w:trHeight w:val="300" w:hRule="atLeast"/>
          <w:jc w:val="center"/>
        </w:trPr>
        <w:tc>
          <w:tcPr>
            <w:tcW w:w="12871" w:type="dxa"/>
            <w:gridSpan w:val="12"/>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Layout w:type="fixed"/>
          <w:tblCellMar>
            <w:top w:w="0" w:type="dxa"/>
            <w:left w:w="0" w:type="dxa"/>
            <w:bottom w:w="0" w:type="dxa"/>
            <w:right w:w="0" w:type="dxa"/>
          </w:tblCellMar>
        </w:tblPrEx>
        <w:trPr>
          <w:trHeight w:val="300" w:hRule="atLeast"/>
          <w:jc w:val="center"/>
        </w:trPr>
        <w:tc>
          <w:tcPr>
            <w:tcW w:w="109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4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8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6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24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5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50"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Layout w:type="fixed"/>
          <w:tblCellMar>
            <w:top w:w="0" w:type="dxa"/>
            <w:left w:w="0" w:type="dxa"/>
            <w:bottom w:w="0" w:type="dxa"/>
            <w:right w:w="0" w:type="dxa"/>
          </w:tblCellMar>
        </w:tblPrEx>
        <w:trPr>
          <w:trHeight w:val="300" w:hRule="atLeast"/>
          <w:jc w:val="center"/>
        </w:trPr>
        <w:tc>
          <w:tcPr>
            <w:tcW w:w="2726" w:type="dxa"/>
            <w:gridSpan w:val="3"/>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部门：黄石市黄石港区机构编制委员会办公室</w:t>
            </w:r>
          </w:p>
        </w:tc>
        <w:tc>
          <w:tcPr>
            <w:tcW w:w="1177"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19"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2019年度</w:t>
            </w:r>
          </w:p>
        </w:tc>
        <w:tc>
          <w:tcPr>
            <w:tcW w:w="64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4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5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Layout w:type="fixed"/>
          <w:tblCellMar>
            <w:top w:w="0" w:type="dxa"/>
            <w:left w:w="0" w:type="dxa"/>
            <w:bottom w:w="0" w:type="dxa"/>
            <w:right w:w="0" w:type="dxa"/>
          </w:tblCellMar>
        </w:tblPrEx>
        <w:trPr>
          <w:trHeight w:val="300" w:hRule="atLeast"/>
          <w:jc w:val="center"/>
        </w:trPr>
        <w:tc>
          <w:tcPr>
            <w:tcW w:w="6061"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810"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300" w:hRule="atLeast"/>
          <w:jc w:val="center"/>
        </w:trPr>
        <w:tc>
          <w:tcPr>
            <w:tcW w:w="1099"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4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000"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1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64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6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752"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3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Layout w:type="fixed"/>
          <w:tblCellMar>
            <w:top w:w="0" w:type="dxa"/>
            <w:left w:w="0" w:type="dxa"/>
            <w:bottom w:w="0" w:type="dxa"/>
            <w:right w:w="0" w:type="dxa"/>
          </w:tblCellMar>
        </w:tblPrEx>
        <w:trPr>
          <w:trHeight w:val="600" w:hRule="atLeast"/>
          <w:jc w:val="center"/>
        </w:trPr>
        <w:tc>
          <w:tcPr>
            <w:tcW w:w="1099"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7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03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11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24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45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3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jc w:val="center"/>
        </w:trPr>
        <w:tc>
          <w:tcPr>
            <w:tcW w:w="1099"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4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8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7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3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6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4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45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35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Layout w:type="fixed"/>
          <w:tblCellMar>
            <w:top w:w="0" w:type="dxa"/>
            <w:left w:w="0" w:type="dxa"/>
            <w:bottom w:w="0" w:type="dxa"/>
            <w:right w:w="0" w:type="dxa"/>
          </w:tblCellMar>
        </w:tblPrEx>
        <w:trPr>
          <w:trHeight w:val="300" w:hRule="atLeast"/>
          <w:jc w:val="center"/>
        </w:trPr>
        <w:tc>
          <w:tcPr>
            <w:tcW w:w="1099" w:type="dxa"/>
            <w:tcBorders>
              <w:top w:val="nil"/>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4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84" w:type="dxa"/>
            <w:tcBorders>
              <w:top w:val="nil"/>
              <w:left w:val="nil"/>
              <w:bottom w:val="single" w:color="000000" w:sz="4" w:space="0"/>
              <w:right w:val="single" w:color="000000" w:sz="4" w:space="0"/>
            </w:tcBorders>
            <w:shd w:val="clear" w:color="auto" w:fill="00FF00"/>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7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3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119"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6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0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4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45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5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600" w:hRule="atLeast"/>
          <w:jc w:val="center"/>
        </w:trPr>
        <w:tc>
          <w:tcPr>
            <w:tcW w:w="12871"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tbl>
      <w:tblPr>
        <w:tblStyle w:val="11"/>
        <w:tblW w:w="13823" w:type="dxa"/>
        <w:jc w:val="center"/>
        <w:tblInd w:w="0" w:type="dxa"/>
        <w:shd w:val="clear" w:color="auto" w:fill="auto"/>
        <w:tblLayout w:type="fixed"/>
        <w:tblCellMar>
          <w:top w:w="0" w:type="dxa"/>
          <w:left w:w="0" w:type="dxa"/>
          <w:bottom w:w="0" w:type="dxa"/>
          <w:right w:w="0" w:type="dxa"/>
        </w:tblCellMar>
      </w:tblPr>
      <w:tblGrid>
        <w:gridCol w:w="4370"/>
        <w:gridCol w:w="36"/>
        <w:gridCol w:w="36"/>
        <w:gridCol w:w="910"/>
        <w:gridCol w:w="875"/>
        <w:gridCol w:w="875"/>
        <w:gridCol w:w="875"/>
        <w:gridCol w:w="875"/>
        <w:gridCol w:w="875"/>
        <w:gridCol w:w="4096"/>
      </w:tblGrid>
      <w:tr>
        <w:tblPrEx>
          <w:shd w:val="clear" w:color="auto" w:fill="auto"/>
          <w:tblLayout w:type="fixed"/>
          <w:tblCellMar>
            <w:top w:w="0" w:type="dxa"/>
            <w:left w:w="0" w:type="dxa"/>
            <w:bottom w:w="0" w:type="dxa"/>
            <w:right w:w="0" w:type="dxa"/>
          </w:tblCellMar>
        </w:tblPrEx>
        <w:trPr>
          <w:trHeight w:val="215" w:hRule="atLeast"/>
          <w:jc w:val="center"/>
        </w:trPr>
        <w:tc>
          <w:tcPr>
            <w:tcW w:w="13823"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Layout w:type="fixed"/>
          <w:tblCellMar>
            <w:top w:w="0" w:type="dxa"/>
            <w:left w:w="0" w:type="dxa"/>
            <w:bottom w:w="0" w:type="dxa"/>
            <w:right w:w="0" w:type="dxa"/>
          </w:tblCellMar>
        </w:tblPrEx>
        <w:trPr>
          <w:trHeight w:val="110" w:hRule="atLeast"/>
          <w:jc w:val="center"/>
        </w:trPr>
        <w:tc>
          <w:tcPr>
            <w:tcW w:w="13823"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Layout w:type="fixed"/>
          <w:tblCellMar>
            <w:top w:w="0" w:type="dxa"/>
            <w:left w:w="0" w:type="dxa"/>
            <w:bottom w:w="0" w:type="dxa"/>
            <w:right w:w="0" w:type="dxa"/>
          </w:tblCellMar>
        </w:tblPrEx>
        <w:trPr>
          <w:trHeight w:val="110" w:hRule="atLeast"/>
          <w:jc w:val="center"/>
        </w:trPr>
        <w:tc>
          <w:tcPr>
            <w:tcW w:w="437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黄石市黄石港区机构编制委员会办公室</w:t>
            </w: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910"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75"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9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Layout w:type="fixed"/>
          <w:tblCellMar>
            <w:top w:w="0" w:type="dxa"/>
            <w:left w:w="0" w:type="dxa"/>
            <w:bottom w:w="0" w:type="dxa"/>
            <w:right w:w="0" w:type="dxa"/>
          </w:tblCellMar>
        </w:tblPrEx>
        <w:trPr>
          <w:trHeight w:val="114" w:hRule="atLeast"/>
          <w:jc w:val="center"/>
        </w:trPr>
        <w:tc>
          <w:tcPr>
            <w:tcW w:w="5352" w:type="dxa"/>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7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7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625"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9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Layout w:type="fixed"/>
          <w:tblCellMar>
            <w:top w:w="0" w:type="dxa"/>
            <w:left w:w="0" w:type="dxa"/>
            <w:bottom w:w="0" w:type="dxa"/>
            <w:right w:w="0" w:type="dxa"/>
          </w:tblCellMar>
        </w:tblPrEx>
        <w:trPr>
          <w:trHeight w:val="312" w:hRule="atLeast"/>
          <w:jc w:val="center"/>
        </w:trPr>
        <w:tc>
          <w:tcPr>
            <w:tcW w:w="4442" w:type="dxa"/>
            <w:gridSpan w:val="3"/>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91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7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7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444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jc w:val="center"/>
        </w:trPr>
        <w:tc>
          <w:tcPr>
            <w:tcW w:w="4442" w:type="dxa"/>
            <w:gridSpan w:val="3"/>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1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7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9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14" w:hRule="atLeast"/>
          <w:jc w:val="center"/>
        </w:trPr>
        <w:tc>
          <w:tcPr>
            <w:tcW w:w="535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7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9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114" w:hRule="atLeast"/>
          <w:jc w:val="center"/>
        </w:trPr>
        <w:tc>
          <w:tcPr>
            <w:tcW w:w="5352" w:type="dxa"/>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114" w:hRule="atLeast"/>
          <w:jc w:val="center"/>
        </w:trPr>
        <w:tc>
          <w:tcPr>
            <w:tcW w:w="444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14" w:hRule="atLeast"/>
          <w:jc w:val="center"/>
        </w:trPr>
        <w:tc>
          <w:tcPr>
            <w:tcW w:w="13823"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widowControl/>
        <w:jc w:val="left"/>
        <w:rPr>
          <w:rFonts w:ascii="宋体" w:hAnsi="宋体" w:eastAsia="宋体" w:cs="宋体"/>
          <w:kern w:val="0"/>
          <w:sz w:val="24"/>
        </w:rPr>
      </w:pPr>
    </w:p>
    <w:p>
      <w:pPr>
        <w:pStyle w:val="8"/>
        <w:widowControl/>
        <w:spacing w:before="76" w:beforeAutospacing="0" w:after="76" w:afterAutospacing="0" w:line="450" w:lineRule="atLeast"/>
        <w:rPr>
          <w:color w:val="333333"/>
        </w:rPr>
        <w:sectPr>
          <w:pgSz w:w="16838" w:h="11906" w:orient="landscape"/>
          <w:pgMar w:top="1800" w:right="1440" w:bottom="1800" w:left="1440" w:header="851" w:footer="992" w:gutter="0"/>
          <w:cols w:space="425" w:num="1"/>
          <w:docGrid w:type="lines" w:linePitch="312" w:charSpace="0"/>
        </w:sectPr>
      </w:pPr>
    </w:p>
    <w:p>
      <w:pPr>
        <w:pStyle w:val="8"/>
        <w:widowControl/>
        <w:spacing w:beforeAutospacing="0" w:afterAutospacing="0" w:line="540" w:lineRule="exact"/>
        <w:ind w:firstLine="560" w:firstLineChars="200"/>
        <w:rPr>
          <w:rFonts w:asciiTheme="minorEastAsia" w:hAnsiTheme="minorEastAsia" w:cstheme="minorEastAsia"/>
          <w:color w:val="000000"/>
          <w:sz w:val="28"/>
          <w:szCs w:val="28"/>
        </w:rPr>
      </w:pPr>
      <w:r>
        <w:rPr>
          <w:rStyle w:val="10"/>
          <w:rFonts w:hint="eastAsia" w:ascii="微软雅黑" w:hAnsi="微软雅黑" w:eastAsia="微软雅黑" w:cs="微软雅黑"/>
          <w:color w:val="333333"/>
          <w:sz w:val="28"/>
          <w:szCs w:val="28"/>
          <w:shd w:val="clear" w:color="auto" w:fill="FFFFFF"/>
        </w:rPr>
        <w:t>第三部分2019年部门决算情况说明</w:t>
      </w:r>
    </w:p>
    <w:p>
      <w:pPr>
        <w:widowControl/>
        <w:numPr>
          <w:ilvl w:val="0"/>
          <w:numId w:val="1"/>
        </w:numPr>
        <w:shd w:val="clear" w:color="auto" w:fill="FFFFFF"/>
        <w:spacing w:line="540" w:lineRule="exact"/>
        <w:ind w:firstLine="562" w:firstLineChars="200"/>
        <w:jc w:val="left"/>
        <w:rPr>
          <w:rFonts w:ascii="宋体" w:hAnsi="宋体" w:cs="宋体"/>
          <w:b/>
          <w:bCs/>
          <w:sz w:val="28"/>
          <w:szCs w:val="28"/>
        </w:rPr>
      </w:pPr>
      <w:r>
        <w:rPr>
          <w:rFonts w:hint="eastAsia" w:ascii="宋体" w:hAnsi="宋体" w:cs="宋体"/>
          <w:b/>
          <w:bCs/>
          <w:sz w:val="28"/>
          <w:szCs w:val="28"/>
        </w:rPr>
        <w:t>预算执行情况分析</w:t>
      </w:r>
    </w:p>
    <w:p>
      <w:pPr>
        <w:widowControl/>
        <w:shd w:val="clear" w:color="auto" w:fill="FFFFFF"/>
        <w:spacing w:line="540" w:lineRule="exact"/>
        <w:ind w:firstLine="568" w:firstLineChars="200"/>
        <w:jc w:val="left"/>
        <w:rPr>
          <w:rFonts w:ascii="仿宋_GB2312" w:eastAsia="仿宋_GB2312"/>
          <w:color w:val="000000"/>
          <w:spacing w:val="2"/>
          <w:sz w:val="28"/>
          <w:szCs w:val="28"/>
        </w:rPr>
      </w:pPr>
      <w:r>
        <w:rPr>
          <w:rFonts w:hint="eastAsia" w:ascii="仿宋_GB2312" w:eastAsia="仿宋_GB2312"/>
          <w:color w:val="000000"/>
          <w:spacing w:val="2"/>
          <w:sz w:val="28"/>
          <w:szCs w:val="28"/>
        </w:rPr>
        <w:t>2019</w:t>
      </w:r>
      <w:r>
        <w:rPr>
          <w:rFonts w:hint="eastAsia" w:ascii="仿宋_GB2312" w:hAnsi="宋体" w:eastAsia="仿宋_GB2312"/>
          <w:color w:val="000000"/>
          <w:spacing w:val="2"/>
          <w:sz w:val="28"/>
          <w:szCs w:val="28"/>
        </w:rPr>
        <w:t>年财政收入预算执行数</w:t>
      </w:r>
      <w:r>
        <w:rPr>
          <w:rFonts w:hint="eastAsia" w:ascii="仿宋_GB2312" w:eastAsia="仿宋_GB2312"/>
          <w:color w:val="000000"/>
          <w:spacing w:val="2"/>
          <w:sz w:val="28"/>
          <w:szCs w:val="28"/>
        </w:rPr>
        <w:t>281013</w:t>
      </w:r>
      <w:r>
        <w:rPr>
          <w:rFonts w:hint="eastAsia" w:ascii="仿宋_GB2312" w:hAnsi="宋体" w:eastAsia="仿宋_GB2312"/>
          <w:color w:val="000000"/>
          <w:spacing w:val="2"/>
          <w:sz w:val="28"/>
          <w:szCs w:val="28"/>
        </w:rPr>
        <w:t>元，其中人员经费</w:t>
      </w:r>
      <w:r>
        <w:rPr>
          <w:rFonts w:hint="eastAsia" w:ascii="仿宋_GB2312" w:eastAsia="仿宋_GB2312"/>
          <w:color w:val="000000"/>
          <w:spacing w:val="2"/>
          <w:sz w:val="28"/>
          <w:szCs w:val="28"/>
        </w:rPr>
        <w:t>205773</w:t>
      </w:r>
      <w:r>
        <w:rPr>
          <w:rFonts w:hint="eastAsia" w:ascii="仿宋_GB2312" w:hAnsi="宋体" w:eastAsia="仿宋_GB2312"/>
          <w:color w:val="000000"/>
          <w:spacing w:val="2"/>
          <w:sz w:val="28"/>
          <w:szCs w:val="28"/>
        </w:rPr>
        <w:t>元，公用经费</w:t>
      </w:r>
      <w:r>
        <w:rPr>
          <w:rFonts w:hint="eastAsia" w:ascii="仿宋_GB2312" w:eastAsia="仿宋_GB2312"/>
          <w:color w:val="000000"/>
          <w:spacing w:val="2"/>
          <w:sz w:val="28"/>
          <w:szCs w:val="28"/>
        </w:rPr>
        <w:t>75240</w:t>
      </w:r>
      <w:r>
        <w:rPr>
          <w:rFonts w:hint="eastAsia" w:ascii="仿宋_GB2312" w:hAnsi="宋体" w:eastAsia="仿宋_GB2312"/>
          <w:color w:val="000000"/>
          <w:spacing w:val="2"/>
          <w:sz w:val="28"/>
          <w:szCs w:val="28"/>
        </w:rPr>
        <w:t>元</w:t>
      </w:r>
      <w:r>
        <w:rPr>
          <w:rFonts w:hint="eastAsia" w:ascii="仿宋_GB2312" w:eastAsia="仿宋_GB2312"/>
          <w:color w:val="000000"/>
          <w:spacing w:val="2"/>
          <w:sz w:val="28"/>
          <w:szCs w:val="28"/>
        </w:rPr>
        <w:t>, 2019</w:t>
      </w:r>
      <w:r>
        <w:rPr>
          <w:rFonts w:hint="eastAsia" w:ascii="仿宋_GB2312" w:hAnsi="宋体" w:eastAsia="仿宋_GB2312"/>
          <w:color w:val="000000"/>
          <w:spacing w:val="2"/>
          <w:sz w:val="28"/>
          <w:szCs w:val="28"/>
        </w:rPr>
        <w:t>年财政支出预算执行数</w:t>
      </w:r>
      <w:r>
        <w:rPr>
          <w:rFonts w:hint="eastAsia" w:ascii="仿宋_GB2312" w:eastAsia="仿宋_GB2312"/>
          <w:color w:val="000000"/>
          <w:spacing w:val="2"/>
          <w:sz w:val="28"/>
          <w:szCs w:val="28"/>
        </w:rPr>
        <w:t>281013</w:t>
      </w:r>
      <w:r>
        <w:rPr>
          <w:rFonts w:hint="eastAsia" w:ascii="仿宋_GB2312" w:hAnsi="宋体" w:eastAsia="仿宋_GB2312"/>
          <w:color w:val="000000"/>
          <w:spacing w:val="2"/>
          <w:sz w:val="28"/>
          <w:szCs w:val="28"/>
        </w:rPr>
        <w:t>元，其中人员经费</w:t>
      </w:r>
      <w:r>
        <w:rPr>
          <w:rFonts w:hint="eastAsia" w:ascii="仿宋_GB2312" w:eastAsia="仿宋_GB2312"/>
          <w:color w:val="000000"/>
          <w:spacing w:val="2"/>
          <w:sz w:val="28"/>
          <w:szCs w:val="28"/>
        </w:rPr>
        <w:t>205773</w:t>
      </w:r>
      <w:r>
        <w:rPr>
          <w:rFonts w:hint="eastAsia" w:ascii="仿宋_GB2312" w:hAnsi="宋体" w:eastAsia="仿宋_GB2312"/>
          <w:color w:val="000000"/>
          <w:spacing w:val="2"/>
          <w:sz w:val="28"/>
          <w:szCs w:val="28"/>
        </w:rPr>
        <w:t>元，公用经费</w:t>
      </w:r>
      <w:r>
        <w:rPr>
          <w:rFonts w:hint="eastAsia" w:ascii="仿宋_GB2312" w:eastAsia="仿宋_GB2312"/>
          <w:color w:val="000000"/>
          <w:spacing w:val="2"/>
          <w:sz w:val="28"/>
          <w:szCs w:val="28"/>
        </w:rPr>
        <w:t>75240</w:t>
      </w:r>
      <w:r>
        <w:rPr>
          <w:rFonts w:hint="eastAsia" w:ascii="仿宋_GB2312" w:hAnsi="宋体" w:eastAsia="仿宋_GB2312"/>
          <w:color w:val="000000"/>
          <w:spacing w:val="2"/>
          <w:sz w:val="28"/>
          <w:szCs w:val="28"/>
        </w:rPr>
        <w:t>元。</w:t>
      </w:r>
      <w:r>
        <w:rPr>
          <w:rFonts w:hint="eastAsia" w:ascii="仿宋_GB2312" w:eastAsia="仿宋_GB2312"/>
          <w:color w:val="000000"/>
          <w:spacing w:val="2"/>
          <w:sz w:val="28"/>
          <w:szCs w:val="28"/>
        </w:rPr>
        <w:t>2018</w:t>
      </w:r>
      <w:r>
        <w:rPr>
          <w:rFonts w:hint="eastAsia" w:ascii="仿宋_GB2312" w:hAnsi="宋体" w:eastAsia="仿宋_GB2312"/>
          <w:color w:val="000000"/>
          <w:spacing w:val="2"/>
          <w:sz w:val="28"/>
          <w:szCs w:val="28"/>
        </w:rPr>
        <w:t>年财政收入预算执行数</w:t>
      </w:r>
      <w:r>
        <w:rPr>
          <w:rFonts w:hint="eastAsia" w:ascii="仿宋_GB2312" w:eastAsia="仿宋_GB2312"/>
          <w:color w:val="000000"/>
          <w:spacing w:val="2"/>
          <w:sz w:val="28"/>
          <w:szCs w:val="28"/>
        </w:rPr>
        <w:t>259027</w:t>
      </w:r>
      <w:r>
        <w:rPr>
          <w:rFonts w:hint="eastAsia" w:ascii="仿宋_GB2312" w:hAnsi="宋体" w:eastAsia="仿宋_GB2312"/>
          <w:color w:val="000000"/>
          <w:spacing w:val="2"/>
          <w:sz w:val="28"/>
          <w:szCs w:val="28"/>
        </w:rPr>
        <w:t>元，其中人员经费</w:t>
      </w:r>
      <w:r>
        <w:rPr>
          <w:rFonts w:hint="eastAsia" w:ascii="仿宋_GB2312" w:eastAsia="仿宋_GB2312"/>
          <w:color w:val="000000"/>
          <w:spacing w:val="2"/>
          <w:sz w:val="28"/>
          <w:szCs w:val="28"/>
        </w:rPr>
        <w:t>184061</w:t>
      </w:r>
      <w:r>
        <w:rPr>
          <w:rFonts w:hint="eastAsia" w:ascii="仿宋_GB2312" w:hAnsi="宋体" w:eastAsia="仿宋_GB2312"/>
          <w:color w:val="000000"/>
          <w:spacing w:val="2"/>
          <w:sz w:val="28"/>
          <w:szCs w:val="28"/>
        </w:rPr>
        <w:t>元，公用经费</w:t>
      </w:r>
      <w:r>
        <w:rPr>
          <w:rFonts w:hint="eastAsia" w:ascii="仿宋_GB2312" w:eastAsia="仿宋_GB2312"/>
          <w:color w:val="000000"/>
          <w:spacing w:val="2"/>
          <w:sz w:val="28"/>
          <w:szCs w:val="28"/>
        </w:rPr>
        <w:t>74966</w:t>
      </w:r>
      <w:r>
        <w:rPr>
          <w:rFonts w:hint="eastAsia" w:ascii="仿宋_GB2312" w:hAnsi="宋体" w:eastAsia="仿宋_GB2312"/>
          <w:color w:val="000000"/>
          <w:spacing w:val="2"/>
          <w:sz w:val="28"/>
          <w:szCs w:val="28"/>
        </w:rPr>
        <w:t>元</w:t>
      </w:r>
      <w:r>
        <w:rPr>
          <w:rFonts w:hint="eastAsia" w:ascii="仿宋_GB2312" w:eastAsia="仿宋_GB2312"/>
          <w:color w:val="000000"/>
          <w:spacing w:val="2"/>
          <w:sz w:val="28"/>
          <w:szCs w:val="28"/>
        </w:rPr>
        <w:t>, 2018</w:t>
      </w:r>
      <w:r>
        <w:rPr>
          <w:rFonts w:hint="eastAsia" w:ascii="仿宋_GB2312" w:hAnsi="宋体" w:eastAsia="仿宋_GB2312"/>
          <w:color w:val="000000"/>
          <w:spacing w:val="2"/>
          <w:sz w:val="28"/>
          <w:szCs w:val="28"/>
        </w:rPr>
        <w:t>年财政支出预算执行数</w:t>
      </w:r>
      <w:r>
        <w:rPr>
          <w:rFonts w:hint="eastAsia" w:ascii="仿宋_GB2312" w:eastAsia="仿宋_GB2312"/>
          <w:color w:val="000000"/>
          <w:spacing w:val="2"/>
          <w:sz w:val="28"/>
          <w:szCs w:val="28"/>
        </w:rPr>
        <w:t>259027</w:t>
      </w:r>
      <w:r>
        <w:rPr>
          <w:rFonts w:hint="eastAsia" w:ascii="仿宋_GB2312" w:hAnsi="宋体" w:eastAsia="仿宋_GB2312"/>
          <w:color w:val="000000"/>
          <w:spacing w:val="2"/>
          <w:sz w:val="28"/>
          <w:szCs w:val="28"/>
        </w:rPr>
        <w:t>元，其中人员经费</w:t>
      </w:r>
      <w:r>
        <w:rPr>
          <w:rFonts w:hint="eastAsia" w:ascii="仿宋_GB2312" w:eastAsia="仿宋_GB2312"/>
          <w:color w:val="000000"/>
          <w:spacing w:val="2"/>
          <w:sz w:val="28"/>
          <w:szCs w:val="28"/>
        </w:rPr>
        <w:t>184061</w:t>
      </w:r>
      <w:r>
        <w:rPr>
          <w:rFonts w:hint="eastAsia" w:ascii="仿宋_GB2312" w:hAnsi="宋体" w:eastAsia="仿宋_GB2312"/>
          <w:color w:val="000000"/>
          <w:spacing w:val="2"/>
          <w:sz w:val="28"/>
          <w:szCs w:val="28"/>
        </w:rPr>
        <w:t>元，公用经费</w:t>
      </w:r>
      <w:r>
        <w:rPr>
          <w:rFonts w:hint="eastAsia" w:ascii="仿宋_GB2312" w:eastAsia="仿宋_GB2312"/>
          <w:color w:val="000000"/>
          <w:spacing w:val="2"/>
          <w:sz w:val="28"/>
          <w:szCs w:val="28"/>
        </w:rPr>
        <w:t>74966</w:t>
      </w:r>
      <w:r>
        <w:rPr>
          <w:rFonts w:hint="eastAsia" w:ascii="仿宋_GB2312" w:hAnsi="宋体" w:eastAsia="仿宋_GB2312"/>
          <w:color w:val="000000"/>
          <w:spacing w:val="2"/>
          <w:sz w:val="28"/>
          <w:szCs w:val="28"/>
        </w:rPr>
        <w:t>元。</w:t>
      </w:r>
      <w:r>
        <w:rPr>
          <w:rFonts w:hint="eastAsia" w:ascii="仿宋_GB2312" w:eastAsia="仿宋_GB2312"/>
          <w:color w:val="000000"/>
          <w:spacing w:val="2"/>
          <w:sz w:val="28"/>
          <w:szCs w:val="28"/>
        </w:rPr>
        <w:t>2019</w:t>
      </w:r>
      <w:r>
        <w:rPr>
          <w:rFonts w:hint="eastAsia" w:ascii="仿宋_GB2312" w:hAnsi="宋体" w:eastAsia="仿宋_GB2312"/>
          <w:color w:val="000000"/>
          <w:spacing w:val="2"/>
          <w:sz w:val="28"/>
          <w:szCs w:val="28"/>
        </w:rPr>
        <w:t>年收入预算执行数比上年增加</w:t>
      </w:r>
      <w:r>
        <w:rPr>
          <w:rFonts w:hint="eastAsia" w:ascii="仿宋_GB2312" w:eastAsia="仿宋_GB2312"/>
          <w:color w:val="000000"/>
          <w:spacing w:val="2"/>
          <w:sz w:val="28"/>
          <w:szCs w:val="28"/>
        </w:rPr>
        <w:t>21986</w:t>
      </w:r>
      <w:r>
        <w:rPr>
          <w:rFonts w:hint="eastAsia" w:ascii="仿宋_GB2312" w:hAnsi="宋体" w:eastAsia="仿宋_GB2312"/>
          <w:color w:val="000000"/>
          <w:spacing w:val="2"/>
          <w:sz w:val="28"/>
          <w:szCs w:val="28"/>
        </w:rPr>
        <w:t>元，增长率8.49%，</w:t>
      </w:r>
      <w:r>
        <w:rPr>
          <w:rFonts w:hint="eastAsia" w:ascii="仿宋_GB2312" w:eastAsia="仿宋_GB2312"/>
          <w:color w:val="000000"/>
          <w:spacing w:val="2"/>
          <w:sz w:val="28"/>
          <w:szCs w:val="28"/>
        </w:rPr>
        <w:t xml:space="preserve"> 2019</w:t>
      </w:r>
      <w:r>
        <w:rPr>
          <w:rFonts w:hint="eastAsia" w:ascii="仿宋_GB2312" w:hAnsi="宋体" w:eastAsia="仿宋_GB2312"/>
          <w:color w:val="000000"/>
          <w:spacing w:val="2"/>
          <w:sz w:val="28"/>
          <w:szCs w:val="28"/>
        </w:rPr>
        <w:t>年支出预算执行数比上年增加</w:t>
      </w:r>
      <w:r>
        <w:rPr>
          <w:rFonts w:hint="eastAsia" w:ascii="仿宋_GB2312" w:eastAsia="仿宋_GB2312"/>
          <w:color w:val="000000"/>
          <w:spacing w:val="2"/>
          <w:sz w:val="28"/>
          <w:szCs w:val="28"/>
        </w:rPr>
        <w:t>21986</w:t>
      </w:r>
      <w:r>
        <w:rPr>
          <w:rFonts w:hint="eastAsia" w:ascii="仿宋_GB2312" w:hAnsi="宋体" w:eastAsia="仿宋_GB2312"/>
          <w:color w:val="000000"/>
          <w:spacing w:val="2"/>
          <w:sz w:val="28"/>
          <w:szCs w:val="28"/>
        </w:rPr>
        <w:t>元，增长率8.49%。</w:t>
      </w:r>
    </w:p>
    <w:p>
      <w:pPr>
        <w:widowControl/>
        <w:spacing w:line="540" w:lineRule="exact"/>
        <w:ind w:firstLine="568" w:firstLineChars="200"/>
        <w:rPr>
          <w:rFonts w:asciiTheme="minorEastAsia" w:hAnsiTheme="minorEastAsia" w:cstheme="minorEastAsia"/>
          <w:color w:val="000000"/>
          <w:spacing w:val="2"/>
          <w:sz w:val="28"/>
          <w:szCs w:val="28"/>
        </w:rPr>
      </w:pPr>
      <w:r>
        <w:rPr>
          <w:rFonts w:hint="eastAsia" w:asciiTheme="minorEastAsia" w:hAnsiTheme="minorEastAsia" w:cstheme="minorEastAsia"/>
          <w:color w:val="000000"/>
          <w:spacing w:val="2"/>
          <w:sz w:val="28"/>
          <w:szCs w:val="28"/>
        </w:rPr>
        <w:t>1、收入支出与预算对比分析</w:t>
      </w:r>
    </w:p>
    <w:p>
      <w:pPr>
        <w:spacing w:line="540" w:lineRule="exact"/>
        <w:ind w:firstLine="568" w:firstLineChars="200"/>
        <w:rPr>
          <w:rFonts w:ascii="仿宋_GB2312" w:eastAsia="仿宋_GB2312"/>
          <w:color w:val="000000"/>
          <w:spacing w:val="2"/>
          <w:sz w:val="28"/>
          <w:szCs w:val="28"/>
        </w:rPr>
      </w:pPr>
      <w:r>
        <w:rPr>
          <w:rFonts w:hint="eastAsia" w:ascii="仿宋_GB2312" w:eastAsia="仿宋_GB2312"/>
          <w:color w:val="000000"/>
          <w:spacing w:val="2"/>
          <w:sz w:val="28"/>
          <w:szCs w:val="28"/>
        </w:rPr>
        <w:t>2019</w:t>
      </w:r>
      <w:r>
        <w:rPr>
          <w:rFonts w:hint="eastAsia" w:ascii="仿宋_GB2312" w:hAnsi="宋体" w:eastAsia="仿宋_GB2312"/>
          <w:color w:val="000000"/>
          <w:spacing w:val="2"/>
          <w:sz w:val="28"/>
          <w:szCs w:val="28"/>
        </w:rPr>
        <w:t>年全年总收入</w:t>
      </w:r>
      <w:r>
        <w:rPr>
          <w:rFonts w:hint="eastAsia" w:ascii="仿宋_GB2312" w:eastAsia="仿宋_GB2312"/>
          <w:color w:val="000000"/>
          <w:spacing w:val="2"/>
          <w:sz w:val="28"/>
          <w:szCs w:val="28"/>
        </w:rPr>
        <w:t>396862.77</w:t>
      </w:r>
      <w:r>
        <w:rPr>
          <w:rFonts w:hint="eastAsia" w:ascii="仿宋_GB2312" w:hAnsi="宋体" w:eastAsia="仿宋_GB2312"/>
          <w:color w:val="000000"/>
          <w:spacing w:val="2"/>
          <w:sz w:val="28"/>
          <w:szCs w:val="28"/>
        </w:rPr>
        <w:t>元</w:t>
      </w:r>
      <w:r>
        <w:rPr>
          <w:rFonts w:hint="eastAsia" w:ascii="仿宋_GB2312" w:eastAsia="仿宋_GB2312"/>
          <w:color w:val="000000"/>
          <w:spacing w:val="2"/>
          <w:sz w:val="28"/>
          <w:szCs w:val="28"/>
        </w:rPr>
        <w:t>,</w:t>
      </w:r>
      <w:r>
        <w:rPr>
          <w:rFonts w:hint="eastAsia" w:ascii="仿宋_GB2312" w:hAnsi="宋体" w:eastAsia="仿宋_GB2312"/>
          <w:color w:val="000000"/>
          <w:spacing w:val="2"/>
          <w:sz w:val="28"/>
          <w:szCs w:val="28"/>
        </w:rPr>
        <w:t>其中财拨款决算收入</w:t>
      </w:r>
      <w:r>
        <w:rPr>
          <w:rFonts w:hint="eastAsia" w:ascii="仿宋_GB2312" w:eastAsia="仿宋_GB2312"/>
          <w:color w:val="000000"/>
          <w:spacing w:val="2"/>
          <w:sz w:val="28"/>
          <w:szCs w:val="28"/>
        </w:rPr>
        <w:t>396862.77</w:t>
      </w:r>
      <w:r>
        <w:rPr>
          <w:rFonts w:hint="eastAsia" w:ascii="仿宋_GB2312" w:hAnsi="宋体" w:eastAsia="仿宋_GB2312"/>
          <w:color w:val="000000"/>
          <w:spacing w:val="2"/>
          <w:sz w:val="28"/>
          <w:szCs w:val="28"/>
        </w:rPr>
        <w:t>元</w:t>
      </w:r>
      <w:r>
        <w:rPr>
          <w:rFonts w:hint="eastAsia" w:ascii="仿宋_GB2312" w:eastAsia="仿宋_GB2312"/>
          <w:color w:val="000000"/>
          <w:spacing w:val="2"/>
          <w:sz w:val="28"/>
          <w:szCs w:val="28"/>
        </w:rPr>
        <w:t>,</w:t>
      </w:r>
      <w:r>
        <w:rPr>
          <w:rFonts w:hint="eastAsia" w:ascii="仿宋_GB2312" w:hAnsi="宋体" w:eastAsia="仿宋_GB2312"/>
          <w:color w:val="000000"/>
          <w:spacing w:val="2"/>
          <w:sz w:val="28"/>
          <w:szCs w:val="28"/>
        </w:rPr>
        <w:t>其它收入</w:t>
      </w:r>
      <w:r>
        <w:rPr>
          <w:rFonts w:hint="eastAsia" w:ascii="仿宋_GB2312" w:eastAsia="仿宋_GB2312"/>
          <w:color w:val="000000"/>
          <w:spacing w:val="2"/>
          <w:sz w:val="28"/>
          <w:szCs w:val="28"/>
        </w:rPr>
        <w:t>0</w:t>
      </w:r>
      <w:r>
        <w:rPr>
          <w:rFonts w:hint="eastAsia" w:ascii="仿宋_GB2312" w:hAnsi="宋体" w:eastAsia="仿宋_GB2312"/>
          <w:color w:val="000000"/>
          <w:spacing w:val="2"/>
          <w:sz w:val="28"/>
          <w:szCs w:val="28"/>
        </w:rPr>
        <w:t>元</w:t>
      </w:r>
      <w:r>
        <w:rPr>
          <w:rFonts w:hint="eastAsia" w:ascii="仿宋_GB2312" w:eastAsia="仿宋_GB2312"/>
          <w:color w:val="000000"/>
          <w:spacing w:val="2"/>
          <w:sz w:val="28"/>
          <w:szCs w:val="28"/>
        </w:rPr>
        <w:t>, 2019</w:t>
      </w:r>
      <w:r>
        <w:rPr>
          <w:rFonts w:hint="eastAsia" w:ascii="仿宋_GB2312" w:hAnsi="宋体" w:eastAsia="仿宋_GB2312"/>
          <w:color w:val="000000"/>
          <w:spacing w:val="2"/>
          <w:sz w:val="28"/>
          <w:szCs w:val="28"/>
        </w:rPr>
        <w:t>年全年决算总支出</w:t>
      </w:r>
      <w:r>
        <w:rPr>
          <w:rFonts w:hint="eastAsia" w:ascii="仿宋_GB2312" w:eastAsia="仿宋_GB2312"/>
          <w:color w:val="000000"/>
          <w:spacing w:val="2"/>
          <w:sz w:val="28"/>
          <w:szCs w:val="28"/>
        </w:rPr>
        <w:t>396862.77</w:t>
      </w:r>
      <w:r>
        <w:rPr>
          <w:rFonts w:hint="eastAsia" w:ascii="仿宋_GB2312" w:hAnsi="宋体" w:eastAsia="仿宋_GB2312"/>
          <w:color w:val="000000"/>
          <w:spacing w:val="2"/>
          <w:sz w:val="28"/>
          <w:szCs w:val="28"/>
        </w:rPr>
        <w:t>元</w:t>
      </w:r>
      <w:r>
        <w:rPr>
          <w:rFonts w:hint="eastAsia" w:ascii="仿宋_GB2312" w:eastAsia="仿宋_GB2312"/>
          <w:color w:val="000000"/>
          <w:spacing w:val="2"/>
          <w:sz w:val="28"/>
          <w:szCs w:val="28"/>
        </w:rPr>
        <w:t>,</w:t>
      </w:r>
      <w:r>
        <w:rPr>
          <w:rFonts w:hint="eastAsia" w:ascii="仿宋_GB2312" w:hAnsi="宋体" w:eastAsia="仿宋_GB2312"/>
          <w:color w:val="000000"/>
          <w:spacing w:val="2"/>
          <w:sz w:val="28"/>
          <w:szCs w:val="28"/>
        </w:rPr>
        <w:t>其中财拨款决算支出</w:t>
      </w:r>
      <w:r>
        <w:rPr>
          <w:rFonts w:hint="eastAsia" w:ascii="仿宋_GB2312" w:eastAsia="仿宋_GB2312"/>
          <w:color w:val="000000"/>
          <w:spacing w:val="2"/>
          <w:sz w:val="28"/>
          <w:szCs w:val="28"/>
        </w:rPr>
        <w:t>396862.77</w:t>
      </w:r>
      <w:r>
        <w:rPr>
          <w:rFonts w:hint="eastAsia" w:ascii="仿宋_GB2312" w:hAnsi="宋体" w:eastAsia="仿宋_GB2312"/>
          <w:color w:val="000000"/>
          <w:spacing w:val="2"/>
          <w:sz w:val="28"/>
          <w:szCs w:val="28"/>
        </w:rPr>
        <w:t>元</w:t>
      </w:r>
      <w:r>
        <w:rPr>
          <w:rFonts w:hint="eastAsia" w:ascii="仿宋_GB2312" w:eastAsia="仿宋_GB2312"/>
          <w:color w:val="000000"/>
          <w:spacing w:val="2"/>
          <w:sz w:val="28"/>
          <w:szCs w:val="28"/>
        </w:rPr>
        <w:t>,</w:t>
      </w:r>
      <w:r>
        <w:rPr>
          <w:rFonts w:hint="eastAsia" w:ascii="仿宋_GB2312" w:hAnsi="宋体" w:eastAsia="仿宋_GB2312"/>
          <w:color w:val="000000"/>
          <w:spacing w:val="2"/>
          <w:sz w:val="28"/>
          <w:szCs w:val="28"/>
        </w:rPr>
        <w:t>其它资金支出</w:t>
      </w:r>
      <w:r>
        <w:rPr>
          <w:rFonts w:hint="eastAsia" w:ascii="仿宋_GB2312" w:eastAsia="仿宋_GB2312"/>
          <w:color w:val="000000"/>
          <w:spacing w:val="2"/>
          <w:sz w:val="28"/>
          <w:szCs w:val="28"/>
        </w:rPr>
        <w:t>0</w:t>
      </w:r>
      <w:r>
        <w:rPr>
          <w:rFonts w:hint="eastAsia" w:ascii="仿宋_GB2312" w:hAnsi="宋体" w:eastAsia="仿宋_GB2312"/>
          <w:color w:val="000000"/>
          <w:spacing w:val="2"/>
          <w:sz w:val="28"/>
          <w:szCs w:val="28"/>
        </w:rPr>
        <w:t>元</w:t>
      </w:r>
      <w:r>
        <w:rPr>
          <w:rFonts w:hint="eastAsia" w:ascii="仿宋_GB2312" w:eastAsia="仿宋_GB2312"/>
          <w:color w:val="000000"/>
          <w:spacing w:val="2"/>
          <w:sz w:val="28"/>
          <w:szCs w:val="28"/>
        </w:rPr>
        <w:t>,2019</w:t>
      </w:r>
      <w:r>
        <w:rPr>
          <w:rFonts w:hint="eastAsia" w:ascii="仿宋_GB2312" w:hAnsi="宋体" w:eastAsia="仿宋_GB2312"/>
          <w:color w:val="000000"/>
          <w:spacing w:val="2"/>
          <w:sz w:val="28"/>
          <w:szCs w:val="28"/>
        </w:rPr>
        <w:t>年财政预算数</w:t>
      </w:r>
      <w:r>
        <w:rPr>
          <w:rFonts w:hint="eastAsia" w:ascii="仿宋_GB2312" w:eastAsia="仿宋_GB2312"/>
          <w:color w:val="000000"/>
          <w:spacing w:val="2"/>
          <w:sz w:val="28"/>
          <w:szCs w:val="28"/>
        </w:rPr>
        <w:t>281013</w:t>
      </w:r>
      <w:r>
        <w:rPr>
          <w:rFonts w:hint="eastAsia" w:ascii="仿宋_GB2312" w:hAnsi="宋体" w:eastAsia="仿宋_GB2312"/>
          <w:color w:val="000000"/>
          <w:spacing w:val="2"/>
          <w:sz w:val="28"/>
          <w:szCs w:val="28"/>
        </w:rPr>
        <w:t>元，财拔决算比预算多</w:t>
      </w:r>
      <w:r>
        <w:rPr>
          <w:rFonts w:hint="eastAsia" w:ascii="仿宋_GB2312" w:eastAsia="仿宋_GB2312"/>
          <w:color w:val="000000"/>
          <w:spacing w:val="2"/>
          <w:sz w:val="28"/>
          <w:szCs w:val="28"/>
        </w:rPr>
        <w:t>115849.77</w:t>
      </w:r>
      <w:r>
        <w:rPr>
          <w:rFonts w:hint="eastAsia" w:ascii="仿宋_GB2312" w:hAnsi="宋体" w:eastAsia="仿宋_GB2312"/>
          <w:color w:val="000000"/>
          <w:spacing w:val="2"/>
          <w:sz w:val="28"/>
          <w:szCs w:val="28"/>
        </w:rPr>
        <w:t>元</w:t>
      </w:r>
      <w:r>
        <w:rPr>
          <w:rFonts w:hint="eastAsia" w:ascii="仿宋_GB2312" w:eastAsia="仿宋_GB2312"/>
          <w:color w:val="000000"/>
          <w:spacing w:val="2"/>
          <w:sz w:val="28"/>
          <w:szCs w:val="28"/>
        </w:rPr>
        <w:t>,</w:t>
      </w:r>
      <w:r>
        <w:rPr>
          <w:rFonts w:hint="eastAsia" w:ascii="仿宋_GB2312" w:hAnsi="宋体" w:eastAsia="仿宋_GB2312"/>
          <w:color w:val="000000"/>
          <w:spacing w:val="2"/>
          <w:sz w:val="28"/>
          <w:szCs w:val="28"/>
        </w:rPr>
        <w:t>幅度为</w:t>
      </w:r>
      <w:r>
        <w:rPr>
          <w:rFonts w:hint="eastAsia" w:ascii="仿宋_GB2312" w:eastAsia="仿宋_GB2312"/>
          <w:color w:val="000000"/>
          <w:spacing w:val="2"/>
          <w:sz w:val="28"/>
          <w:szCs w:val="28"/>
        </w:rPr>
        <w:t>41.23%,</w:t>
      </w:r>
      <w:r>
        <w:rPr>
          <w:rFonts w:hint="eastAsia" w:ascii="仿宋_GB2312" w:hAnsi="宋体" w:eastAsia="仿宋_GB2312"/>
          <w:color w:val="000000"/>
          <w:spacing w:val="2"/>
          <w:sz w:val="28"/>
          <w:szCs w:val="28"/>
        </w:rPr>
        <w:t>原因为业务增加。</w:t>
      </w:r>
    </w:p>
    <w:p>
      <w:pPr>
        <w:widowControl/>
        <w:spacing w:line="540" w:lineRule="exact"/>
        <w:ind w:firstLine="568" w:firstLineChars="200"/>
        <w:rPr>
          <w:rFonts w:asciiTheme="minorEastAsia" w:hAnsiTheme="minorEastAsia" w:cstheme="minorEastAsia"/>
          <w:color w:val="000000"/>
          <w:spacing w:val="2"/>
          <w:sz w:val="28"/>
          <w:szCs w:val="28"/>
        </w:rPr>
      </w:pPr>
      <w:r>
        <w:rPr>
          <w:rFonts w:hint="eastAsia" w:asciiTheme="minorEastAsia" w:hAnsiTheme="minorEastAsia" w:cstheme="minorEastAsia"/>
          <w:color w:val="000000"/>
          <w:spacing w:val="2"/>
          <w:sz w:val="28"/>
          <w:szCs w:val="28"/>
        </w:rPr>
        <w:t>2、收入支出结构分析</w:t>
      </w:r>
    </w:p>
    <w:p>
      <w:pPr>
        <w:spacing w:line="540" w:lineRule="exact"/>
        <w:ind w:firstLine="568" w:firstLineChars="200"/>
        <w:rPr>
          <w:rFonts w:ascii="仿宋_GB2312" w:hAnsi="宋体" w:eastAsia="仿宋_GB2312"/>
          <w:color w:val="000000"/>
          <w:spacing w:val="2"/>
          <w:sz w:val="28"/>
          <w:szCs w:val="28"/>
        </w:rPr>
      </w:pPr>
      <w:r>
        <w:rPr>
          <w:rFonts w:hint="eastAsia" w:ascii="仿宋_GB2312" w:eastAsia="仿宋_GB2312"/>
          <w:color w:val="000000"/>
          <w:spacing w:val="2"/>
          <w:sz w:val="28"/>
          <w:szCs w:val="28"/>
        </w:rPr>
        <w:t>（1）2019</w:t>
      </w:r>
      <w:r>
        <w:rPr>
          <w:rFonts w:hint="eastAsia" w:ascii="仿宋_GB2312" w:hAnsi="宋体" w:eastAsia="仿宋_GB2312"/>
          <w:color w:val="000000"/>
          <w:spacing w:val="2"/>
          <w:sz w:val="28"/>
          <w:szCs w:val="28"/>
        </w:rPr>
        <w:t>年全年总收入</w:t>
      </w:r>
      <w:r>
        <w:rPr>
          <w:rFonts w:hint="eastAsia" w:ascii="仿宋_GB2312" w:eastAsia="仿宋_GB2312"/>
          <w:color w:val="000000"/>
          <w:spacing w:val="2"/>
          <w:sz w:val="28"/>
          <w:szCs w:val="28"/>
        </w:rPr>
        <w:t>396862.77</w:t>
      </w:r>
      <w:r>
        <w:rPr>
          <w:rFonts w:hint="eastAsia" w:ascii="仿宋_GB2312" w:hAnsi="宋体" w:eastAsia="仿宋_GB2312"/>
          <w:color w:val="000000"/>
          <w:spacing w:val="2"/>
          <w:sz w:val="28"/>
          <w:szCs w:val="28"/>
        </w:rPr>
        <w:t>元</w:t>
      </w:r>
      <w:r>
        <w:rPr>
          <w:rFonts w:hint="eastAsia" w:ascii="仿宋_GB2312" w:eastAsia="仿宋_GB2312"/>
          <w:color w:val="000000"/>
          <w:spacing w:val="2"/>
          <w:sz w:val="28"/>
          <w:szCs w:val="28"/>
        </w:rPr>
        <w:t>,</w:t>
      </w:r>
      <w:r>
        <w:rPr>
          <w:rFonts w:hint="eastAsia" w:ascii="仿宋_GB2312" w:hAnsi="宋体" w:eastAsia="仿宋_GB2312"/>
          <w:color w:val="000000"/>
          <w:spacing w:val="2"/>
          <w:sz w:val="28"/>
          <w:szCs w:val="28"/>
        </w:rPr>
        <w:t>其中财拨款决算收入</w:t>
      </w:r>
      <w:r>
        <w:rPr>
          <w:rFonts w:hint="eastAsia" w:ascii="仿宋_GB2312" w:eastAsia="仿宋_GB2312"/>
          <w:color w:val="000000"/>
          <w:spacing w:val="2"/>
          <w:sz w:val="28"/>
          <w:szCs w:val="28"/>
        </w:rPr>
        <w:t>396862.77</w:t>
      </w:r>
      <w:r>
        <w:rPr>
          <w:rFonts w:hint="eastAsia" w:ascii="仿宋_GB2312" w:hAnsi="宋体" w:eastAsia="仿宋_GB2312"/>
          <w:color w:val="000000"/>
          <w:spacing w:val="2"/>
          <w:sz w:val="28"/>
          <w:szCs w:val="28"/>
        </w:rPr>
        <w:t>元</w:t>
      </w:r>
      <w:r>
        <w:rPr>
          <w:rFonts w:hint="eastAsia" w:ascii="仿宋_GB2312" w:eastAsia="仿宋_GB2312"/>
          <w:color w:val="000000"/>
          <w:spacing w:val="2"/>
          <w:sz w:val="28"/>
          <w:szCs w:val="28"/>
        </w:rPr>
        <w:t>,</w:t>
      </w:r>
      <w:r>
        <w:rPr>
          <w:rFonts w:hint="eastAsia" w:ascii="仿宋_GB2312" w:hAnsi="宋体" w:eastAsia="仿宋_GB2312"/>
          <w:color w:val="000000"/>
          <w:spacing w:val="2"/>
          <w:sz w:val="28"/>
          <w:szCs w:val="28"/>
        </w:rPr>
        <w:t>其它收入</w:t>
      </w:r>
      <w:r>
        <w:rPr>
          <w:rFonts w:hint="eastAsia" w:ascii="仿宋_GB2312" w:eastAsia="仿宋_GB2312"/>
          <w:color w:val="000000"/>
          <w:spacing w:val="2"/>
          <w:sz w:val="28"/>
          <w:szCs w:val="28"/>
        </w:rPr>
        <w:t>0</w:t>
      </w:r>
      <w:r>
        <w:rPr>
          <w:rFonts w:hint="eastAsia" w:ascii="仿宋_GB2312" w:hAnsi="宋体" w:eastAsia="仿宋_GB2312"/>
          <w:color w:val="000000"/>
          <w:spacing w:val="2"/>
          <w:sz w:val="28"/>
          <w:szCs w:val="28"/>
        </w:rPr>
        <w:t>元。</w:t>
      </w:r>
    </w:p>
    <w:p>
      <w:pPr>
        <w:spacing w:line="540" w:lineRule="exact"/>
        <w:ind w:firstLine="568" w:firstLineChars="200"/>
        <w:rPr>
          <w:rFonts w:ascii="仿宋_GB2312" w:hAnsi="宋体" w:eastAsia="仿宋_GB2312"/>
          <w:color w:val="000000"/>
          <w:spacing w:val="2"/>
          <w:sz w:val="28"/>
          <w:szCs w:val="28"/>
        </w:rPr>
      </w:pPr>
      <w:r>
        <w:rPr>
          <w:rFonts w:hint="eastAsia" w:ascii="仿宋_GB2312" w:eastAsia="仿宋_GB2312"/>
          <w:color w:val="000000"/>
          <w:spacing w:val="2"/>
          <w:sz w:val="28"/>
          <w:szCs w:val="28"/>
        </w:rPr>
        <w:t>（2）2019</w:t>
      </w:r>
      <w:r>
        <w:rPr>
          <w:rFonts w:hint="eastAsia" w:ascii="仿宋_GB2312" w:hAnsi="宋体" w:eastAsia="仿宋_GB2312"/>
          <w:color w:val="000000"/>
          <w:spacing w:val="2"/>
          <w:sz w:val="28"/>
          <w:szCs w:val="28"/>
        </w:rPr>
        <w:t>年全年决算总支出</w:t>
      </w:r>
      <w:r>
        <w:rPr>
          <w:rFonts w:hint="eastAsia" w:ascii="仿宋_GB2312" w:eastAsia="仿宋_GB2312"/>
          <w:color w:val="000000"/>
          <w:spacing w:val="2"/>
          <w:sz w:val="28"/>
          <w:szCs w:val="28"/>
        </w:rPr>
        <w:t>396862.77</w:t>
      </w:r>
      <w:r>
        <w:rPr>
          <w:rFonts w:hint="eastAsia" w:ascii="仿宋_GB2312" w:hAnsi="宋体" w:eastAsia="仿宋_GB2312"/>
          <w:color w:val="000000"/>
          <w:spacing w:val="2"/>
          <w:sz w:val="28"/>
          <w:szCs w:val="28"/>
        </w:rPr>
        <w:t>元</w:t>
      </w:r>
      <w:r>
        <w:rPr>
          <w:rFonts w:hint="eastAsia" w:ascii="仿宋_GB2312" w:eastAsia="仿宋_GB2312"/>
          <w:color w:val="000000"/>
          <w:spacing w:val="2"/>
          <w:sz w:val="28"/>
          <w:szCs w:val="28"/>
        </w:rPr>
        <w:t>,</w:t>
      </w:r>
      <w:r>
        <w:rPr>
          <w:rFonts w:hint="eastAsia" w:ascii="仿宋_GB2312" w:hAnsi="宋体" w:eastAsia="仿宋_GB2312"/>
          <w:color w:val="000000"/>
          <w:spacing w:val="2"/>
          <w:sz w:val="28"/>
          <w:szCs w:val="28"/>
        </w:rPr>
        <w:t>其中财拨款决算支出</w:t>
      </w:r>
      <w:r>
        <w:rPr>
          <w:rFonts w:hint="eastAsia" w:ascii="仿宋_GB2312" w:eastAsia="仿宋_GB2312"/>
          <w:color w:val="000000"/>
          <w:spacing w:val="2"/>
          <w:sz w:val="28"/>
          <w:szCs w:val="28"/>
        </w:rPr>
        <w:t>396862.77</w:t>
      </w:r>
      <w:r>
        <w:rPr>
          <w:rFonts w:hint="eastAsia" w:ascii="仿宋_GB2312" w:hAnsi="宋体" w:eastAsia="仿宋_GB2312"/>
          <w:color w:val="000000"/>
          <w:spacing w:val="2"/>
          <w:sz w:val="28"/>
          <w:szCs w:val="28"/>
        </w:rPr>
        <w:t>元</w:t>
      </w:r>
      <w:r>
        <w:rPr>
          <w:rFonts w:hint="eastAsia" w:ascii="仿宋_GB2312" w:eastAsia="仿宋_GB2312"/>
          <w:color w:val="000000"/>
          <w:spacing w:val="2"/>
          <w:sz w:val="28"/>
          <w:szCs w:val="28"/>
        </w:rPr>
        <w:t>,</w:t>
      </w:r>
      <w:r>
        <w:rPr>
          <w:rFonts w:hint="eastAsia" w:ascii="仿宋_GB2312" w:hAnsi="宋体" w:eastAsia="仿宋_GB2312"/>
          <w:color w:val="000000"/>
          <w:spacing w:val="2"/>
          <w:sz w:val="28"/>
          <w:szCs w:val="28"/>
        </w:rPr>
        <w:t>其它资金支出</w:t>
      </w:r>
      <w:r>
        <w:rPr>
          <w:rFonts w:hint="eastAsia" w:ascii="仿宋_GB2312" w:eastAsia="仿宋_GB2312"/>
          <w:color w:val="000000"/>
          <w:spacing w:val="2"/>
          <w:sz w:val="28"/>
          <w:szCs w:val="28"/>
        </w:rPr>
        <w:t>0</w:t>
      </w:r>
      <w:r>
        <w:rPr>
          <w:rFonts w:hint="eastAsia" w:ascii="仿宋_GB2312" w:hAnsi="宋体" w:eastAsia="仿宋_GB2312"/>
          <w:color w:val="000000"/>
          <w:spacing w:val="2"/>
          <w:sz w:val="28"/>
          <w:szCs w:val="28"/>
        </w:rPr>
        <w:t xml:space="preserve">元，支出按以下分类说明： </w:t>
      </w:r>
    </w:p>
    <w:p>
      <w:pPr>
        <w:spacing w:line="540" w:lineRule="exact"/>
        <w:ind w:firstLine="568" w:firstLineChars="200"/>
        <w:rPr>
          <w:rFonts w:ascii="仿宋_GB2312" w:hAnsi="宋体" w:eastAsia="仿宋_GB2312"/>
          <w:color w:val="000000"/>
          <w:spacing w:val="2"/>
          <w:sz w:val="28"/>
          <w:szCs w:val="28"/>
        </w:rPr>
      </w:pPr>
      <w:r>
        <w:rPr>
          <w:rFonts w:hint="eastAsia" w:ascii="仿宋_GB2312" w:eastAsia="仿宋_GB2312" w:hAnsiTheme="minorEastAsia" w:cstheme="minorEastAsia"/>
          <w:color w:val="000000"/>
          <w:spacing w:val="2"/>
          <w:sz w:val="28"/>
          <w:szCs w:val="28"/>
        </w:rPr>
        <w:t>①</w:t>
      </w:r>
      <w:r>
        <w:rPr>
          <w:rFonts w:hint="eastAsia" w:ascii="仿宋_GB2312" w:hAnsi="宋体" w:eastAsia="仿宋_GB2312"/>
          <w:color w:val="000000"/>
          <w:spacing w:val="2"/>
          <w:sz w:val="28"/>
          <w:szCs w:val="28"/>
        </w:rPr>
        <w:t>支出功能分类：决算总支出</w:t>
      </w:r>
      <w:r>
        <w:rPr>
          <w:rFonts w:hint="eastAsia" w:ascii="仿宋_GB2312" w:eastAsia="仿宋_GB2312"/>
          <w:color w:val="000000"/>
          <w:spacing w:val="2"/>
          <w:sz w:val="28"/>
          <w:szCs w:val="28"/>
        </w:rPr>
        <w:t>396862.77</w:t>
      </w:r>
      <w:r>
        <w:rPr>
          <w:rFonts w:hint="eastAsia" w:ascii="仿宋_GB2312" w:hAnsi="宋体" w:eastAsia="仿宋_GB2312"/>
          <w:color w:val="000000"/>
          <w:spacing w:val="2"/>
          <w:sz w:val="28"/>
          <w:szCs w:val="28"/>
        </w:rPr>
        <w:t>元;一般公共服务支出</w:t>
      </w:r>
      <w:r>
        <w:rPr>
          <w:rFonts w:hint="eastAsia" w:ascii="仿宋_GB2312" w:eastAsia="仿宋_GB2312"/>
          <w:color w:val="000000"/>
          <w:spacing w:val="2"/>
          <w:sz w:val="28"/>
          <w:szCs w:val="28"/>
        </w:rPr>
        <w:t>396862.77</w:t>
      </w:r>
      <w:r>
        <w:rPr>
          <w:rFonts w:hint="eastAsia" w:ascii="仿宋_GB2312" w:hAnsi="宋体" w:eastAsia="仿宋_GB2312"/>
          <w:color w:val="000000"/>
          <w:spacing w:val="2"/>
          <w:sz w:val="28"/>
          <w:szCs w:val="28"/>
        </w:rPr>
        <w:t>元。</w:t>
      </w:r>
    </w:p>
    <w:p>
      <w:pPr>
        <w:spacing w:line="540" w:lineRule="exact"/>
        <w:ind w:firstLine="568" w:firstLineChars="200"/>
        <w:rPr>
          <w:rFonts w:ascii="仿宋_GB2312" w:hAnsi="宋体" w:eastAsia="仿宋_GB2312"/>
          <w:color w:val="000000"/>
          <w:spacing w:val="2"/>
          <w:sz w:val="28"/>
          <w:szCs w:val="28"/>
        </w:rPr>
      </w:pPr>
      <w:r>
        <w:rPr>
          <w:rFonts w:hint="eastAsia" w:ascii="仿宋_GB2312" w:eastAsia="仿宋_GB2312" w:hAnsiTheme="minorEastAsia" w:cstheme="minorEastAsia"/>
          <w:color w:val="000000"/>
          <w:spacing w:val="2"/>
          <w:sz w:val="28"/>
          <w:szCs w:val="28"/>
        </w:rPr>
        <w:t>②</w:t>
      </w:r>
      <w:r>
        <w:rPr>
          <w:rFonts w:hint="eastAsia" w:ascii="仿宋_GB2312" w:hAnsi="宋体" w:eastAsia="仿宋_GB2312"/>
          <w:color w:val="000000"/>
          <w:spacing w:val="2"/>
          <w:sz w:val="28"/>
          <w:szCs w:val="28"/>
        </w:rPr>
        <w:t>支出性质分类决算总支出</w:t>
      </w:r>
      <w:r>
        <w:rPr>
          <w:rFonts w:hint="eastAsia" w:ascii="仿宋_GB2312" w:eastAsia="仿宋_GB2312"/>
          <w:color w:val="000000"/>
          <w:spacing w:val="2"/>
          <w:sz w:val="28"/>
          <w:szCs w:val="28"/>
        </w:rPr>
        <w:t>396862.77</w:t>
      </w:r>
      <w:r>
        <w:rPr>
          <w:rFonts w:hint="eastAsia" w:ascii="仿宋_GB2312" w:hAnsi="宋体" w:eastAsia="仿宋_GB2312"/>
          <w:color w:val="000000"/>
          <w:spacing w:val="2"/>
          <w:sz w:val="28"/>
          <w:szCs w:val="28"/>
        </w:rPr>
        <w:t>元，其中人员经费324066.77元，公用经费</w:t>
      </w:r>
      <w:r>
        <w:rPr>
          <w:rFonts w:hint="eastAsia" w:ascii="仿宋_GB2312" w:eastAsia="仿宋_GB2312"/>
          <w:color w:val="000000"/>
          <w:spacing w:val="2"/>
          <w:sz w:val="28"/>
          <w:szCs w:val="28"/>
        </w:rPr>
        <w:t>72796</w:t>
      </w:r>
      <w:r>
        <w:rPr>
          <w:rFonts w:hint="eastAsia" w:ascii="仿宋_GB2312" w:hAnsi="宋体" w:eastAsia="仿宋_GB2312"/>
          <w:color w:val="000000"/>
          <w:spacing w:val="2"/>
          <w:sz w:val="28"/>
          <w:szCs w:val="28"/>
        </w:rPr>
        <w:t>元;</w:t>
      </w:r>
      <w:r>
        <w:rPr>
          <w:rFonts w:hint="eastAsia" w:ascii="仿宋_GB2312" w:hAnsi="宋体" w:eastAsia="仿宋_GB2312"/>
          <w:color w:val="FF0000"/>
          <w:spacing w:val="2"/>
          <w:sz w:val="28"/>
          <w:szCs w:val="28"/>
        </w:rPr>
        <w:t xml:space="preserve"> </w:t>
      </w:r>
    </w:p>
    <w:p>
      <w:pPr>
        <w:spacing w:line="540" w:lineRule="exact"/>
        <w:ind w:firstLine="568" w:firstLineChars="200"/>
        <w:rPr>
          <w:rFonts w:ascii="仿宋_GB2312" w:eastAsia="仿宋_GB2312"/>
          <w:color w:val="000000"/>
          <w:spacing w:val="2"/>
          <w:sz w:val="28"/>
          <w:szCs w:val="28"/>
        </w:rPr>
      </w:pPr>
      <w:r>
        <w:rPr>
          <w:rFonts w:hint="eastAsia" w:ascii="仿宋_GB2312" w:eastAsia="仿宋_GB2312" w:hAnsiTheme="minorEastAsia" w:cstheme="minorEastAsia"/>
          <w:color w:val="000000"/>
          <w:spacing w:val="2"/>
          <w:sz w:val="28"/>
          <w:szCs w:val="28"/>
        </w:rPr>
        <w:t>③</w:t>
      </w:r>
      <w:r>
        <w:rPr>
          <w:rFonts w:hint="eastAsia" w:ascii="仿宋_GB2312" w:eastAsia="仿宋_GB2312"/>
          <w:color w:val="000000"/>
          <w:spacing w:val="2"/>
          <w:sz w:val="28"/>
          <w:szCs w:val="28"/>
        </w:rPr>
        <w:t>支出经济分类：</w:t>
      </w:r>
      <w:r>
        <w:rPr>
          <w:rFonts w:hint="eastAsia" w:ascii="仿宋_GB2312" w:hAnsi="宋体" w:eastAsia="仿宋_GB2312"/>
          <w:color w:val="000000"/>
          <w:spacing w:val="2"/>
          <w:sz w:val="28"/>
          <w:szCs w:val="28"/>
        </w:rPr>
        <w:t>决算总支出</w:t>
      </w:r>
      <w:r>
        <w:rPr>
          <w:rFonts w:hint="eastAsia" w:ascii="仿宋_GB2312" w:eastAsia="仿宋_GB2312"/>
          <w:color w:val="000000"/>
          <w:spacing w:val="2"/>
          <w:sz w:val="28"/>
          <w:szCs w:val="28"/>
        </w:rPr>
        <w:t>396862.77</w:t>
      </w:r>
      <w:r>
        <w:rPr>
          <w:rFonts w:hint="eastAsia" w:ascii="仿宋_GB2312" w:hAnsi="宋体" w:eastAsia="仿宋_GB2312"/>
          <w:color w:val="000000"/>
          <w:spacing w:val="2"/>
          <w:sz w:val="28"/>
          <w:szCs w:val="28"/>
        </w:rPr>
        <w:t>元，其中</w:t>
      </w:r>
      <w:r>
        <w:rPr>
          <w:rFonts w:hint="eastAsia" w:ascii="仿宋_GB2312" w:eastAsia="仿宋_GB2312"/>
          <w:color w:val="000000"/>
          <w:spacing w:val="2"/>
          <w:sz w:val="28"/>
          <w:szCs w:val="28"/>
        </w:rPr>
        <w:t>工资福利支出 324066.77元，商品服务支出67206元，对个人和家庭的补助支出 0元，资本性支出5590元。</w:t>
      </w:r>
    </w:p>
    <w:p>
      <w:pPr>
        <w:widowControl/>
        <w:spacing w:line="540" w:lineRule="exact"/>
        <w:ind w:firstLine="568" w:firstLineChars="200"/>
        <w:rPr>
          <w:rFonts w:asciiTheme="minorEastAsia" w:hAnsiTheme="minorEastAsia" w:cstheme="minorEastAsia"/>
          <w:color w:val="000000"/>
          <w:spacing w:val="2"/>
          <w:sz w:val="28"/>
          <w:szCs w:val="28"/>
        </w:rPr>
      </w:pPr>
      <w:r>
        <w:rPr>
          <w:rFonts w:hint="eastAsia" w:asciiTheme="minorEastAsia" w:hAnsiTheme="minorEastAsia" w:cstheme="minorEastAsia"/>
          <w:color w:val="000000"/>
          <w:spacing w:val="2"/>
          <w:sz w:val="28"/>
          <w:szCs w:val="28"/>
        </w:rPr>
        <w:t>3、支出按经济分类科目分析</w:t>
      </w:r>
    </w:p>
    <w:p>
      <w:pPr>
        <w:widowControl/>
        <w:spacing w:line="540" w:lineRule="exact"/>
        <w:ind w:firstLine="568" w:firstLineChars="200"/>
        <w:rPr>
          <w:rFonts w:ascii="仿宋_GB2312" w:eastAsia="仿宋_GB2312"/>
          <w:color w:val="000000"/>
          <w:spacing w:val="2"/>
          <w:sz w:val="28"/>
          <w:szCs w:val="28"/>
        </w:rPr>
      </w:pPr>
      <w:r>
        <w:rPr>
          <w:rFonts w:hint="eastAsia" w:ascii="仿宋_GB2312" w:eastAsia="仿宋_GB2312"/>
          <w:color w:val="000000"/>
          <w:spacing w:val="2"/>
          <w:sz w:val="28"/>
          <w:szCs w:val="28"/>
        </w:rPr>
        <w:t>2019</w:t>
      </w:r>
      <w:r>
        <w:rPr>
          <w:rFonts w:hint="eastAsia" w:ascii="仿宋_GB2312" w:hAnsi="宋体" w:eastAsia="仿宋_GB2312"/>
          <w:color w:val="000000"/>
          <w:spacing w:val="2"/>
          <w:sz w:val="28"/>
          <w:szCs w:val="28"/>
        </w:rPr>
        <w:t>年全年总支出决算总支出</w:t>
      </w:r>
      <w:r>
        <w:rPr>
          <w:rFonts w:hint="eastAsia" w:ascii="仿宋_GB2312" w:eastAsia="仿宋_GB2312"/>
          <w:color w:val="000000"/>
          <w:spacing w:val="2"/>
          <w:sz w:val="28"/>
          <w:szCs w:val="28"/>
        </w:rPr>
        <w:t>396862.77</w:t>
      </w:r>
      <w:r>
        <w:rPr>
          <w:rFonts w:hint="eastAsia" w:ascii="仿宋_GB2312" w:hAnsi="宋体" w:eastAsia="仿宋_GB2312"/>
          <w:color w:val="000000"/>
          <w:spacing w:val="2"/>
          <w:sz w:val="28"/>
          <w:szCs w:val="28"/>
        </w:rPr>
        <w:t>元，其中</w:t>
      </w:r>
      <w:r>
        <w:rPr>
          <w:rFonts w:hint="eastAsia" w:ascii="仿宋_GB2312" w:eastAsia="仿宋_GB2312"/>
          <w:color w:val="000000"/>
          <w:spacing w:val="2"/>
          <w:sz w:val="28"/>
          <w:szCs w:val="28"/>
        </w:rPr>
        <w:t>工资福利支出 324066.77元，商品服务支出67206元，对个人和家庭的补助支出 0元，其它资本性支出5590元。</w:t>
      </w:r>
    </w:p>
    <w:p>
      <w:pPr>
        <w:widowControl/>
        <w:spacing w:line="540" w:lineRule="exact"/>
        <w:ind w:firstLine="570" w:firstLineChars="200"/>
        <w:rPr>
          <w:rFonts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（二）“三公”经费支出情况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2019年“三公”经费决算总支出0元，其中：公务车运行维护费0元，年初预算数0元，决算数比预算数减少0元，减少幅度为0%；公务接待费0元，年初预算数0元，决算数比预算数增加0元，增长幅度为0%；因公出国（境）费0元，预算数0元，决算数比预算数增加0元，增长幅度为0%。</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2018年“三公”经费决算总支出0元，其中：公务车运行维护费0元，年初预算数0元，决算数比预算数减少0元，减少幅度为0%；公务接待费0元，年初预算数0元，决算数比预算数增加0元，增长幅度为0%；因公出国（境）费0元，预算数0元，决算数比预算数增加0元，增长幅度为0%。</w:t>
      </w:r>
    </w:p>
    <w:p>
      <w:pPr>
        <w:spacing w:line="540" w:lineRule="exact"/>
        <w:ind w:firstLine="562" w:firstLineChars="200"/>
        <w:rPr>
          <w:rFonts w:ascii="宋体" w:hAnsi="宋体" w:cs="宋体"/>
          <w:b/>
          <w:bCs/>
          <w:sz w:val="28"/>
          <w:szCs w:val="28"/>
        </w:rPr>
      </w:pPr>
      <w:r>
        <w:rPr>
          <w:rFonts w:hint="eastAsia" w:ascii="宋体" w:hAnsi="宋体" w:cs="宋体"/>
          <w:b/>
          <w:bCs/>
          <w:sz w:val="28"/>
          <w:szCs w:val="28"/>
        </w:rPr>
        <w:t>（三）关于机关运行经费支出说明</w:t>
      </w:r>
    </w:p>
    <w:p>
      <w:pPr>
        <w:widowControl/>
        <w:spacing w:line="540" w:lineRule="exact"/>
        <w:ind w:firstLine="568" w:firstLineChars="200"/>
        <w:rPr>
          <w:rFonts w:ascii="仿宋_GB2312" w:eastAsia="仿宋_GB2312"/>
          <w:spacing w:val="2"/>
          <w:sz w:val="28"/>
          <w:szCs w:val="28"/>
        </w:rPr>
      </w:pPr>
      <w:r>
        <w:rPr>
          <w:rFonts w:hint="eastAsia" w:ascii="仿宋_GB2312" w:eastAsia="仿宋_GB2312"/>
          <w:spacing w:val="2"/>
          <w:sz w:val="28"/>
          <w:szCs w:val="28"/>
        </w:rPr>
        <w:t>2019年机关运行经费支出72796元, 2018年机关运行经费支出259027元,同比上年减少186231元，同比上年减少71.89%，编制委员会缩减开支。</w:t>
      </w:r>
    </w:p>
    <w:p>
      <w:pPr>
        <w:widowControl/>
        <w:shd w:val="clear" w:color="auto" w:fill="FFFFFF"/>
        <w:spacing w:line="540" w:lineRule="exact"/>
        <w:ind w:firstLine="562" w:firstLineChars="200"/>
        <w:jc w:val="left"/>
        <w:rPr>
          <w:rFonts w:ascii="宋体" w:hAnsi="宋体" w:cs="宋体"/>
          <w:b/>
          <w:bCs/>
          <w:sz w:val="28"/>
          <w:szCs w:val="28"/>
        </w:rPr>
      </w:pPr>
      <w:r>
        <w:rPr>
          <w:rFonts w:hint="eastAsia" w:ascii="宋体" w:hAnsi="宋体" w:cs="宋体"/>
          <w:b/>
          <w:bCs/>
          <w:sz w:val="28"/>
          <w:szCs w:val="28"/>
        </w:rPr>
        <w:t>（四）关于政府采购支出说明</w:t>
      </w:r>
    </w:p>
    <w:p>
      <w:pPr>
        <w:pStyle w:val="12"/>
        <w:spacing w:line="540" w:lineRule="exact"/>
        <w:ind w:firstLine="560" w:firstLineChars="200"/>
        <w:rPr>
          <w:rFonts w:ascii="仿宋_GB2312" w:eastAsia="仿宋_GB2312"/>
          <w:sz w:val="28"/>
          <w:szCs w:val="28"/>
        </w:rPr>
      </w:pPr>
      <w:r>
        <w:rPr>
          <w:rFonts w:hint="eastAsia" w:ascii="仿宋_GB2312" w:eastAsia="仿宋_GB2312"/>
          <w:sz w:val="28"/>
          <w:szCs w:val="28"/>
        </w:rPr>
        <w:t>2019年政府采购总支出13100元，其中政府采购货物支出13100元，政府采购工程支出0，政府采购服务支出0元。</w:t>
      </w:r>
    </w:p>
    <w:p>
      <w:pPr>
        <w:widowControl/>
        <w:shd w:val="clear" w:color="auto" w:fill="FFFFFF"/>
        <w:spacing w:line="540" w:lineRule="exact"/>
        <w:ind w:firstLine="562" w:firstLineChars="200"/>
        <w:jc w:val="left"/>
        <w:rPr>
          <w:rFonts w:ascii="宋体" w:hAnsi="宋体" w:cs="宋体"/>
          <w:b/>
          <w:bCs/>
          <w:sz w:val="28"/>
          <w:szCs w:val="28"/>
        </w:rPr>
      </w:pPr>
      <w:r>
        <w:rPr>
          <w:rFonts w:hint="eastAsia" w:ascii="宋体" w:hAnsi="宋体" w:cs="宋体"/>
          <w:b/>
          <w:bCs/>
          <w:sz w:val="28"/>
          <w:szCs w:val="28"/>
        </w:rPr>
        <w:t>（五）关于国有资产占用情况说明</w:t>
      </w:r>
    </w:p>
    <w:p>
      <w:pPr>
        <w:pStyle w:val="12"/>
        <w:spacing w:line="54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截至2019年12月31日，本单位共有车辆0辆，其中领导干部用车0辆，一般公务用车0辆，一般执法执勤用车0辆，特种专业技术用车0辆，其它用车0辆。</w:t>
      </w:r>
    </w:p>
    <w:p>
      <w:pPr>
        <w:pStyle w:val="12"/>
        <w:spacing w:line="54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2018年12月31日，本单位共有车辆0辆，其中领导干部用车0辆，一般公务用车0辆，一般执法执勤用车0辆，特种专业技术用车0辆，其它用车0辆。2019年与2018年对比没有增减变化。</w:t>
      </w:r>
    </w:p>
    <w:p>
      <w:pPr>
        <w:widowControl/>
        <w:shd w:val="clear" w:color="auto" w:fill="FFFFFF"/>
        <w:spacing w:line="540" w:lineRule="exact"/>
        <w:ind w:firstLine="562" w:firstLineChars="200"/>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（六）重点绩效评价结果等预算绩效情况说明</w:t>
      </w:r>
    </w:p>
    <w:p>
      <w:pPr>
        <w:pStyle w:val="12"/>
        <w:spacing w:line="540" w:lineRule="exact"/>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lang w:val="en-US" w:eastAsia="zh-CN"/>
        </w:rPr>
        <w:t>2019年， 根据预算绩效管理要求，我单位组织2019年度一般公共预算项目支出全面开展绩效自评，共涉及项目0个，资金0万元。 2019年项目资金投入0万元，已使用0万元。使用从评价结果看，项目立项程序完整、规范，预算执行及时、有效，绩效目标得到较好实现，绩效管理水平不断提高，绩效指标体系建设逐渐丰富和完善。</w:t>
      </w:r>
    </w:p>
    <w:p>
      <w:pPr>
        <w:spacing w:line="560" w:lineRule="exact"/>
        <w:ind w:firstLine="240" w:firstLineChars="100"/>
        <w:rPr>
          <w:rFonts w:hint="eastAsia" w:ascii="微软雅黑" w:hAnsi="微软雅黑" w:eastAsia="微软雅黑" w:cs="微软雅黑"/>
          <w:b/>
          <w:bCs/>
          <w:color w:val="000000"/>
          <w:sz w:val="24"/>
        </w:rPr>
      </w:pPr>
      <w:r>
        <w:rPr>
          <w:rFonts w:hint="eastAsia" w:ascii="微软雅黑" w:hAnsi="微软雅黑" w:eastAsia="微软雅黑" w:cs="微软雅黑"/>
          <w:b/>
          <w:bCs/>
          <w:color w:val="000000"/>
          <w:sz w:val="24"/>
        </w:rPr>
        <w:t xml:space="preserve"> </w:t>
      </w:r>
    </w:p>
    <w:p>
      <w:pPr>
        <w:spacing w:line="560" w:lineRule="exact"/>
        <w:ind w:firstLine="240" w:firstLineChars="100"/>
        <w:rPr>
          <w:rFonts w:ascii="微软雅黑" w:hAnsi="微软雅黑" w:eastAsia="微软雅黑" w:cs="微软雅黑"/>
          <w:b/>
          <w:bCs/>
          <w:color w:val="000000"/>
          <w:sz w:val="24"/>
        </w:rPr>
      </w:pPr>
      <w:bookmarkStart w:id="0" w:name="_GoBack"/>
      <w:bookmarkEnd w:id="0"/>
      <w:r>
        <w:rPr>
          <w:rFonts w:hint="eastAsia" w:ascii="微软雅黑" w:hAnsi="微软雅黑" w:eastAsia="微软雅黑" w:cs="微软雅黑"/>
          <w:b/>
          <w:bCs/>
          <w:color w:val="000000"/>
          <w:sz w:val="24"/>
        </w:rPr>
        <w:t>第四部分 名词解释</w:t>
      </w:r>
    </w:p>
    <w:p>
      <w:pPr>
        <w:spacing w:line="540" w:lineRule="exact"/>
        <w:ind w:firstLine="568" w:firstLineChars="200"/>
        <w:rPr>
          <w:rFonts w:ascii="仿宋_GB2312" w:eastAsia="仿宋_GB2312"/>
          <w:color w:val="000000"/>
          <w:spacing w:val="2"/>
          <w:sz w:val="28"/>
          <w:szCs w:val="28"/>
        </w:rPr>
      </w:pPr>
      <w:r>
        <w:rPr>
          <w:rFonts w:hint="eastAsia" w:ascii="仿宋_GB2312" w:eastAsia="仿宋_GB2312"/>
          <w:color w:val="000000"/>
          <w:spacing w:val="2"/>
          <w:sz w:val="28"/>
          <w:szCs w:val="28"/>
        </w:rPr>
        <w:t>（一）财政拨款（补助）：指省级财政当年拨付的资金。</w:t>
      </w:r>
    </w:p>
    <w:p>
      <w:pPr>
        <w:spacing w:line="540" w:lineRule="exact"/>
        <w:ind w:firstLine="568" w:firstLineChars="200"/>
        <w:rPr>
          <w:rFonts w:ascii="仿宋_GB2312" w:eastAsia="仿宋_GB2312"/>
          <w:color w:val="000000"/>
          <w:spacing w:val="2"/>
          <w:sz w:val="28"/>
          <w:szCs w:val="28"/>
        </w:rPr>
      </w:pPr>
      <w:r>
        <w:rPr>
          <w:rFonts w:hint="eastAsia" w:ascii="仿宋_GB2312" w:eastAsia="仿宋_GB2312"/>
          <w:color w:val="000000"/>
          <w:spacing w:val="2"/>
          <w:sz w:val="28"/>
          <w:szCs w:val="28"/>
        </w:rPr>
        <w:t xml:space="preserve">（二）事业收入：指事业单位开展专业业务活动及其辅助活动取得的收入。 </w:t>
      </w:r>
      <w:r>
        <w:rPr>
          <w:rFonts w:hint="eastAsia" w:ascii="仿宋_GB2312" w:eastAsia="仿宋_GB2312"/>
          <w:color w:val="000000"/>
          <w:spacing w:val="2"/>
          <w:sz w:val="28"/>
          <w:szCs w:val="28"/>
        </w:rPr>
        <w:br w:type="textWrapping"/>
      </w:r>
      <w:r>
        <w:rPr>
          <w:rFonts w:hint="eastAsia" w:ascii="仿宋_GB2312" w:eastAsia="仿宋_GB2312"/>
          <w:color w:val="000000"/>
          <w:spacing w:val="2"/>
          <w:sz w:val="28"/>
          <w:szCs w:val="28"/>
        </w:rPr>
        <w:t xml:space="preserve">　　（三）其他收入：指预算单位在“财政拨款补助收入”、“事业收入”、“经营收入”以外取得的收入。 </w:t>
      </w:r>
      <w:r>
        <w:rPr>
          <w:rFonts w:hint="eastAsia" w:ascii="仿宋_GB2312" w:eastAsia="仿宋_GB2312"/>
          <w:color w:val="000000"/>
          <w:spacing w:val="2"/>
          <w:sz w:val="28"/>
          <w:szCs w:val="28"/>
        </w:rPr>
        <w:br w:type="textWrapping"/>
      </w:r>
      <w:r>
        <w:rPr>
          <w:rFonts w:hint="eastAsia" w:ascii="仿宋_GB2312" w:eastAsia="仿宋_GB2312"/>
          <w:color w:val="000000"/>
          <w:spacing w:val="2"/>
          <w:sz w:val="28"/>
          <w:szCs w:val="28"/>
        </w:rPr>
        <w:t xml:space="preserve">　　（四）上年结转：指以前年度尚未完成、结转到本年仍按原规定用途继续使用的资金。 </w:t>
      </w:r>
      <w:r>
        <w:rPr>
          <w:rFonts w:hint="eastAsia" w:ascii="仿宋_GB2312" w:eastAsia="仿宋_GB2312"/>
          <w:color w:val="000000"/>
          <w:spacing w:val="2"/>
          <w:sz w:val="28"/>
          <w:szCs w:val="28"/>
        </w:rPr>
        <w:br w:type="textWrapping"/>
      </w:r>
      <w:r>
        <w:rPr>
          <w:rFonts w:hint="eastAsia" w:ascii="仿宋_GB2312" w:eastAsia="仿宋_GB2312"/>
          <w:color w:val="000000"/>
          <w:spacing w:val="2"/>
          <w:sz w:val="28"/>
          <w:szCs w:val="28"/>
        </w:rPr>
        <w:t xml:space="preserve">　　（五）基本支出：指为保障机构正常运转、完成日常工作任务而发生的人员支出和公用支出。 </w:t>
      </w:r>
      <w:r>
        <w:rPr>
          <w:rFonts w:hint="eastAsia" w:ascii="仿宋_GB2312" w:eastAsia="仿宋_GB2312"/>
          <w:color w:val="000000"/>
          <w:spacing w:val="2"/>
          <w:sz w:val="28"/>
          <w:szCs w:val="28"/>
        </w:rPr>
        <w:br w:type="textWrapping"/>
      </w:r>
      <w:r>
        <w:rPr>
          <w:rFonts w:hint="eastAsia" w:ascii="仿宋_GB2312" w:eastAsia="仿宋_GB2312"/>
          <w:color w:val="000000"/>
          <w:spacing w:val="2"/>
          <w:sz w:val="28"/>
          <w:szCs w:val="28"/>
        </w:rPr>
        <w:t>　  （六）项目支出：指为完成特定的行政工作任务或事业发展目标，在基本支出之外发生的各项支出。</w:t>
      </w:r>
    </w:p>
    <w:p>
      <w:pPr>
        <w:spacing w:line="540" w:lineRule="exact"/>
        <w:ind w:firstLine="568" w:firstLineChars="200"/>
        <w:rPr>
          <w:rFonts w:ascii="仿宋_GB2312" w:eastAsia="仿宋_GB2312"/>
          <w:color w:val="000000"/>
          <w:spacing w:val="2"/>
          <w:sz w:val="28"/>
          <w:szCs w:val="28"/>
        </w:rPr>
      </w:pPr>
      <w:r>
        <w:rPr>
          <w:rFonts w:hint="eastAsia" w:ascii="仿宋_GB2312" w:eastAsia="仿宋_GB2312"/>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spacing w:line="540" w:lineRule="exact"/>
        <w:ind w:firstLine="568" w:firstLineChars="200"/>
        <w:rPr>
          <w:rFonts w:ascii="仿宋_GB2312" w:eastAsia="仿宋_GB2312"/>
          <w:color w:val="000000"/>
          <w:spacing w:val="2"/>
          <w:sz w:val="28"/>
          <w:szCs w:val="28"/>
        </w:rPr>
      </w:pPr>
      <w:r>
        <w:rPr>
          <w:rFonts w:hint="eastAsia" w:ascii="仿宋_GB2312" w:eastAsia="仿宋_GB2312"/>
          <w:color w:val="000000"/>
          <w:spacing w:val="2"/>
          <w:sz w:val="28"/>
          <w:szCs w:val="28"/>
        </w:rPr>
        <w:t>（八）行政运行（项）：指机关和实行公务员法管理事业单位用于保障机构正常运转的基本支出。</w:t>
      </w:r>
    </w:p>
    <w:p>
      <w:pPr>
        <w:widowControl/>
        <w:spacing w:line="500" w:lineRule="exact"/>
        <w:ind w:firstLine="568" w:firstLineChars="200"/>
        <w:rPr>
          <w:rFonts w:asciiTheme="minorEastAsia" w:hAnsiTheme="minorEastAsia" w:cstheme="minorEastAsia"/>
          <w:color w:val="000000"/>
          <w:spacing w:val="2"/>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7D88C"/>
    <w:multiLevelType w:val="singleLevel"/>
    <w:tmpl w:val="88F7D88C"/>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1B"/>
    <w:rsid w:val="000E388A"/>
    <w:rsid w:val="0020689D"/>
    <w:rsid w:val="00272EB2"/>
    <w:rsid w:val="00372D2F"/>
    <w:rsid w:val="00406438"/>
    <w:rsid w:val="00473A60"/>
    <w:rsid w:val="00476E0C"/>
    <w:rsid w:val="004C401B"/>
    <w:rsid w:val="00623FF1"/>
    <w:rsid w:val="006B06F2"/>
    <w:rsid w:val="00760EF5"/>
    <w:rsid w:val="00833EE3"/>
    <w:rsid w:val="00850FE7"/>
    <w:rsid w:val="009915E0"/>
    <w:rsid w:val="009B7D1B"/>
    <w:rsid w:val="00A75E7E"/>
    <w:rsid w:val="00B04E28"/>
    <w:rsid w:val="00B23463"/>
    <w:rsid w:val="00C36C39"/>
    <w:rsid w:val="00CB7913"/>
    <w:rsid w:val="00F26A21"/>
    <w:rsid w:val="00F46528"/>
    <w:rsid w:val="00FC550F"/>
    <w:rsid w:val="01956809"/>
    <w:rsid w:val="0664587B"/>
    <w:rsid w:val="09725551"/>
    <w:rsid w:val="09BB1153"/>
    <w:rsid w:val="09FF39B4"/>
    <w:rsid w:val="0E3740FB"/>
    <w:rsid w:val="10157CA5"/>
    <w:rsid w:val="11411182"/>
    <w:rsid w:val="13FA6E94"/>
    <w:rsid w:val="1D3216D7"/>
    <w:rsid w:val="20507D27"/>
    <w:rsid w:val="219E41B4"/>
    <w:rsid w:val="255E033E"/>
    <w:rsid w:val="27272230"/>
    <w:rsid w:val="27390172"/>
    <w:rsid w:val="2CCE2491"/>
    <w:rsid w:val="2F081AB6"/>
    <w:rsid w:val="33FD447C"/>
    <w:rsid w:val="3B854F14"/>
    <w:rsid w:val="3D946C3C"/>
    <w:rsid w:val="401A2F36"/>
    <w:rsid w:val="408F5EDF"/>
    <w:rsid w:val="44064590"/>
    <w:rsid w:val="457D21A1"/>
    <w:rsid w:val="49D83A19"/>
    <w:rsid w:val="4B2E52B0"/>
    <w:rsid w:val="4F573DA3"/>
    <w:rsid w:val="507C1CF5"/>
    <w:rsid w:val="57193076"/>
    <w:rsid w:val="60CA11FB"/>
    <w:rsid w:val="61773BFF"/>
    <w:rsid w:val="621B3808"/>
    <w:rsid w:val="67E4782B"/>
    <w:rsid w:val="6813191A"/>
    <w:rsid w:val="6A5F0092"/>
    <w:rsid w:val="6BBB2C6E"/>
    <w:rsid w:val="746766E2"/>
    <w:rsid w:val="74EA7B66"/>
    <w:rsid w:val="754B597D"/>
    <w:rsid w:val="78186405"/>
    <w:rsid w:val="784C1E5B"/>
    <w:rsid w:val="7AA058D6"/>
    <w:rsid w:val="7D417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Balloon Text"/>
    <w:basedOn w:val="1"/>
    <w:link w:val="20"/>
    <w:qFormat/>
    <w:uiPriority w:val="0"/>
    <w:rPr>
      <w:sz w:val="18"/>
      <w:szCs w:val="18"/>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2">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3">
    <w:name w:val="ca-2"/>
    <w:basedOn w:val="9"/>
    <w:qFormat/>
    <w:uiPriority w:val="0"/>
  </w:style>
  <w:style w:type="paragraph" w:customStyle="1" w:styleId="14">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ca-3"/>
    <w:basedOn w:val="9"/>
    <w:qFormat/>
    <w:uiPriority w:val="0"/>
  </w:style>
  <w:style w:type="character" w:customStyle="1" w:styleId="16">
    <w:name w:val="apple-converted-space"/>
    <w:basedOn w:val="9"/>
    <w:qFormat/>
    <w:uiPriority w:val="99"/>
  </w:style>
  <w:style w:type="paragraph" w:customStyle="1" w:styleId="17">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页眉 Char"/>
    <w:basedOn w:val="9"/>
    <w:link w:val="7"/>
    <w:qFormat/>
    <w:uiPriority w:val="0"/>
    <w:rPr>
      <w:rFonts w:asciiTheme="minorHAnsi" w:hAnsiTheme="minorHAnsi" w:eastAsiaTheme="minorEastAsia" w:cstheme="minorBidi"/>
      <w:kern w:val="2"/>
      <w:sz w:val="18"/>
      <w:szCs w:val="18"/>
    </w:rPr>
  </w:style>
  <w:style w:type="character" w:customStyle="1" w:styleId="19">
    <w:name w:val="页脚 Char"/>
    <w:basedOn w:val="9"/>
    <w:link w:val="6"/>
    <w:qFormat/>
    <w:uiPriority w:val="0"/>
    <w:rPr>
      <w:rFonts w:asciiTheme="minorHAnsi" w:hAnsiTheme="minorHAnsi" w:eastAsiaTheme="minorEastAsia" w:cstheme="minorBidi"/>
      <w:kern w:val="2"/>
      <w:sz w:val="18"/>
      <w:szCs w:val="18"/>
    </w:rPr>
  </w:style>
  <w:style w:type="character" w:customStyle="1" w:styleId="20">
    <w:name w:val="批注框文本 Char"/>
    <w:basedOn w:val="9"/>
    <w:link w:val="5"/>
    <w:qFormat/>
    <w:uiPriority w:val="0"/>
    <w:rPr>
      <w:rFonts w:asciiTheme="minorHAnsi" w:hAnsiTheme="minorHAnsi" w:eastAsiaTheme="minorEastAsia" w:cstheme="minorBidi"/>
      <w:kern w:val="2"/>
      <w:sz w:val="18"/>
      <w:szCs w:val="18"/>
    </w:rPr>
  </w:style>
  <w:style w:type="paragraph" w:styleId="2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D68588-FFB7-4868-9C3C-78A2EAA5954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507</Words>
  <Characters>2893</Characters>
  <Lines>24</Lines>
  <Paragraphs>6</Paragraphs>
  <TotalTime>1</TotalTime>
  <ScaleCrop>false</ScaleCrop>
  <LinksUpToDate>false</LinksUpToDate>
  <CharactersWithSpaces>3394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2020-10-14T03:40:00Z</dcterms:created>
  <dc:creator>gg</dc:creator>
  <cp:lastModifiedBy>Administrator</cp:lastModifiedBy>
  <dcterms:modified xsi:type="dcterms:W3CDTF">2021-05-26T06:46:42Z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