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城管局</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黄石港区城管局</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（一）主要职责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依据国务院《关于在湖北省黄石市开展相对集中行政处罚权试点工作的复函》、以及省、市、区有关文件核定，黄石港区城市管理局（黄石港区城市管理执法大队），工作职能及职责为：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1</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行使辖区城市管理（相对集中行政处罚）方面的工作职能、职责：负责行使市容环境卫生管理方面法律、法规、规章规定的行政处罚权，强制拆除不符合城市容貌标准、环境卫生标准的建筑物或设施</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负责行使城市绿化管理方面法律、法规、规章规定的行政处罚权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负责行使市政公用管理法律、法规、规章规定的行政处罚权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负责行使规划批准临时建设项目、居民（村民）及个人违规建设建筑物、构筑物及其他城乡规划管理方面法律、法规、规章规定的行政处罚权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负责行使工商行政管理方面的对无固定经营地点的无照商贩的行政处罚权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负责辖区次干道、背街小巷的门店招牌、门楼改造、占道宣传促销的审批和执法管理工作</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配合职能部门加强辖区建筑垃圾工地源头管控工作和道路抛洒执法管理</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负责区城市管理委员会日常工作</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负责城管执法队伍的建设、业务培训、法制宣传工作；负责城市管理执法案件的应诉工作；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w:t>
      </w:r>
      <w:r>
        <w:rPr>
          <w:rFonts w:hint="eastAsia" w:asciiTheme="minorEastAsia" w:hAnsiTheme="minorEastAsia" w:eastAsiaTheme="minorEastAsia" w:cstheme="minorEastAsia"/>
          <w:b w:val="0"/>
          <w:i w:val="0"/>
          <w:caps w:val="0"/>
          <w:color w:val="333333"/>
          <w:spacing w:val="0"/>
          <w:sz w:val="28"/>
          <w:szCs w:val="28"/>
          <w:shd w:val="clear" w:fill="FFFFFF"/>
        </w:rPr>
        <w:t>）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b w:val="0"/>
          <w:i w:val="0"/>
          <w:caps w:val="0"/>
          <w:color w:val="333333"/>
          <w:spacing w:val="0"/>
          <w:sz w:val="28"/>
          <w:szCs w:val="28"/>
          <w:shd w:val="clear" w:fill="FFFFFF"/>
        </w:rPr>
        <w:t>）负责指导、协调、督促相关部门及社区做好城市管理、市容环境卫生、门前三包工作；负责对各责任单位落实违法违章建筑巡管控情况的考核工作，协调查处违法建筑中的突出问题。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4</w:t>
      </w:r>
      <w:r>
        <w:rPr>
          <w:rFonts w:hint="eastAsia" w:asciiTheme="minorEastAsia" w:hAnsiTheme="minorEastAsia" w:eastAsiaTheme="minorEastAsia" w:cstheme="minorEastAsia"/>
          <w:b w:val="0"/>
          <w:i w:val="0"/>
          <w:caps w:val="0"/>
          <w:color w:val="333333"/>
          <w:spacing w:val="0"/>
          <w:sz w:val="28"/>
          <w:szCs w:val="28"/>
          <w:shd w:val="clear" w:fill="FFFFFF"/>
        </w:rPr>
        <w:t>）建立区“数字城管”和城市管理信息网络系统，承办、分办市“数字化”城管指挥中心下派的批示件、任务、通知等。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5</w:t>
      </w:r>
      <w:r>
        <w:rPr>
          <w:rFonts w:hint="eastAsia" w:asciiTheme="minorEastAsia" w:hAnsiTheme="minorEastAsia" w:eastAsiaTheme="minorEastAsia" w:cstheme="minorEastAsia"/>
          <w:b w:val="0"/>
          <w:i w:val="0"/>
          <w:caps w:val="0"/>
          <w:color w:val="333333"/>
          <w:spacing w:val="0"/>
          <w:sz w:val="28"/>
          <w:szCs w:val="28"/>
          <w:shd w:val="clear" w:fill="FFFFFF"/>
        </w:rPr>
        <w:t>）完成区政府和上级行业管理部门交办的其他工作。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（二）单位基本信息(机构设置等)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Style w:val="8"/>
          <w:rFonts w:hint="eastAsia" w:ascii="微软雅黑" w:hAnsi="微软雅黑" w:eastAsia="微软雅黑" w:cs="微软雅黑"/>
          <w:i w:val="0"/>
          <w:caps w:val="0"/>
          <w:color w:val="333333"/>
          <w:spacing w:val="0"/>
          <w:sz w:val="24"/>
          <w:szCs w:val="24"/>
          <w:shd w:val="clear" w:fill="FFFFFF"/>
          <w:lang w:eastAsia="zh-CN"/>
        </w:rPr>
      </w:pPr>
      <w:r>
        <w:rPr>
          <w:rFonts w:hint="eastAsia" w:asciiTheme="minorEastAsia" w:hAnsiTheme="minorEastAsia" w:eastAsiaTheme="minorEastAsia" w:cstheme="minorEastAsia"/>
          <w:b w:val="0"/>
          <w:i w:val="0"/>
          <w:caps w:val="0"/>
          <w:color w:val="333333"/>
          <w:spacing w:val="0"/>
          <w:sz w:val="28"/>
          <w:szCs w:val="28"/>
          <w:shd w:val="clear" w:fill="FFFFFF"/>
        </w:rPr>
        <w:t>局下属二级单位市容环卫处；设置局机关（局办公室、执法科、财务室、信访监察室）、胜阳港中队、环磁湖中队、黄石港中队、花湖中队五个部门。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年部门决算表</w:t>
      </w:r>
    </w:p>
    <w:p>
      <w:pPr>
        <w:keepNext w:val="0"/>
        <w:keepLines w:val="0"/>
        <w:widowControl/>
        <w:suppressLineNumbers w:val="0"/>
        <w:jc w:val="left"/>
      </w:pPr>
      <w:r>
        <w:drawing>
          <wp:inline distT="0" distB="0" distL="114300" distR="114300">
            <wp:extent cx="8904605" cy="4728210"/>
            <wp:effectExtent l="0" t="0" r="10795" b="152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8904605" cy="472821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drawing>
          <wp:inline distT="0" distB="0" distL="114300" distR="114300">
            <wp:extent cx="8757285" cy="2655570"/>
            <wp:effectExtent l="0" t="0" r="571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923" t="3727" r="3032" b="5734"/>
                    <a:stretch>
                      <a:fillRect/>
                    </a:stretch>
                  </pic:blipFill>
                  <pic:spPr>
                    <a:xfrm>
                      <a:off x="0" y="0"/>
                      <a:ext cx="8757285" cy="2655570"/>
                    </a:xfrm>
                    <a:prstGeom prst="rect">
                      <a:avLst/>
                    </a:prstGeom>
                    <a:noFill/>
                    <a:ln>
                      <a:noFill/>
                    </a:ln>
                  </pic:spPr>
                </pic:pic>
              </a:graphicData>
            </a:graphic>
          </wp:inline>
        </w:drawing>
      </w:r>
      <w:r>
        <w:drawing>
          <wp:inline distT="0" distB="0" distL="114300" distR="114300">
            <wp:extent cx="9060180" cy="2179955"/>
            <wp:effectExtent l="0" t="0" r="762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rcRect l="645" t="6796" r="3010" b="3806"/>
                    <a:stretch>
                      <a:fillRect/>
                    </a:stretch>
                  </pic:blipFill>
                  <pic:spPr>
                    <a:xfrm>
                      <a:off x="0" y="0"/>
                      <a:ext cx="9060180" cy="217995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drawing>
          <wp:inline distT="0" distB="0" distL="114300" distR="114300">
            <wp:extent cx="8635365" cy="4619625"/>
            <wp:effectExtent l="0" t="0" r="133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rcRect l="2938" t="4735" r="5509" b="3409"/>
                    <a:stretch>
                      <a:fillRect/>
                    </a:stretch>
                  </pic:blipFill>
                  <pic:spPr>
                    <a:xfrm>
                      <a:off x="0" y="0"/>
                      <a:ext cx="8635365" cy="461962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928735" cy="4641850"/>
            <wp:effectExtent l="0" t="0" r="571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l="597" t="3950" r="3223" b="3717"/>
                    <a:stretch>
                      <a:fillRect/>
                    </a:stretch>
                  </pic:blipFill>
                  <pic:spPr>
                    <a:xfrm>
                      <a:off x="0" y="0"/>
                      <a:ext cx="8928735" cy="464185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863330" cy="5194300"/>
            <wp:effectExtent l="0" t="0" r="1397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rcRect l="1835" t="5420" r="4326" b="2349"/>
                    <a:stretch>
                      <a:fillRect/>
                    </a:stretch>
                  </pic:blipFill>
                  <pic:spPr>
                    <a:xfrm>
                      <a:off x="0" y="0"/>
                      <a:ext cx="8863330" cy="51943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564245" cy="169545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l="1075" t="11111" r="2258" b="2899"/>
                    <a:stretch>
                      <a:fillRect/>
                    </a:stretch>
                  </pic:blipFill>
                  <pic:spPr>
                    <a:xfrm>
                      <a:off x="0" y="0"/>
                      <a:ext cx="8564245" cy="169545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724265" cy="2655570"/>
            <wp:effectExtent l="0" t="0" r="63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rcRect l="753" t="7454" r="2258" b="12615"/>
                    <a:stretch>
                      <a:fillRect/>
                    </a:stretch>
                  </pic:blipFill>
                  <pic:spPr>
                    <a:xfrm>
                      <a:off x="0" y="0"/>
                      <a:ext cx="8724265" cy="265557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1、</w:t>
      </w:r>
      <w:r>
        <w:rPr>
          <w:rFonts w:hint="eastAsia" w:asciiTheme="minorEastAsia" w:hAnsiTheme="minorEastAsia" w:eastAsiaTheme="minorEastAsia" w:cstheme="minorEastAsia"/>
          <w:b w:val="0"/>
          <w:i w:val="0"/>
          <w:caps w:val="0"/>
          <w:color w:val="333333"/>
          <w:spacing w:val="0"/>
          <w:sz w:val="28"/>
          <w:szCs w:val="28"/>
          <w:shd w:val="clear" w:fill="FFFFFF"/>
        </w:rPr>
        <w:t>收入支出与预算对比分析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2018年全年总收入41603515.31元,其中财拔款决算收入20605194.51元,其它收入20998320.8元, 2018年全年决算总支出41588785.6元,其中财拔款决算支出20605194.51元,其它资金支</w:t>
      </w:r>
      <w:r>
        <w:rPr>
          <w:rFonts w:hint="eastAsia" w:asciiTheme="minorEastAsia" w:hAnsiTheme="minorEastAsia" w:eastAsiaTheme="minorEastAsia" w:cstheme="minorEastAsia"/>
          <w:b w:val="0"/>
          <w:i w:val="0"/>
          <w:caps w:val="0"/>
          <w:color w:val="333333"/>
          <w:spacing w:val="0"/>
          <w:sz w:val="28"/>
          <w:szCs w:val="28"/>
          <w:shd w:val="clear" w:fill="FFFFFF"/>
          <w:lang w:eastAsia="zh-CN"/>
        </w:rPr>
        <w:t>出</w:t>
      </w:r>
      <w:r>
        <w:rPr>
          <w:rFonts w:hint="eastAsia" w:asciiTheme="minorEastAsia" w:hAnsiTheme="minorEastAsia" w:eastAsiaTheme="minorEastAsia" w:cstheme="minorEastAsia"/>
          <w:b w:val="0"/>
          <w:i w:val="0"/>
          <w:caps w:val="0"/>
          <w:color w:val="333333"/>
          <w:spacing w:val="0"/>
          <w:sz w:val="28"/>
          <w:szCs w:val="28"/>
          <w:shd w:val="clear" w:fill="FFFFFF"/>
        </w:rPr>
        <w:t>20983591.09元,2017年财政预算数2730000元，财拔决算比预算多17875194.51元,幅度为655%,原因黄石港区城管局业务量增加。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2、收入支出结构分析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2018年全年总收入41603515.31元,其中财拔款决算收入20605194.51元,其它收入20998320.8元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 xml:space="preserve">2018年全年决算总支出41588785.6元,其中财拔款决算支出20605194.51元,其它资金支出20983591.09元，支出按以下分类说明：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lang w:eastAsia="zh-CN"/>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①</w:t>
      </w:r>
      <w:r>
        <w:rPr>
          <w:rFonts w:hint="eastAsia" w:asciiTheme="minorEastAsia" w:hAnsiTheme="minorEastAsia" w:eastAsiaTheme="minorEastAsia" w:cstheme="minorEastAsia"/>
          <w:b w:val="0"/>
          <w:i w:val="0"/>
          <w:caps w:val="0"/>
          <w:color w:val="333333"/>
          <w:spacing w:val="0"/>
          <w:sz w:val="28"/>
          <w:szCs w:val="28"/>
          <w:shd w:val="clear" w:fill="FFFFFF"/>
        </w:rPr>
        <w:t>支出功能分类：41588785.6元;其中城乡社区支出39928544.07元，节能环保支出1660241.53元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②</w:t>
      </w:r>
      <w:r>
        <w:rPr>
          <w:rFonts w:hint="eastAsia" w:asciiTheme="minorEastAsia" w:hAnsiTheme="minorEastAsia" w:eastAsiaTheme="minorEastAsia" w:cstheme="minorEastAsia"/>
          <w:b w:val="0"/>
          <w:i w:val="0"/>
          <w:caps w:val="0"/>
          <w:color w:val="333333"/>
          <w:spacing w:val="0"/>
          <w:sz w:val="28"/>
          <w:szCs w:val="28"/>
          <w:shd w:val="clear" w:fill="FFFFFF"/>
        </w:rPr>
        <w:t xml:space="preserve">支出性质分类：41588785.6元，其中人员经费7089416.72元，公用经费34499368.88元;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③</w:t>
      </w:r>
      <w:r>
        <w:rPr>
          <w:rFonts w:hint="eastAsia" w:asciiTheme="minorEastAsia" w:hAnsiTheme="minorEastAsia" w:eastAsiaTheme="minorEastAsia" w:cstheme="minorEastAsia"/>
          <w:b w:val="0"/>
          <w:i w:val="0"/>
          <w:caps w:val="0"/>
          <w:color w:val="333333"/>
          <w:spacing w:val="0"/>
          <w:sz w:val="28"/>
          <w:szCs w:val="28"/>
          <w:shd w:val="clear" w:fill="FFFFFF"/>
        </w:rPr>
        <w:t>支出经济分类：41588785.6元，其中工资福利支出 7037594.56元，商品服务支出34404368.88元，对个人和家庭的补助支出 51822.16元，其它资本性支出95000元。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b w:val="0"/>
          <w:i w:val="0"/>
          <w:caps w:val="0"/>
          <w:color w:val="333333"/>
          <w:spacing w:val="0"/>
          <w:sz w:val="28"/>
          <w:szCs w:val="28"/>
          <w:shd w:val="clear" w:fill="FFFFFF"/>
        </w:rPr>
        <w:t>支出按经济分类科目分析：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2018年全年总支出41588785.6元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rPr>
        <w:t>其中工资福利支出7037594.56元，商品服务支出34404368.88元，对个人和家庭的补助支出 51822.16元，其它资本性支出95000元。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”三公”经费支出情况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三公”经费决算总支出251460.41元，其中：公务车运行维护费251460.41元，年初预算数0元，决算数比预算数减少0元，减少幅度为0；公务接待费0元，年初预算数0元，决算数比预算数增加0元，增长幅度为0%；因公出国（境）费0元，预算数0元，决算数比预算数增加0元，增长增长幅度为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2017年“三公”经费决算总支出199,188.50元，其中：公务车运行维护费199,188.50元，年初预算数0元，决算数比预算数减少0元，减少幅度为0；公务接待费0元，年初预算数0元，决算数比预算数增加0元，增长幅度为0%；因公出国（境）费0元，预算数0元，决算数比预算数增加0元，增长增长幅度为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（三）关于机关运行经费支出说明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2018年机关运行经费支出13783716.17元, 2017年机关运行经费支出16,790,987.06元,同比上年减少3007270.89元，同比上年减少18%，原因是黄石港区城管局缩减开支。</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640" w:leftChars="0" w:firstLine="0" w:firstLineChars="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关于政府采购支出说明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2018年政府采购总支出454684.4元，其中政府采购货物支出119519元，政府采购工程支</w:t>
      </w:r>
      <w:r>
        <w:rPr>
          <w:rFonts w:hint="eastAsia" w:asciiTheme="minorEastAsia" w:hAnsiTheme="minorEastAsia" w:eastAsiaTheme="minorEastAsia" w:cstheme="minorEastAsia"/>
          <w:b w:val="0"/>
          <w:i w:val="0"/>
          <w:caps w:val="0"/>
          <w:color w:val="333333"/>
          <w:spacing w:val="0"/>
          <w:sz w:val="28"/>
          <w:szCs w:val="28"/>
          <w:shd w:val="clear" w:fill="FFFFFF"/>
          <w:lang w:eastAsia="zh-CN"/>
        </w:rPr>
        <w:t>出</w:t>
      </w:r>
      <w:r>
        <w:rPr>
          <w:rFonts w:hint="eastAsia" w:asciiTheme="minorEastAsia" w:hAnsiTheme="minorEastAsia" w:eastAsiaTheme="minorEastAsia" w:cstheme="minorEastAsia"/>
          <w:b w:val="0"/>
          <w:i w:val="0"/>
          <w:caps w:val="0"/>
          <w:color w:val="333333"/>
          <w:spacing w:val="0"/>
          <w:sz w:val="28"/>
          <w:szCs w:val="28"/>
          <w:shd w:val="clear" w:fill="FFFFFF"/>
        </w:rPr>
        <w:t>60620，政府采购服务支出274545.4元。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（五）关于国有资产占用情况说明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截至2018年12月31日，本单位共有车辆</w:t>
      </w:r>
      <w:r>
        <w:rPr>
          <w:rFonts w:hint="eastAsia" w:asciiTheme="minorEastAsia" w:hAnsiTheme="minorEastAsia" w:cstheme="minorEastAsia"/>
          <w:b w:val="0"/>
          <w:i w:val="0"/>
          <w:caps w:val="0"/>
          <w:color w:val="333333"/>
          <w:spacing w:val="0"/>
          <w:sz w:val="28"/>
          <w:szCs w:val="28"/>
          <w:shd w:val="clear" w:fill="FFFFFF"/>
          <w:lang w:val="en-US" w:eastAsia="zh-CN"/>
        </w:rPr>
        <w:t>16</w:t>
      </w:r>
      <w:r>
        <w:rPr>
          <w:rFonts w:hint="eastAsia" w:asciiTheme="minorEastAsia" w:hAnsiTheme="minorEastAsia" w:eastAsiaTheme="minorEastAsia" w:cstheme="minorEastAsia"/>
          <w:b w:val="0"/>
          <w:i w:val="0"/>
          <w:caps w:val="0"/>
          <w:color w:val="333333"/>
          <w:spacing w:val="0"/>
          <w:sz w:val="28"/>
          <w:szCs w:val="28"/>
          <w:shd w:val="clear" w:fill="FFFFFF"/>
        </w:rPr>
        <w:t>辆，其中领导干部用车0辆，一般公务用车</w:t>
      </w:r>
      <w:r>
        <w:rPr>
          <w:rFonts w:hint="eastAsia" w:asciiTheme="minorEastAsia" w:hAnsiTheme="minorEastAsia" w:cstheme="minorEastAsia"/>
          <w:b w:val="0"/>
          <w:i w:val="0"/>
          <w:caps w:val="0"/>
          <w:color w:val="333333"/>
          <w:spacing w:val="0"/>
          <w:sz w:val="28"/>
          <w:szCs w:val="28"/>
          <w:shd w:val="clear" w:fill="FFFFFF"/>
          <w:lang w:val="en-US" w:eastAsia="zh-CN"/>
        </w:rPr>
        <w:t>16</w:t>
      </w:r>
      <w:r>
        <w:rPr>
          <w:rFonts w:hint="eastAsia" w:asciiTheme="minorEastAsia" w:hAnsiTheme="minorEastAsia" w:eastAsiaTheme="minorEastAsia" w:cstheme="minorEastAsia"/>
          <w:b w:val="0"/>
          <w:i w:val="0"/>
          <w:caps w:val="0"/>
          <w:color w:val="333333"/>
          <w:spacing w:val="0"/>
          <w:sz w:val="28"/>
          <w:szCs w:val="28"/>
          <w:shd w:val="clear" w:fill="FFFFFF"/>
        </w:rPr>
        <w:t>辆，一般执法执勤用车0辆，特种专业技术用车0辆，其它用车0辆。</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2017年12月31日，本单位共有车辆7辆，其中领导干部用车0辆，一般公务用车7辆，一般执法执勤用车0辆，特种专业技术用车0辆，其它用车0辆。2018年与2017年对比没有增减变化。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仿宋" w:hAnsi="仿宋" w:eastAsia="仿宋" w:cs="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仿宋" w:hAnsi="仿宋" w:eastAsia="仿宋" w:cs="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right="0"/>
        <w:textAlignment w:val="auto"/>
        <w:rPr>
          <w:rFonts w:hint="eastAsia" w:ascii="仿宋" w:hAnsi="仿宋" w:eastAsia="仿宋" w:cs="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sz w:val="32"/>
          <w:szCs w:val="32"/>
        </w:rPr>
        <w:t xml:space="preserve"> </w:t>
      </w:r>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一、财政补助收入：指县级财政当年拨付的资金。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服务中心为机关提供办公楼日常维修、维护等后勤保障服务的支出。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厅支持地方高校的重点发展和特色办学，组织专家对省属院校申报的建设规划和项目预算进行评审等相关工作的支出。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黄石港区城管局</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十六、“三公”经费：是指用财政拨款安排的因公出国（境）费、公务用车购置及运行维护费、公务接待费。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9279"/>
    <w:multiLevelType w:val="singleLevel"/>
    <w:tmpl w:val="18709279"/>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8EA361F"/>
    <w:rsid w:val="09FF39B4"/>
    <w:rsid w:val="10157CA5"/>
    <w:rsid w:val="11411182"/>
    <w:rsid w:val="13FA6E94"/>
    <w:rsid w:val="1C3F2348"/>
    <w:rsid w:val="1D3216D7"/>
    <w:rsid w:val="219E41B4"/>
    <w:rsid w:val="255E033E"/>
    <w:rsid w:val="27390172"/>
    <w:rsid w:val="2AE4194A"/>
    <w:rsid w:val="2C3F1AC0"/>
    <w:rsid w:val="2CCE2491"/>
    <w:rsid w:val="2F081AB6"/>
    <w:rsid w:val="336E5B8B"/>
    <w:rsid w:val="36D25FC0"/>
    <w:rsid w:val="3FA3060E"/>
    <w:rsid w:val="3FA93AEF"/>
    <w:rsid w:val="401A2F36"/>
    <w:rsid w:val="401E74FA"/>
    <w:rsid w:val="408F5EDF"/>
    <w:rsid w:val="42DE6EA9"/>
    <w:rsid w:val="457D21A1"/>
    <w:rsid w:val="49D83A19"/>
    <w:rsid w:val="505E5975"/>
    <w:rsid w:val="507C1CF5"/>
    <w:rsid w:val="57193076"/>
    <w:rsid w:val="5E523A87"/>
    <w:rsid w:val="61773BFF"/>
    <w:rsid w:val="621B3808"/>
    <w:rsid w:val="621F2785"/>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7"/>
    <w:qFormat/>
    <w:uiPriority w:val="0"/>
  </w:style>
  <w:style w:type="character" w:customStyle="1" w:styleId="13">
    <w:name w:val="apple-converted-space"/>
    <w:basedOn w:val="7"/>
    <w:qFormat/>
    <w:uiPriority w:val="99"/>
  </w:style>
  <w:style w:type="paragraph" w:customStyle="1" w:styleId="14">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2021-05-27T01:21:19Z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