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shd w:val="clear" w:fill="FFFFFF"/>
          <w:lang w:eastAsia="zh-CN"/>
        </w:rPr>
        <w:t>残联</w:t>
      </w:r>
      <w:r>
        <w:rPr>
          <w:rFonts w:hint="eastAsia" w:ascii="微软雅黑" w:hAnsi="微软雅黑" w:eastAsia="微软雅黑" w:cs="微软雅黑"/>
          <w:b/>
          <w:i w:val="0"/>
          <w:caps w:val="0"/>
          <w:color w:val="BC1010"/>
          <w:spacing w:val="0"/>
          <w:sz w:val="40"/>
          <w:szCs w:val="40"/>
          <w:shd w:val="clear" w:fill="FFFFFF"/>
        </w:rPr>
        <w:t>201</w:t>
      </w:r>
      <w:r>
        <w:rPr>
          <w:rFonts w:hint="eastAsia" w:ascii="微软雅黑" w:hAnsi="微软雅黑" w:eastAsia="微软雅黑" w:cs="微软雅黑"/>
          <w:b/>
          <w:i w:val="0"/>
          <w:caps w:val="0"/>
          <w:color w:val="BC1010"/>
          <w:spacing w:val="0"/>
          <w:sz w:val="40"/>
          <w:szCs w:val="40"/>
          <w:shd w:val="clear" w:fill="FFFFFF"/>
          <w:lang w:val="en-US" w:eastAsia="zh-CN"/>
        </w:rPr>
        <w:t>9</w:t>
      </w:r>
      <w:r>
        <w:rPr>
          <w:rFonts w:hint="eastAsia" w:ascii="微软雅黑" w:hAnsi="微软雅黑" w:eastAsia="微软雅黑" w:cs="微软雅黑"/>
          <w:b/>
          <w:i w:val="0"/>
          <w:caps w:val="0"/>
          <w:color w:val="BC1010"/>
          <w:spacing w:val="0"/>
          <w:sz w:val="40"/>
          <w:szCs w:val="40"/>
          <w:shd w:val="clear" w:fill="FFFFFF"/>
        </w:rPr>
        <w:t>年决算公开</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10"/>
          <w:rFonts w:hint="eastAsia" w:ascii="微软雅黑" w:hAnsi="微软雅黑" w:eastAsia="微软雅黑" w:cs="微软雅黑"/>
          <w:i w:val="0"/>
          <w:caps w:val="0"/>
          <w:color w:val="333333"/>
          <w:spacing w:val="0"/>
          <w:sz w:val="24"/>
          <w:szCs w:val="24"/>
          <w:shd w:val="clear" w:fill="FFFFFF"/>
          <w:lang w:eastAsia="zh-CN"/>
        </w:rPr>
        <w:t>黄石港区残联</w:t>
      </w:r>
      <w:r>
        <w:rPr>
          <w:rStyle w:val="10"/>
          <w:rFonts w:hint="eastAsia" w:ascii="微软雅黑" w:hAnsi="微软雅黑" w:eastAsia="微软雅黑" w:cs="微软雅黑"/>
          <w:i w:val="0"/>
          <w:caps w:val="0"/>
          <w:color w:val="333333"/>
          <w:spacing w:val="0"/>
          <w:sz w:val="24"/>
          <w:szCs w:val="24"/>
          <w:shd w:val="clear" w:fill="FFFFFF"/>
        </w:rPr>
        <w:t>201</w:t>
      </w:r>
      <w:r>
        <w:rPr>
          <w:rStyle w:val="10"/>
          <w:rFonts w:hint="eastAsia" w:ascii="微软雅黑" w:hAnsi="微软雅黑" w:eastAsia="微软雅黑" w:cs="微软雅黑"/>
          <w:i w:val="0"/>
          <w:caps w:val="0"/>
          <w:color w:val="333333"/>
          <w:spacing w:val="0"/>
          <w:sz w:val="24"/>
          <w:szCs w:val="24"/>
          <w:shd w:val="clear" w:fill="FFFFFF"/>
          <w:lang w:val="en-US" w:eastAsia="zh-CN"/>
        </w:rPr>
        <w:t>9</w:t>
      </w:r>
      <w:r>
        <w:rPr>
          <w:rStyle w:val="10"/>
          <w:rFonts w:hint="eastAsia" w:ascii="微软雅黑" w:hAnsi="微软雅黑" w:eastAsia="微软雅黑" w:cs="微软雅黑"/>
          <w:i w:val="0"/>
          <w:caps w:val="0"/>
          <w:color w:val="333333"/>
          <w:spacing w:val="0"/>
          <w:sz w:val="24"/>
          <w:szCs w:val="24"/>
          <w:shd w:val="clear" w:fill="FFFFFF"/>
        </w:rPr>
        <w:t>年决算公开</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目  录</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第一部分:部门基本情况</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一、部门主要职责</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二、部门决算单位构成</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第二部分: 部门201</w:t>
      </w:r>
      <w:r>
        <w:rPr>
          <w:rFonts w:hint="eastAsia" w:ascii="微软雅黑" w:hAnsi="微软雅黑" w:eastAsia="微软雅黑" w:cs="微软雅黑"/>
          <w:b w:val="0"/>
          <w:i w:val="0"/>
          <w:caps w:val="0"/>
          <w:color w:val="333333"/>
          <w:spacing w:val="0"/>
          <w:sz w:val="24"/>
          <w:szCs w:val="24"/>
          <w:shd w:val="clear" w:fill="FFFFFF"/>
          <w:lang w:val="en-US" w:eastAsia="zh-CN"/>
        </w:rPr>
        <w:t>8</w:t>
      </w:r>
      <w:r>
        <w:rPr>
          <w:rFonts w:hint="eastAsia" w:ascii="微软雅黑" w:hAnsi="微软雅黑" w:eastAsia="微软雅黑" w:cs="微软雅黑"/>
          <w:b w:val="0"/>
          <w:i w:val="0"/>
          <w:caps w:val="0"/>
          <w:color w:val="333333"/>
          <w:spacing w:val="0"/>
          <w:sz w:val="24"/>
          <w:szCs w:val="24"/>
          <w:shd w:val="clear" w:fill="FFFFFF"/>
        </w:rPr>
        <w:t>年部门决算表</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一、收入支出决算总表（表1）</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二、收入决算表（表2）</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三、支出决算表（表3）</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四、财政拨款收入支出决算总表（表4）</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五、一般公共预算财政拨款支出决算表（表5）</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六、一般公共预算财政拨款基本支出决算表（表6）</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七、一般公共预算财政拨款“三公”经费支出决算表（表7）</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第三部分：部门201</w:t>
      </w:r>
      <w:r>
        <w:rPr>
          <w:rFonts w:hint="eastAsia" w:ascii="微软雅黑" w:hAnsi="微软雅黑" w:eastAsia="微软雅黑" w:cs="微软雅黑"/>
          <w:b w:val="0"/>
          <w:i w:val="0"/>
          <w:caps w:val="0"/>
          <w:color w:val="333333"/>
          <w:spacing w:val="0"/>
          <w:sz w:val="24"/>
          <w:szCs w:val="24"/>
          <w:shd w:val="clear" w:fill="FFFFFF"/>
          <w:lang w:val="en-US" w:eastAsia="zh-CN"/>
        </w:rPr>
        <w:t>8</w:t>
      </w:r>
      <w:r>
        <w:rPr>
          <w:rFonts w:hint="eastAsia" w:ascii="微软雅黑" w:hAnsi="微软雅黑" w:eastAsia="微软雅黑" w:cs="微软雅黑"/>
          <w:b w:val="0"/>
          <w:i w:val="0"/>
          <w:caps w:val="0"/>
          <w:color w:val="333333"/>
          <w:spacing w:val="0"/>
          <w:sz w:val="24"/>
          <w:szCs w:val="24"/>
          <w:shd w:val="clear" w:fill="FFFFFF"/>
        </w:rPr>
        <w:t>年部门决算情况说明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一、</w:t>
      </w:r>
      <w:r>
        <w:rPr>
          <w:rFonts w:hint="eastAsia" w:ascii="微软雅黑" w:hAnsi="微软雅黑" w:eastAsia="微软雅黑" w:cs="微软雅黑"/>
          <w:b w:val="0"/>
          <w:i w:val="0"/>
          <w:caps w:val="0"/>
          <w:color w:val="333333"/>
          <w:spacing w:val="0"/>
          <w:sz w:val="24"/>
          <w:szCs w:val="24"/>
          <w:shd w:val="clear" w:fill="FFFFFF"/>
        </w:rPr>
        <w:t>预算执行情况分析</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二、</w:t>
      </w:r>
      <w:r>
        <w:rPr>
          <w:rFonts w:hint="eastAsia" w:ascii="微软雅黑" w:hAnsi="微软雅黑" w:eastAsia="微软雅黑" w:cs="微软雅黑"/>
          <w:b w:val="0"/>
          <w:i w:val="0"/>
          <w:caps w:val="0"/>
          <w:color w:val="333333"/>
          <w:spacing w:val="0"/>
          <w:sz w:val="24"/>
          <w:szCs w:val="24"/>
          <w:shd w:val="clear" w:fill="FFFFFF"/>
        </w:rPr>
        <w:t>关于“三公”经费支出说明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三、</w:t>
      </w:r>
      <w:r>
        <w:rPr>
          <w:rFonts w:hint="eastAsia" w:ascii="微软雅黑" w:hAnsi="微软雅黑" w:eastAsia="微软雅黑" w:cs="微软雅黑"/>
          <w:b w:val="0"/>
          <w:i w:val="0"/>
          <w:caps w:val="0"/>
          <w:color w:val="333333"/>
          <w:spacing w:val="0"/>
          <w:sz w:val="24"/>
          <w:szCs w:val="24"/>
          <w:shd w:val="clear" w:fill="FFFFFF"/>
        </w:rPr>
        <w:t>关于机关运行经费支出说明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四</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关于政府采购支出说明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五</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关于国有资产占用情况说明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第四部分：名词解释 </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10"/>
          <w:rFonts w:hint="eastAsia" w:ascii="微软雅黑" w:hAnsi="微软雅黑" w:eastAsia="微软雅黑" w:cs="微软雅黑"/>
          <w:i w:val="0"/>
          <w:caps w:val="0"/>
          <w:color w:val="333333"/>
          <w:spacing w:val="0"/>
          <w:sz w:val="24"/>
          <w:szCs w:val="24"/>
          <w:shd w:val="clear" w:fill="FFFFFF"/>
        </w:rPr>
      </w:pP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10"/>
          <w:rFonts w:hint="eastAsia" w:ascii="微软雅黑" w:hAnsi="微软雅黑" w:eastAsia="微软雅黑" w:cs="微软雅黑"/>
          <w:i w:val="0"/>
          <w:caps w:val="0"/>
          <w:color w:val="333333"/>
          <w:spacing w:val="0"/>
          <w:sz w:val="24"/>
          <w:szCs w:val="24"/>
          <w:shd w:val="clear" w:fill="FFFFFF"/>
          <w:lang w:val="en-US" w:eastAsia="zh-CN"/>
        </w:rPr>
      </w:pP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10"/>
          <w:rFonts w:hint="eastAsia" w:ascii="微软雅黑" w:hAnsi="微软雅黑" w:eastAsia="微软雅黑" w:cs="微软雅黑"/>
          <w:i w:val="0"/>
          <w:caps w:val="0"/>
          <w:color w:val="333333"/>
          <w:spacing w:val="0"/>
          <w:sz w:val="24"/>
          <w:szCs w:val="24"/>
          <w:shd w:val="clear" w:fill="FFFFFF"/>
          <w:lang w:val="en-US" w:eastAsia="zh-CN"/>
        </w:rPr>
        <w:t>2019</w:t>
      </w:r>
      <w:r>
        <w:rPr>
          <w:rStyle w:val="10"/>
          <w:rFonts w:hint="eastAsia" w:ascii="微软雅黑" w:hAnsi="微软雅黑" w:eastAsia="微软雅黑" w:cs="微软雅黑"/>
          <w:i w:val="0"/>
          <w:caps w:val="0"/>
          <w:color w:val="333333"/>
          <w:spacing w:val="0"/>
          <w:sz w:val="24"/>
          <w:szCs w:val="24"/>
          <w:shd w:val="clear" w:fill="FFFFFF"/>
        </w:rPr>
        <w:t>年部门决算</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eastAsia="微软雅黑"/>
          <w:color w:val="333333"/>
          <w:sz w:val="24"/>
          <w:szCs w:val="24"/>
          <w:lang w:eastAsia="zh-CN"/>
        </w:rPr>
      </w:pPr>
      <w:r>
        <w:rPr>
          <w:rStyle w:val="10"/>
          <w:rFonts w:hint="eastAsia" w:ascii="微软雅黑" w:hAnsi="微软雅黑" w:eastAsia="微软雅黑" w:cs="微软雅黑"/>
          <w:i w:val="0"/>
          <w:caps w:val="0"/>
          <w:color w:val="333333"/>
          <w:spacing w:val="0"/>
          <w:sz w:val="24"/>
          <w:szCs w:val="24"/>
          <w:shd w:val="clear" w:fill="FFFFFF"/>
          <w:lang w:eastAsia="zh-CN"/>
        </w:rPr>
        <w:t>第一部分</w:t>
      </w:r>
      <w:r>
        <w:rPr>
          <w:rStyle w:val="10"/>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10"/>
          <w:rFonts w:hint="eastAsia" w:ascii="微软雅黑" w:hAnsi="微软雅黑" w:eastAsia="微软雅黑" w:cs="微软雅黑"/>
          <w:i w:val="0"/>
          <w:caps w:val="0"/>
          <w:color w:val="333333"/>
          <w:spacing w:val="0"/>
          <w:sz w:val="24"/>
          <w:szCs w:val="24"/>
          <w:shd w:val="clear" w:fill="FFFFFF"/>
        </w:rPr>
        <w:t>部门</w:t>
      </w:r>
      <w:r>
        <w:rPr>
          <w:rStyle w:val="10"/>
          <w:rFonts w:hint="eastAsia" w:ascii="微软雅黑" w:hAnsi="微软雅黑" w:eastAsia="微软雅黑" w:cs="微软雅黑"/>
          <w:i w:val="0"/>
          <w:caps w:val="0"/>
          <w:color w:val="333333"/>
          <w:spacing w:val="0"/>
          <w:sz w:val="24"/>
          <w:szCs w:val="24"/>
          <w:shd w:val="clear" w:fill="FFFFFF"/>
          <w:lang w:eastAsia="zh-CN"/>
        </w:rPr>
        <w:t>基本情况</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（一）</w:t>
      </w:r>
      <w:r>
        <w:rPr>
          <w:rFonts w:hint="eastAsia" w:asciiTheme="minorEastAsia" w:hAnsiTheme="minorEastAsia" w:cstheme="minorEastAsia"/>
          <w:color w:val="333333"/>
          <w:kern w:val="0"/>
          <w:sz w:val="28"/>
          <w:szCs w:val="28"/>
          <w:lang w:eastAsia="zh-CN"/>
        </w:rPr>
        <w:t>部门</w:t>
      </w:r>
      <w:r>
        <w:rPr>
          <w:rFonts w:hint="eastAsia" w:asciiTheme="minorEastAsia" w:hAnsiTheme="minorEastAsia" w:eastAsiaTheme="minorEastAsia" w:cstheme="minorEastAsia"/>
          <w:color w:val="333333"/>
          <w:kern w:val="0"/>
          <w:sz w:val="28"/>
          <w:szCs w:val="28"/>
        </w:rPr>
        <w:t>主要职责</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lang w:val="zh-CN"/>
        </w:rPr>
      </w:pPr>
      <w:r>
        <w:rPr>
          <w:rFonts w:hint="eastAsia" w:asciiTheme="minorEastAsia" w:hAnsiTheme="minorEastAsia" w:eastAsiaTheme="minorEastAsia" w:cstheme="minorEastAsia"/>
          <w:color w:val="333333"/>
          <w:kern w:val="0"/>
          <w:sz w:val="28"/>
          <w:szCs w:val="28"/>
          <w:lang w:val="zh-CN"/>
        </w:rPr>
        <w:t>黄石港区残联成立于1991年，为正科级行政事业单位，实行行政单位具有“代表</w:t>
      </w:r>
      <w:r>
        <w:rPr>
          <w:rFonts w:hint="eastAsia" w:asciiTheme="minorEastAsia" w:hAnsiTheme="minorEastAsia" w:eastAsiaTheme="minorEastAsia" w:cstheme="minorEastAsia"/>
          <w:color w:val="333333"/>
          <w:kern w:val="0"/>
          <w:sz w:val="28"/>
          <w:szCs w:val="28"/>
        </w:rPr>
        <w:t>残疾人共同利益，维护残疾人合法权益；团结教育残疾人，为残疾人</w:t>
      </w:r>
      <w:r>
        <w:rPr>
          <w:rFonts w:hint="eastAsia" w:asciiTheme="minorEastAsia" w:hAnsiTheme="minorEastAsia" w:eastAsiaTheme="minorEastAsia" w:cstheme="minorEastAsia"/>
          <w:color w:val="333333"/>
          <w:kern w:val="0"/>
          <w:sz w:val="28"/>
          <w:szCs w:val="28"/>
          <w:lang w:val="zh-CN"/>
        </w:rPr>
        <w:t>服务；履行法律赋予的职责，承担政府委托的任务，管理和发展残疾人事业三种职能。</w:t>
      </w:r>
    </w:p>
    <w:p>
      <w:pPr>
        <w:keepNext w:val="0"/>
        <w:keepLines w:val="0"/>
        <w:pageBreakBefore w:val="0"/>
        <w:widowControl/>
        <w:numPr>
          <w:ilvl w:val="0"/>
          <w:numId w:val="1"/>
        </w:numPr>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lang w:val="zh-CN"/>
        </w:rPr>
      </w:pPr>
      <w:r>
        <w:rPr>
          <w:rFonts w:hint="eastAsia" w:asciiTheme="minorEastAsia" w:hAnsiTheme="minorEastAsia" w:cstheme="minorEastAsia"/>
          <w:color w:val="333333"/>
          <w:kern w:val="0"/>
          <w:sz w:val="28"/>
          <w:szCs w:val="28"/>
          <w:lang w:val="zh-CN"/>
        </w:rPr>
        <w:t>部门决算单位构成</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color w:val="333333"/>
          <w:kern w:val="0"/>
          <w:sz w:val="28"/>
          <w:szCs w:val="28"/>
          <w:lang w:val="zh-CN"/>
        </w:rPr>
      </w:pPr>
      <w:r>
        <w:rPr>
          <w:rFonts w:hint="eastAsia" w:asciiTheme="minorEastAsia" w:hAnsiTheme="minorEastAsia" w:cstheme="minorEastAsia"/>
          <w:color w:val="333333"/>
          <w:kern w:val="0"/>
          <w:sz w:val="28"/>
          <w:szCs w:val="28"/>
          <w:lang w:val="en-US" w:eastAsia="zh-CN"/>
        </w:rPr>
        <w:t>2019</w:t>
      </w:r>
      <w:r>
        <w:rPr>
          <w:rFonts w:hint="eastAsia" w:asciiTheme="minorEastAsia" w:hAnsiTheme="minorEastAsia" w:eastAsiaTheme="minorEastAsia" w:cstheme="minorEastAsia"/>
          <w:color w:val="333333"/>
          <w:kern w:val="0"/>
          <w:sz w:val="28"/>
          <w:szCs w:val="28"/>
          <w:lang w:val="zh-CN"/>
        </w:rPr>
        <w:t>年区残联机关在职人员</w:t>
      </w:r>
      <w:r>
        <w:rPr>
          <w:rFonts w:hint="eastAsia" w:asciiTheme="minorEastAsia" w:hAnsiTheme="minorEastAsia" w:eastAsiaTheme="minorEastAsia" w:cstheme="minorEastAsia"/>
          <w:color w:val="333333"/>
          <w:kern w:val="0"/>
          <w:sz w:val="28"/>
          <w:szCs w:val="28"/>
        </w:rPr>
        <w:t>11</w:t>
      </w:r>
      <w:r>
        <w:rPr>
          <w:rFonts w:hint="eastAsia" w:asciiTheme="minorEastAsia" w:hAnsiTheme="minorEastAsia" w:eastAsiaTheme="minorEastAsia" w:cstheme="minorEastAsia"/>
          <w:color w:val="333333"/>
          <w:kern w:val="0"/>
          <w:sz w:val="28"/>
          <w:szCs w:val="28"/>
          <w:lang w:val="zh-CN"/>
        </w:rPr>
        <w:t>人，其中理事长1人，办事员1人，聘用人员</w:t>
      </w:r>
      <w:r>
        <w:rPr>
          <w:rFonts w:hint="eastAsia" w:asciiTheme="minorEastAsia" w:hAnsiTheme="minorEastAsia" w:eastAsiaTheme="minorEastAsia" w:cstheme="minorEastAsia"/>
          <w:color w:val="333333"/>
          <w:kern w:val="0"/>
          <w:sz w:val="28"/>
          <w:szCs w:val="28"/>
        </w:rPr>
        <w:t>9人。</w:t>
      </w:r>
      <w:r>
        <w:rPr>
          <w:rFonts w:hint="eastAsia" w:asciiTheme="minorEastAsia" w:hAnsiTheme="minorEastAsia" w:eastAsiaTheme="minorEastAsia" w:cstheme="minorEastAsia"/>
          <w:color w:val="333333"/>
          <w:kern w:val="0"/>
          <w:sz w:val="28"/>
          <w:szCs w:val="28"/>
          <w:lang w:val="zh-CN"/>
        </w:rPr>
        <w:t>内设“五室三中心”，即康复室、组宣室、教就室、档案室、办公室、残疾人劳动就业服务所、黄石港区残疾人“阳光家园”日间照料中心、黄石港区残疾人辅助器具服务站。分别负责残疾人的劳动就业、特殊教育、职业培训、康复、宣传、文娱体育和无障碍设施等日常工作。按残疾类别设立了盲人协会、聋人协会、肢残人协会、智力残疾亲友协会、精神残疾亲友协会等</w:t>
      </w:r>
      <w:r>
        <w:rPr>
          <w:rFonts w:hint="eastAsia" w:asciiTheme="minorEastAsia" w:hAnsiTheme="minorEastAsia" w:eastAsiaTheme="minorEastAsia" w:cstheme="minorEastAsia"/>
          <w:color w:val="333333"/>
          <w:kern w:val="0"/>
          <w:sz w:val="28"/>
          <w:szCs w:val="28"/>
        </w:rPr>
        <w:t>5</w:t>
      </w:r>
      <w:r>
        <w:rPr>
          <w:rFonts w:hint="eastAsia" w:asciiTheme="minorEastAsia" w:hAnsiTheme="minorEastAsia" w:eastAsiaTheme="minorEastAsia" w:cstheme="minorEastAsia"/>
          <w:color w:val="333333"/>
          <w:kern w:val="0"/>
          <w:sz w:val="28"/>
          <w:szCs w:val="28"/>
          <w:lang w:val="zh-CN"/>
        </w:rPr>
        <w:t>个专门协会，各社区配备了残疾人专职委员。</w:t>
      </w:r>
    </w:p>
    <w:p>
      <w:pPr>
        <w:widowControl/>
        <w:shd w:val="clear" w:color="auto" w:fill="FFFFFF"/>
        <w:jc w:val="left"/>
        <w:rPr>
          <w:rFonts w:hint="eastAsia" w:ascii="宋体" w:hAnsi="宋体" w:cs="宋体"/>
          <w:color w:val="333333"/>
          <w:kern w:val="0"/>
          <w:sz w:val="30"/>
          <w:szCs w:val="30"/>
        </w:rPr>
      </w:pPr>
      <w:r>
        <w:rPr>
          <w:rFonts w:hint="eastAsia" w:ascii="宋体" w:hAnsi="宋体" w:cs="宋体"/>
          <w:color w:val="333333"/>
          <w:kern w:val="0"/>
          <w:sz w:val="30"/>
          <w:szCs w:val="30"/>
        </w:rPr>
        <w:t xml:space="preserve"> </w:t>
      </w:r>
    </w:p>
    <w:p>
      <w:pPr>
        <w:widowControl/>
        <w:shd w:val="clear" w:color="auto" w:fill="FFFFFF"/>
        <w:jc w:val="left"/>
        <w:rPr>
          <w:rFonts w:hint="eastAsia" w:ascii="宋体" w:hAnsi="宋体" w:cs="宋体"/>
          <w:color w:val="333333"/>
          <w:kern w:val="0"/>
          <w:sz w:val="30"/>
          <w:szCs w:val="30"/>
        </w:rPr>
      </w:pPr>
    </w:p>
    <w:p>
      <w:pPr>
        <w:pStyle w:val="7"/>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420" w:leftChars="0" w:right="0" w:rightChars="0"/>
        <w:rPr>
          <w:rStyle w:val="10"/>
          <w:rFonts w:hint="eastAsia" w:ascii="微软雅黑" w:hAnsi="微软雅黑" w:eastAsia="微软雅黑" w:cs="微软雅黑"/>
          <w:i w:val="0"/>
          <w:caps w:val="0"/>
          <w:color w:val="333333"/>
          <w:spacing w:val="0"/>
          <w:sz w:val="24"/>
          <w:szCs w:val="24"/>
          <w:shd w:val="clear" w:fill="FFFFFF"/>
        </w:rPr>
      </w:pPr>
      <w:r>
        <w:rPr>
          <w:rStyle w:val="10"/>
          <w:rFonts w:hint="eastAsia" w:ascii="微软雅黑" w:hAnsi="微软雅黑" w:eastAsia="微软雅黑" w:cs="微软雅黑"/>
          <w:i w:val="0"/>
          <w:caps w:val="0"/>
          <w:color w:val="333333"/>
          <w:spacing w:val="0"/>
          <w:sz w:val="24"/>
          <w:szCs w:val="24"/>
          <w:shd w:val="clear" w:fill="FFFFFF"/>
          <w:lang w:eastAsia="zh-CN"/>
        </w:rPr>
        <w:t>部门</w:t>
      </w:r>
      <w:r>
        <w:rPr>
          <w:rStyle w:val="10"/>
          <w:rFonts w:hint="eastAsia" w:ascii="微软雅黑" w:hAnsi="微软雅黑" w:eastAsia="微软雅黑" w:cs="微软雅黑"/>
          <w:i w:val="0"/>
          <w:caps w:val="0"/>
          <w:color w:val="333333"/>
          <w:spacing w:val="0"/>
          <w:sz w:val="24"/>
          <w:szCs w:val="24"/>
          <w:shd w:val="clear" w:fill="FFFFFF"/>
          <w:lang w:val="en-US" w:eastAsia="zh-CN"/>
        </w:rPr>
        <w:t>2019</w:t>
      </w:r>
      <w:r>
        <w:rPr>
          <w:rStyle w:val="10"/>
          <w:rFonts w:hint="eastAsia" w:ascii="微软雅黑" w:hAnsi="微软雅黑" w:eastAsia="微软雅黑" w:cs="微软雅黑"/>
          <w:i w:val="0"/>
          <w:caps w:val="0"/>
          <w:color w:val="333333"/>
          <w:spacing w:val="0"/>
          <w:sz w:val="24"/>
          <w:szCs w:val="24"/>
          <w:shd w:val="clear" w:fill="FFFFFF"/>
        </w:rPr>
        <w:t>年部门决算表</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center"/>
      </w:pPr>
      <w:r>
        <w:drawing>
          <wp:inline distT="0" distB="0" distL="114300" distR="114300">
            <wp:extent cx="8650605" cy="4554220"/>
            <wp:effectExtent l="0" t="0" r="17145" b="17780"/>
            <wp:docPr id="3" name="图片 3" descr="C:\Users\Administrator\Desktop\图片1.png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C:\Users\Administrator\Desktop\图片1.png图片1"/>
                    <pic:cNvPicPr>
                      <a:picLocks noChangeAspect="1"/>
                    </pic:cNvPicPr>
                  </pic:nvPicPr>
                  <pic:blipFill>
                    <a:blip r:embed="rId4"/>
                    <a:srcRect/>
                    <a:stretch>
                      <a:fillRect/>
                    </a:stretch>
                  </pic:blipFill>
                  <pic:spPr>
                    <a:xfrm>
                      <a:off x="0" y="0"/>
                      <a:ext cx="8650605" cy="4554220"/>
                    </a:xfrm>
                    <a:prstGeom prst="rect">
                      <a:avLst/>
                    </a:prstGeom>
                    <a:noFill/>
                    <a:ln>
                      <a:noFill/>
                    </a:ln>
                  </pic:spPr>
                </pic:pic>
              </a:graphicData>
            </a:graphic>
          </wp:inline>
        </w:drawing>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r>
        <w:drawing>
          <wp:inline distT="0" distB="0" distL="114300" distR="114300">
            <wp:extent cx="8742680" cy="2086610"/>
            <wp:effectExtent l="0" t="0" r="1270" b="8890"/>
            <wp:docPr id="8" name="图片 8" descr="C:\Users\Administrator\Desktop\图片2.png图片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C:\Users\Administrator\Desktop\图片2.png图片2"/>
                    <pic:cNvPicPr>
                      <a:picLocks noChangeAspect="1"/>
                    </pic:cNvPicPr>
                  </pic:nvPicPr>
                  <pic:blipFill>
                    <a:blip r:embed="rId5"/>
                    <a:srcRect/>
                    <a:stretch>
                      <a:fillRect/>
                    </a:stretch>
                  </pic:blipFill>
                  <pic:spPr>
                    <a:xfrm>
                      <a:off x="0" y="0"/>
                      <a:ext cx="8742680" cy="2086610"/>
                    </a:xfrm>
                    <a:prstGeom prst="rect">
                      <a:avLst/>
                    </a:prstGeom>
                    <a:noFill/>
                    <a:ln>
                      <a:noFill/>
                    </a:ln>
                  </pic:spPr>
                </pic:pic>
              </a:graphicData>
            </a:graphic>
          </wp:inline>
        </w:drawing>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pP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r>
        <w:drawing>
          <wp:inline distT="0" distB="0" distL="114300" distR="114300">
            <wp:extent cx="8747760" cy="2326640"/>
            <wp:effectExtent l="0" t="0" r="0" b="5080"/>
            <wp:docPr id="9" name="图片 9" descr="C:\Users\Administrator\Desktop\图片3.png图片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C:\Users\Administrator\Desktop\图片3.png图片3"/>
                    <pic:cNvPicPr>
                      <a:picLocks noChangeAspect="1"/>
                    </pic:cNvPicPr>
                  </pic:nvPicPr>
                  <pic:blipFill>
                    <a:blip r:embed="rId6"/>
                    <a:srcRect/>
                    <a:stretch>
                      <a:fillRect/>
                    </a:stretch>
                  </pic:blipFill>
                  <pic:spPr>
                    <a:xfrm>
                      <a:off x="0" y="0"/>
                      <a:ext cx="8747760" cy="2326640"/>
                    </a:xfrm>
                    <a:prstGeom prst="rect">
                      <a:avLst/>
                    </a:prstGeom>
                    <a:noFill/>
                    <a:ln>
                      <a:noFill/>
                    </a:ln>
                  </pic:spPr>
                </pic:pic>
              </a:graphicData>
            </a:graphic>
          </wp:inline>
        </w:drawing>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pP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r>
        <w:drawing>
          <wp:inline distT="0" distB="0" distL="114300" distR="114300">
            <wp:extent cx="8874125" cy="5187950"/>
            <wp:effectExtent l="0" t="0" r="10795" b="8890"/>
            <wp:docPr id="10" name="图片 10" descr="C:\Users\Administrator\Desktop\图片4.png图片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C:\Users\Administrator\Desktop\图片4.png图片4"/>
                    <pic:cNvPicPr>
                      <a:picLocks noChangeAspect="1"/>
                    </pic:cNvPicPr>
                  </pic:nvPicPr>
                  <pic:blipFill>
                    <a:blip r:embed="rId7"/>
                    <a:srcRect/>
                    <a:stretch>
                      <a:fillRect/>
                    </a:stretch>
                  </pic:blipFill>
                  <pic:spPr>
                    <a:xfrm>
                      <a:off x="0" y="0"/>
                      <a:ext cx="8874125" cy="5187950"/>
                    </a:xfrm>
                    <a:prstGeom prst="rect">
                      <a:avLst/>
                    </a:prstGeom>
                    <a:noFill/>
                    <a:ln>
                      <a:noFill/>
                    </a:ln>
                  </pic:spPr>
                </pic:pic>
              </a:graphicData>
            </a:graphic>
          </wp:inline>
        </w:drawing>
      </w:r>
    </w:p>
    <w:p>
      <w:pPr>
        <w:pStyle w:val="7"/>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pPr>
      <w:r>
        <w:drawing>
          <wp:inline distT="0" distB="0" distL="114300" distR="114300">
            <wp:extent cx="8831580" cy="3131820"/>
            <wp:effectExtent l="0" t="0" r="7620" b="7620"/>
            <wp:docPr id="11" name="图片 11" descr="C:\Users\Administrator\Desktop\图片5.png图片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C:\Users\Administrator\Desktop\图片5.png图片5"/>
                    <pic:cNvPicPr>
                      <a:picLocks noChangeAspect="1"/>
                    </pic:cNvPicPr>
                  </pic:nvPicPr>
                  <pic:blipFill>
                    <a:blip r:embed="rId8"/>
                    <a:srcRect/>
                    <a:stretch>
                      <a:fillRect/>
                    </a:stretch>
                  </pic:blipFill>
                  <pic:spPr>
                    <a:xfrm>
                      <a:off x="0" y="0"/>
                      <a:ext cx="8831580" cy="3131820"/>
                    </a:xfrm>
                    <a:prstGeom prst="rect">
                      <a:avLst/>
                    </a:prstGeom>
                    <a:noFill/>
                    <a:ln>
                      <a:noFill/>
                    </a:ln>
                  </pic:spPr>
                </pic:pic>
              </a:graphicData>
            </a:graphic>
          </wp:inline>
        </w:drawing>
      </w:r>
    </w:p>
    <w:p>
      <w:pPr>
        <w:pStyle w:val="7"/>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pPr>
    </w:p>
    <w:p>
      <w:pPr>
        <w:pStyle w:val="7"/>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pPr>
    </w:p>
    <w:p>
      <w:pPr>
        <w:pStyle w:val="7"/>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pPr>
    </w:p>
    <w:p>
      <w:pPr>
        <w:pStyle w:val="7"/>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pPr>
      <w:r>
        <w:drawing>
          <wp:inline distT="0" distB="0" distL="114300" distR="114300">
            <wp:extent cx="8827770" cy="5293995"/>
            <wp:effectExtent l="0" t="0" r="11430" b="9525"/>
            <wp:docPr id="14" name="图片 14" descr="C:\Users\Administrator\Desktop\图片6.png图片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C:\Users\Administrator\Desktop\图片6.png图片6"/>
                    <pic:cNvPicPr>
                      <a:picLocks noChangeAspect="1"/>
                    </pic:cNvPicPr>
                  </pic:nvPicPr>
                  <pic:blipFill>
                    <a:blip r:embed="rId9"/>
                    <a:srcRect/>
                    <a:stretch>
                      <a:fillRect/>
                    </a:stretch>
                  </pic:blipFill>
                  <pic:spPr>
                    <a:xfrm>
                      <a:off x="0" y="0"/>
                      <a:ext cx="8827770" cy="5293995"/>
                    </a:xfrm>
                    <a:prstGeom prst="rect">
                      <a:avLst/>
                    </a:prstGeom>
                    <a:noFill/>
                    <a:ln>
                      <a:noFill/>
                    </a:ln>
                  </pic:spPr>
                </pic:pic>
              </a:graphicData>
            </a:graphic>
          </wp:inline>
        </w:drawing>
      </w:r>
    </w:p>
    <w:p>
      <w:pPr>
        <w:pStyle w:val="7"/>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pPr>
      <w:r>
        <w:drawing>
          <wp:inline distT="0" distB="0" distL="114300" distR="114300">
            <wp:extent cx="8775700" cy="2369185"/>
            <wp:effectExtent l="0" t="0" r="2540" b="8255"/>
            <wp:docPr id="15" name="图片 15" descr="C:\Users\Administrator\Desktop\图片7.png图片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C:\Users\Administrator\Desktop\图片7.png图片7"/>
                    <pic:cNvPicPr>
                      <a:picLocks noChangeAspect="1"/>
                    </pic:cNvPicPr>
                  </pic:nvPicPr>
                  <pic:blipFill>
                    <a:blip r:embed="rId10"/>
                    <a:srcRect/>
                    <a:stretch>
                      <a:fillRect/>
                    </a:stretch>
                  </pic:blipFill>
                  <pic:spPr>
                    <a:xfrm>
                      <a:off x="0" y="0"/>
                      <a:ext cx="8775700" cy="2369185"/>
                    </a:xfrm>
                    <a:prstGeom prst="rect">
                      <a:avLst/>
                    </a:prstGeom>
                    <a:noFill/>
                    <a:ln>
                      <a:noFill/>
                    </a:ln>
                  </pic:spPr>
                </pic:pic>
              </a:graphicData>
            </a:graphic>
          </wp:inline>
        </w:drawing>
      </w:r>
    </w:p>
    <w:tbl>
      <w:tblPr>
        <w:tblStyle w:val="8"/>
        <w:tblW w:w="13820" w:type="dxa"/>
        <w:jc w:val="center"/>
        <w:shd w:val="clear" w:color="auto" w:fill="auto"/>
        <w:tblLayout w:type="autofit"/>
        <w:tblCellMar>
          <w:top w:w="0" w:type="dxa"/>
          <w:left w:w="0" w:type="dxa"/>
          <w:bottom w:w="0" w:type="dxa"/>
          <w:right w:w="0" w:type="dxa"/>
        </w:tblCellMar>
      </w:tblPr>
      <w:tblGrid>
        <w:gridCol w:w="4240"/>
        <w:gridCol w:w="1329"/>
        <w:gridCol w:w="843"/>
        <w:gridCol w:w="843"/>
        <w:gridCol w:w="843"/>
        <w:gridCol w:w="843"/>
        <w:gridCol w:w="843"/>
        <w:gridCol w:w="4036"/>
      </w:tblGrid>
      <w:tr>
        <w:tblPrEx>
          <w:shd w:val="clear" w:color="auto" w:fill="auto"/>
          <w:tblCellMar>
            <w:top w:w="0" w:type="dxa"/>
            <w:left w:w="0" w:type="dxa"/>
            <w:bottom w:w="0" w:type="dxa"/>
            <w:right w:w="0" w:type="dxa"/>
          </w:tblCellMar>
        </w:tblPrEx>
        <w:trPr>
          <w:trHeight w:val="215" w:hRule="atLeast"/>
          <w:jc w:val="center"/>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宋体" w:hAnsi="宋体" w:eastAsia="宋体" w:cs="宋体"/>
                <w:i w:val="0"/>
                <w:color w:val="000000"/>
                <w:kern w:val="0"/>
                <w:sz w:val="30"/>
                <w:szCs w:val="30"/>
                <w:u w:val="none"/>
                <w:lang w:val="en-US" w:eastAsia="zh-CN" w:bidi="ar"/>
              </w:rPr>
              <w:t>政府性基金预算财政拨款收入支出决算表</w:t>
            </w:r>
          </w:p>
        </w:tc>
      </w:tr>
      <w:tr>
        <w:tblPrEx>
          <w:tblCellMar>
            <w:top w:w="0" w:type="dxa"/>
            <w:left w:w="0" w:type="dxa"/>
            <w:bottom w:w="0" w:type="dxa"/>
            <w:right w:w="0" w:type="dxa"/>
          </w:tblCellMar>
        </w:tblPrEx>
        <w:trPr>
          <w:trHeight w:val="110" w:hRule="atLeast"/>
          <w:jc w:val="center"/>
        </w:trPr>
        <w:tc>
          <w:tcPr>
            <w:tcW w:w="0" w:type="auto"/>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tblCellMar>
            <w:top w:w="0" w:type="dxa"/>
            <w:left w:w="0" w:type="dxa"/>
            <w:bottom w:w="0" w:type="dxa"/>
            <w:right w:w="0" w:type="dxa"/>
          </w:tblCellMar>
        </w:tblPrEx>
        <w:trPr>
          <w:trHeight w:val="110" w:hRule="atLeast"/>
          <w:jc w:val="center"/>
        </w:trPr>
        <w:tc>
          <w:tcPr>
            <w:tcW w:w="5569" w:type="dxa"/>
            <w:gridSpan w:val="2"/>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w:t>
            </w:r>
            <w:r>
              <w:rPr>
                <w:rFonts w:hint="eastAsia" w:ascii="宋体" w:hAnsi="宋体" w:eastAsia="宋体" w:cs="宋体"/>
                <w:i w:val="0"/>
                <w:color w:val="000000"/>
                <w:kern w:val="0"/>
                <w:sz w:val="22"/>
                <w:szCs w:val="22"/>
                <w:u w:val="none"/>
                <w:lang w:val="en-US" w:eastAsia="zh-CN" w:bidi="ar"/>
              </w:rPr>
              <w:t>黄石市黄石港区残疾人联合会</w:t>
            </w: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CellMar>
            <w:top w:w="0" w:type="dxa"/>
            <w:left w:w="0" w:type="dxa"/>
            <w:bottom w:w="0" w:type="dxa"/>
            <w:right w:w="0" w:type="dxa"/>
          </w:tblCellMar>
        </w:tblPrEx>
        <w:trPr>
          <w:trHeight w:val="114" w:hRule="atLeast"/>
          <w:jc w:val="center"/>
        </w:trPr>
        <w:tc>
          <w:tcPr>
            <w:tcW w:w="0" w:type="auto"/>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2529"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4036"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tblCellMar>
            <w:top w:w="0" w:type="dxa"/>
            <w:left w:w="0" w:type="dxa"/>
            <w:bottom w:w="0" w:type="dxa"/>
            <w:right w:w="0" w:type="dxa"/>
          </w:tblCellMar>
        </w:tblPrEx>
        <w:trPr>
          <w:trHeight w:val="312" w:hRule="atLeast"/>
          <w:jc w:val="center"/>
        </w:trPr>
        <w:tc>
          <w:tcPr>
            <w:tcW w:w="4240"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0" w:type="auto"/>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2" w:hRule="atLeast"/>
          <w:jc w:val="center"/>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0" w:type="auto"/>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2" w:hRule="atLeast"/>
          <w:jc w:val="center"/>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0" w:type="auto"/>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114" w:hRule="atLeast"/>
          <w:jc w:val="center"/>
        </w:trPr>
        <w:tc>
          <w:tcPr>
            <w:tcW w:w="0" w:type="auto"/>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0" w:type="auto"/>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0" w:type="auto"/>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0" w:type="auto"/>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0" w:type="auto"/>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0" w:type="auto"/>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0" w:type="auto"/>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CellMar>
            <w:top w:w="0" w:type="dxa"/>
            <w:left w:w="0" w:type="dxa"/>
            <w:bottom w:w="0" w:type="dxa"/>
            <w:right w:w="0" w:type="dxa"/>
          </w:tblCellMar>
        </w:tblPrEx>
        <w:trPr>
          <w:trHeight w:val="114" w:hRule="atLeast"/>
          <w:jc w:val="center"/>
        </w:trPr>
        <w:tc>
          <w:tcPr>
            <w:tcW w:w="0" w:type="auto"/>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r>
      <w:tr>
        <w:tblPrEx>
          <w:tblCellMar>
            <w:top w:w="0" w:type="dxa"/>
            <w:left w:w="0" w:type="dxa"/>
            <w:bottom w:w="0" w:type="dxa"/>
            <w:right w:w="0" w:type="dxa"/>
          </w:tblCellMar>
        </w:tblPrEx>
        <w:trPr>
          <w:trHeight w:val="114" w:hRule="atLeast"/>
          <w:jc w:val="center"/>
        </w:trPr>
        <w:tc>
          <w:tcPr>
            <w:tcW w:w="0" w:type="auto"/>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114" w:hRule="atLeast"/>
          <w:jc w:val="center"/>
        </w:trPr>
        <w:tc>
          <w:tcPr>
            <w:tcW w:w="0" w:type="auto"/>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firstLine="480" w:firstLineChars="200"/>
        <w:rPr>
          <w:rFonts w:hint="eastAsia" w:ascii="微软雅黑" w:hAnsi="微软雅黑" w:eastAsia="微软雅黑" w:cs="微软雅黑"/>
          <w:b/>
          <w:bCs/>
          <w:i w:val="0"/>
          <w:caps w:val="0"/>
          <w:color w:val="333333"/>
          <w:spacing w:val="0"/>
          <w:sz w:val="24"/>
          <w:szCs w:val="24"/>
          <w:shd w:val="clear" w:fill="FFFFFF"/>
        </w:rPr>
      </w:pPr>
      <w:r>
        <w:rPr>
          <w:rFonts w:hint="eastAsia" w:ascii="微软雅黑" w:hAnsi="微软雅黑" w:eastAsia="微软雅黑" w:cs="微软雅黑"/>
          <w:b/>
          <w:bCs/>
          <w:i w:val="0"/>
          <w:caps w:val="0"/>
          <w:color w:val="333333"/>
          <w:spacing w:val="0"/>
          <w:sz w:val="24"/>
          <w:szCs w:val="24"/>
          <w:shd w:val="clear" w:fill="FFFFFF"/>
        </w:rPr>
        <w:t>第三部分：部门</w:t>
      </w:r>
      <w:r>
        <w:rPr>
          <w:rFonts w:hint="eastAsia" w:ascii="微软雅黑" w:hAnsi="微软雅黑" w:eastAsia="微软雅黑" w:cs="微软雅黑"/>
          <w:b/>
          <w:bCs/>
          <w:i w:val="0"/>
          <w:caps w:val="0"/>
          <w:color w:val="333333"/>
          <w:spacing w:val="0"/>
          <w:sz w:val="24"/>
          <w:szCs w:val="24"/>
          <w:shd w:val="clear" w:fill="FFFFFF"/>
          <w:lang w:val="en-US" w:eastAsia="zh-CN"/>
        </w:rPr>
        <w:t>2019</w:t>
      </w:r>
      <w:r>
        <w:rPr>
          <w:rFonts w:hint="eastAsia" w:ascii="微软雅黑" w:hAnsi="微软雅黑" w:eastAsia="微软雅黑" w:cs="微软雅黑"/>
          <w:b/>
          <w:bCs/>
          <w:i w:val="0"/>
          <w:caps w:val="0"/>
          <w:color w:val="333333"/>
          <w:spacing w:val="0"/>
          <w:sz w:val="24"/>
          <w:szCs w:val="24"/>
          <w:shd w:val="clear" w:fill="FFFFFF"/>
        </w:rPr>
        <w:t>年部门决算情况说明</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firstLine="562" w:firstLineChars="200"/>
        <w:textAlignment w:val="auto"/>
        <w:rPr>
          <w:rFonts w:hint="eastAsia" w:ascii="宋体" w:hAnsi="宋体" w:cs="宋体"/>
          <w:b/>
          <w:bCs/>
          <w:color w:val="333333"/>
          <w:kern w:val="0"/>
          <w:sz w:val="28"/>
          <w:szCs w:val="28"/>
        </w:rPr>
      </w:pPr>
      <w:r>
        <w:rPr>
          <w:rFonts w:hint="eastAsia" w:ascii="宋体" w:hAnsi="宋体" w:cs="宋体"/>
          <w:b/>
          <w:bCs/>
          <w:color w:val="333333"/>
          <w:kern w:val="0"/>
          <w:sz w:val="28"/>
          <w:szCs w:val="28"/>
          <w:lang w:eastAsia="zh-CN"/>
        </w:rPr>
        <w:t>（一）</w:t>
      </w:r>
      <w:r>
        <w:rPr>
          <w:rFonts w:hint="eastAsia" w:ascii="宋体" w:hAnsi="宋体" w:cs="宋体"/>
          <w:b/>
          <w:bCs/>
          <w:color w:val="333333"/>
          <w:kern w:val="0"/>
          <w:sz w:val="28"/>
          <w:szCs w:val="28"/>
        </w:rPr>
        <w:t>收入与支出预算执行情况分析</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cstheme="minorEastAsia"/>
          <w:color w:val="333333"/>
          <w:kern w:val="0"/>
          <w:sz w:val="28"/>
          <w:szCs w:val="28"/>
          <w:lang w:val="en-US" w:eastAsia="zh-CN"/>
        </w:rPr>
        <w:t>2019</w:t>
      </w:r>
      <w:r>
        <w:rPr>
          <w:rFonts w:hint="eastAsia" w:asciiTheme="minorEastAsia" w:hAnsiTheme="minorEastAsia" w:eastAsiaTheme="minorEastAsia" w:cstheme="minorEastAsia"/>
          <w:color w:val="333333"/>
          <w:kern w:val="0"/>
          <w:sz w:val="28"/>
          <w:szCs w:val="28"/>
        </w:rPr>
        <w:t>年财政收入预算数</w:t>
      </w:r>
      <w:r>
        <w:rPr>
          <w:rFonts w:hint="eastAsia" w:asciiTheme="minorEastAsia" w:hAnsiTheme="minorEastAsia" w:cstheme="minorEastAsia"/>
          <w:color w:val="333333"/>
          <w:kern w:val="0"/>
          <w:sz w:val="28"/>
          <w:szCs w:val="28"/>
          <w:lang w:val="en-US" w:eastAsia="zh-CN"/>
        </w:rPr>
        <w:t>284713</w:t>
      </w:r>
      <w:r>
        <w:rPr>
          <w:rFonts w:hint="eastAsia" w:asciiTheme="minorEastAsia" w:hAnsiTheme="minorEastAsia" w:eastAsiaTheme="minorEastAsia" w:cstheme="minorEastAsia"/>
          <w:color w:val="333333"/>
          <w:kern w:val="0"/>
          <w:sz w:val="28"/>
          <w:szCs w:val="28"/>
        </w:rPr>
        <w:t>元，其中人员经费</w:t>
      </w:r>
      <w:r>
        <w:rPr>
          <w:rFonts w:hint="eastAsia" w:asciiTheme="minorEastAsia" w:hAnsiTheme="minorEastAsia" w:cstheme="minorEastAsia"/>
          <w:color w:val="333333"/>
          <w:kern w:val="0"/>
          <w:sz w:val="28"/>
          <w:szCs w:val="28"/>
          <w:lang w:val="en-US" w:eastAsia="zh-CN"/>
        </w:rPr>
        <w:t>256798</w:t>
      </w:r>
      <w:r>
        <w:rPr>
          <w:rFonts w:hint="eastAsia" w:asciiTheme="minorEastAsia" w:hAnsiTheme="minorEastAsia" w:eastAsiaTheme="minorEastAsia" w:cstheme="minorEastAsia"/>
          <w:color w:val="333333"/>
          <w:kern w:val="0"/>
          <w:sz w:val="28"/>
          <w:szCs w:val="28"/>
        </w:rPr>
        <w:t>元，公用经费</w:t>
      </w:r>
      <w:r>
        <w:rPr>
          <w:rFonts w:hint="eastAsia" w:asciiTheme="minorEastAsia" w:hAnsiTheme="minorEastAsia" w:cstheme="minorEastAsia"/>
          <w:color w:val="333333"/>
          <w:kern w:val="0"/>
          <w:sz w:val="28"/>
          <w:szCs w:val="28"/>
          <w:lang w:val="en-US" w:eastAsia="zh-CN"/>
        </w:rPr>
        <w:t>27915</w:t>
      </w:r>
      <w:r>
        <w:rPr>
          <w:rFonts w:hint="eastAsia" w:asciiTheme="minorEastAsia" w:hAnsiTheme="minorEastAsia" w:eastAsiaTheme="minorEastAsia" w:cstheme="minorEastAsia"/>
          <w:color w:val="333333"/>
          <w:kern w:val="0"/>
          <w:sz w:val="28"/>
          <w:szCs w:val="28"/>
        </w:rPr>
        <w:t xml:space="preserve">元, </w:t>
      </w:r>
      <w:r>
        <w:rPr>
          <w:rFonts w:hint="eastAsia" w:asciiTheme="minorEastAsia" w:hAnsiTheme="minorEastAsia" w:cstheme="minorEastAsia"/>
          <w:color w:val="333333"/>
          <w:kern w:val="0"/>
          <w:sz w:val="28"/>
          <w:szCs w:val="28"/>
          <w:lang w:val="en-US" w:eastAsia="zh-CN"/>
        </w:rPr>
        <w:t>2019</w:t>
      </w:r>
      <w:r>
        <w:rPr>
          <w:rFonts w:hint="eastAsia" w:asciiTheme="minorEastAsia" w:hAnsiTheme="minorEastAsia" w:eastAsiaTheme="minorEastAsia" w:cstheme="minorEastAsia"/>
          <w:color w:val="333333"/>
          <w:kern w:val="0"/>
          <w:sz w:val="28"/>
          <w:szCs w:val="28"/>
        </w:rPr>
        <w:t>年财政支出预算数</w:t>
      </w:r>
      <w:r>
        <w:rPr>
          <w:rFonts w:hint="eastAsia" w:asciiTheme="minorEastAsia" w:hAnsiTheme="minorEastAsia" w:cstheme="minorEastAsia"/>
          <w:color w:val="333333"/>
          <w:kern w:val="0"/>
          <w:sz w:val="28"/>
          <w:szCs w:val="28"/>
          <w:lang w:val="en-US" w:eastAsia="zh-CN"/>
        </w:rPr>
        <w:t>284713</w:t>
      </w:r>
      <w:r>
        <w:rPr>
          <w:rFonts w:hint="eastAsia" w:asciiTheme="minorEastAsia" w:hAnsiTheme="minorEastAsia" w:eastAsiaTheme="minorEastAsia" w:cstheme="minorEastAsia"/>
          <w:color w:val="333333"/>
          <w:kern w:val="0"/>
          <w:sz w:val="28"/>
          <w:szCs w:val="28"/>
        </w:rPr>
        <w:t>元，其中人员经费</w:t>
      </w:r>
      <w:r>
        <w:rPr>
          <w:rFonts w:hint="eastAsia" w:asciiTheme="minorEastAsia" w:hAnsiTheme="minorEastAsia" w:cstheme="minorEastAsia"/>
          <w:color w:val="333333"/>
          <w:kern w:val="0"/>
          <w:sz w:val="28"/>
          <w:szCs w:val="28"/>
          <w:lang w:val="en-US" w:eastAsia="zh-CN"/>
        </w:rPr>
        <w:t>256798</w:t>
      </w:r>
      <w:r>
        <w:rPr>
          <w:rFonts w:hint="eastAsia" w:asciiTheme="minorEastAsia" w:hAnsiTheme="minorEastAsia" w:eastAsiaTheme="minorEastAsia" w:cstheme="minorEastAsia"/>
          <w:color w:val="333333"/>
          <w:kern w:val="0"/>
          <w:sz w:val="28"/>
          <w:szCs w:val="28"/>
        </w:rPr>
        <w:t>元，公用经费</w:t>
      </w:r>
      <w:r>
        <w:rPr>
          <w:rFonts w:hint="eastAsia" w:asciiTheme="minorEastAsia" w:hAnsiTheme="minorEastAsia" w:cstheme="minorEastAsia"/>
          <w:color w:val="333333"/>
          <w:kern w:val="0"/>
          <w:sz w:val="28"/>
          <w:szCs w:val="28"/>
          <w:lang w:val="en-US" w:eastAsia="zh-CN"/>
        </w:rPr>
        <w:t>27915</w:t>
      </w:r>
      <w:r>
        <w:rPr>
          <w:rFonts w:hint="eastAsia" w:asciiTheme="minorEastAsia" w:hAnsiTheme="minorEastAsia" w:eastAsiaTheme="minorEastAsia" w:cstheme="minorEastAsia"/>
          <w:color w:val="333333"/>
          <w:kern w:val="0"/>
          <w:sz w:val="28"/>
          <w:szCs w:val="28"/>
        </w:rPr>
        <w:t>6元, 201</w:t>
      </w:r>
      <w:r>
        <w:rPr>
          <w:rFonts w:hint="eastAsia" w:asciiTheme="minorEastAsia" w:hAnsiTheme="minorEastAsia" w:cstheme="minorEastAsia"/>
          <w:color w:val="333333"/>
          <w:kern w:val="0"/>
          <w:sz w:val="28"/>
          <w:szCs w:val="28"/>
          <w:lang w:val="en-US" w:eastAsia="zh-CN"/>
        </w:rPr>
        <w:t>8</w:t>
      </w:r>
      <w:r>
        <w:rPr>
          <w:rFonts w:hint="eastAsia" w:asciiTheme="minorEastAsia" w:hAnsiTheme="minorEastAsia" w:eastAsiaTheme="minorEastAsia" w:cstheme="minorEastAsia"/>
          <w:color w:val="333333"/>
          <w:kern w:val="0"/>
          <w:sz w:val="28"/>
          <w:szCs w:val="28"/>
        </w:rPr>
        <w:t>年财政收入预算数</w:t>
      </w:r>
      <w:r>
        <w:rPr>
          <w:rFonts w:hint="eastAsia" w:asciiTheme="minorEastAsia" w:hAnsiTheme="minorEastAsia" w:cstheme="minorEastAsia"/>
          <w:color w:val="333333"/>
          <w:kern w:val="0"/>
          <w:sz w:val="28"/>
          <w:szCs w:val="28"/>
          <w:lang w:val="en-US" w:eastAsia="zh-CN"/>
        </w:rPr>
        <w:t>248403</w:t>
      </w:r>
      <w:r>
        <w:rPr>
          <w:rFonts w:hint="eastAsia" w:asciiTheme="minorEastAsia" w:hAnsiTheme="minorEastAsia" w:eastAsiaTheme="minorEastAsia" w:cstheme="minorEastAsia"/>
          <w:color w:val="333333"/>
          <w:kern w:val="0"/>
          <w:sz w:val="28"/>
          <w:szCs w:val="28"/>
        </w:rPr>
        <w:t>元，其中人员经费</w:t>
      </w:r>
      <w:r>
        <w:rPr>
          <w:rFonts w:hint="eastAsia" w:asciiTheme="minorEastAsia" w:hAnsiTheme="minorEastAsia" w:cstheme="minorEastAsia"/>
          <w:color w:val="333333"/>
          <w:kern w:val="0"/>
          <w:sz w:val="28"/>
          <w:szCs w:val="28"/>
          <w:lang w:val="en-US" w:eastAsia="zh-CN"/>
        </w:rPr>
        <w:t>217667</w:t>
      </w:r>
      <w:r>
        <w:rPr>
          <w:rFonts w:hint="eastAsia" w:asciiTheme="minorEastAsia" w:hAnsiTheme="minorEastAsia" w:eastAsiaTheme="minorEastAsia" w:cstheme="minorEastAsia"/>
          <w:color w:val="333333"/>
          <w:kern w:val="0"/>
          <w:sz w:val="28"/>
          <w:szCs w:val="28"/>
        </w:rPr>
        <w:t>元，公用经费</w:t>
      </w:r>
      <w:r>
        <w:rPr>
          <w:rFonts w:hint="eastAsia" w:asciiTheme="minorEastAsia" w:hAnsiTheme="minorEastAsia" w:cstheme="minorEastAsia"/>
          <w:color w:val="333333"/>
          <w:kern w:val="0"/>
          <w:sz w:val="28"/>
          <w:szCs w:val="28"/>
          <w:lang w:val="en-US" w:eastAsia="zh-CN"/>
        </w:rPr>
        <w:t>30736</w:t>
      </w:r>
      <w:r>
        <w:rPr>
          <w:rFonts w:hint="eastAsia" w:asciiTheme="minorEastAsia" w:hAnsiTheme="minorEastAsia" w:eastAsiaTheme="minorEastAsia" w:cstheme="minorEastAsia"/>
          <w:color w:val="333333"/>
          <w:kern w:val="0"/>
          <w:sz w:val="28"/>
          <w:szCs w:val="28"/>
        </w:rPr>
        <w:t>元, 201</w:t>
      </w:r>
      <w:r>
        <w:rPr>
          <w:rFonts w:hint="eastAsia" w:asciiTheme="minorEastAsia" w:hAnsiTheme="minorEastAsia" w:cstheme="minorEastAsia"/>
          <w:color w:val="333333"/>
          <w:kern w:val="0"/>
          <w:sz w:val="28"/>
          <w:szCs w:val="28"/>
          <w:lang w:val="en-US" w:eastAsia="zh-CN"/>
        </w:rPr>
        <w:t>8</w:t>
      </w:r>
      <w:r>
        <w:rPr>
          <w:rFonts w:hint="eastAsia" w:asciiTheme="minorEastAsia" w:hAnsiTheme="minorEastAsia" w:eastAsiaTheme="minorEastAsia" w:cstheme="minorEastAsia"/>
          <w:color w:val="333333"/>
          <w:kern w:val="0"/>
          <w:sz w:val="28"/>
          <w:szCs w:val="28"/>
        </w:rPr>
        <w:t>年财政支出预算数</w:t>
      </w:r>
      <w:r>
        <w:rPr>
          <w:rFonts w:hint="eastAsia" w:asciiTheme="minorEastAsia" w:hAnsiTheme="minorEastAsia" w:cstheme="minorEastAsia"/>
          <w:color w:val="333333"/>
          <w:kern w:val="0"/>
          <w:sz w:val="28"/>
          <w:szCs w:val="28"/>
          <w:lang w:val="en-US" w:eastAsia="zh-CN"/>
        </w:rPr>
        <w:t>248403</w:t>
      </w:r>
      <w:r>
        <w:rPr>
          <w:rFonts w:hint="eastAsia" w:asciiTheme="minorEastAsia" w:hAnsiTheme="minorEastAsia" w:eastAsiaTheme="minorEastAsia" w:cstheme="minorEastAsia"/>
          <w:color w:val="333333"/>
          <w:kern w:val="0"/>
          <w:sz w:val="28"/>
          <w:szCs w:val="28"/>
        </w:rPr>
        <w:t>元，其中人员经费</w:t>
      </w:r>
      <w:r>
        <w:rPr>
          <w:rFonts w:hint="eastAsia" w:asciiTheme="minorEastAsia" w:hAnsiTheme="minorEastAsia" w:cstheme="minorEastAsia"/>
          <w:color w:val="333333"/>
          <w:kern w:val="0"/>
          <w:sz w:val="28"/>
          <w:szCs w:val="28"/>
          <w:lang w:val="en-US" w:eastAsia="zh-CN"/>
        </w:rPr>
        <w:t>217667</w:t>
      </w:r>
      <w:r>
        <w:rPr>
          <w:rFonts w:hint="eastAsia" w:asciiTheme="minorEastAsia" w:hAnsiTheme="minorEastAsia" w:eastAsiaTheme="minorEastAsia" w:cstheme="minorEastAsia"/>
          <w:color w:val="333333"/>
          <w:kern w:val="0"/>
          <w:sz w:val="28"/>
          <w:szCs w:val="28"/>
        </w:rPr>
        <w:t>元，公用经费3</w:t>
      </w:r>
      <w:r>
        <w:rPr>
          <w:rFonts w:hint="eastAsia" w:asciiTheme="minorEastAsia" w:hAnsiTheme="minorEastAsia" w:cstheme="minorEastAsia"/>
          <w:color w:val="333333"/>
          <w:kern w:val="0"/>
          <w:sz w:val="28"/>
          <w:szCs w:val="28"/>
          <w:lang w:val="en-US" w:eastAsia="zh-CN"/>
        </w:rPr>
        <w:t>30736</w:t>
      </w:r>
      <w:r>
        <w:rPr>
          <w:rFonts w:hint="eastAsia" w:asciiTheme="minorEastAsia" w:hAnsiTheme="minorEastAsia" w:eastAsiaTheme="minorEastAsia" w:cstheme="minorEastAsia"/>
          <w:color w:val="333333"/>
          <w:kern w:val="0"/>
          <w:sz w:val="28"/>
          <w:szCs w:val="28"/>
        </w:rPr>
        <w:t>元，201</w:t>
      </w:r>
      <w:r>
        <w:rPr>
          <w:rFonts w:hint="eastAsia" w:asciiTheme="minorEastAsia" w:hAnsiTheme="minorEastAsia" w:cstheme="minorEastAsia"/>
          <w:color w:val="333333"/>
          <w:kern w:val="0"/>
          <w:sz w:val="28"/>
          <w:szCs w:val="28"/>
          <w:lang w:val="en-US" w:eastAsia="zh-CN"/>
        </w:rPr>
        <w:t>9</w:t>
      </w:r>
      <w:r>
        <w:rPr>
          <w:rFonts w:hint="eastAsia" w:asciiTheme="minorEastAsia" w:hAnsiTheme="minorEastAsia" w:eastAsiaTheme="minorEastAsia" w:cstheme="minorEastAsia"/>
          <w:color w:val="333333"/>
          <w:kern w:val="0"/>
          <w:sz w:val="28"/>
          <w:szCs w:val="28"/>
        </w:rPr>
        <w:t>年支出预算数安排比上年增加</w:t>
      </w:r>
      <w:r>
        <w:rPr>
          <w:rFonts w:hint="eastAsia" w:asciiTheme="minorEastAsia" w:hAnsiTheme="minorEastAsia" w:cstheme="minorEastAsia"/>
          <w:color w:val="333333"/>
          <w:kern w:val="0"/>
          <w:sz w:val="28"/>
          <w:szCs w:val="28"/>
          <w:lang w:val="en-US" w:eastAsia="zh-CN"/>
        </w:rPr>
        <w:t>36310</w:t>
      </w:r>
      <w:r>
        <w:rPr>
          <w:rFonts w:hint="eastAsia" w:asciiTheme="minorEastAsia" w:hAnsiTheme="minorEastAsia" w:eastAsiaTheme="minorEastAsia" w:cstheme="minorEastAsia"/>
          <w:color w:val="333333"/>
          <w:kern w:val="0"/>
          <w:sz w:val="28"/>
          <w:szCs w:val="28"/>
        </w:rPr>
        <w:t>元。</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cstheme="minorEastAsia"/>
          <w:color w:val="333333"/>
          <w:kern w:val="0"/>
          <w:sz w:val="28"/>
          <w:szCs w:val="28"/>
          <w:lang w:val="en-US" w:eastAsia="zh-CN"/>
        </w:rPr>
        <w:t>2019</w:t>
      </w:r>
      <w:r>
        <w:rPr>
          <w:rFonts w:hint="eastAsia" w:asciiTheme="minorEastAsia" w:hAnsiTheme="minorEastAsia" w:eastAsiaTheme="minorEastAsia" w:cstheme="minorEastAsia"/>
          <w:color w:val="333333"/>
          <w:kern w:val="0"/>
          <w:sz w:val="28"/>
          <w:szCs w:val="28"/>
        </w:rPr>
        <w:t>年财政收入预算执行数5</w:t>
      </w:r>
      <w:r>
        <w:rPr>
          <w:rFonts w:hint="eastAsia" w:asciiTheme="minorEastAsia" w:hAnsiTheme="minorEastAsia" w:cstheme="minorEastAsia"/>
          <w:color w:val="333333"/>
          <w:kern w:val="0"/>
          <w:sz w:val="28"/>
          <w:szCs w:val="28"/>
          <w:lang w:val="en-US" w:eastAsia="zh-CN"/>
        </w:rPr>
        <w:t>284713</w:t>
      </w:r>
      <w:r>
        <w:rPr>
          <w:rFonts w:hint="eastAsia" w:asciiTheme="minorEastAsia" w:hAnsiTheme="minorEastAsia" w:eastAsiaTheme="minorEastAsia" w:cstheme="minorEastAsia"/>
          <w:color w:val="333333"/>
          <w:kern w:val="0"/>
          <w:sz w:val="28"/>
          <w:szCs w:val="28"/>
        </w:rPr>
        <w:t>元，其中人员经费</w:t>
      </w:r>
      <w:r>
        <w:rPr>
          <w:rFonts w:hint="eastAsia" w:asciiTheme="minorEastAsia" w:hAnsiTheme="minorEastAsia" w:cstheme="minorEastAsia"/>
          <w:color w:val="333333"/>
          <w:kern w:val="0"/>
          <w:sz w:val="28"/>
          <w:szCs w:val="28"/>
          <w:lang w:val="en-US" w:eastAsia="zh-CN"/>
        </w:rPr>
        <w:t>256798</w:t>
      </w:r>
      <w:r>
        <w:rPr>
          <w:rFonts w:hint="eastAsia" w:asciiTheme="minorEastAsia" w:hAnsiTheme="minorEastAsia" w:eastAsiaTheme="minorEastAsia" w:cstheme="minorEastAsia"/>
          <w:color w:val="333333"/>
          <w:kern w:val="0"/>
          <w:sz w:val="28"/>
          <w:szCs w:val="28"/>
        </w:rPr>
        <w:t>元，公用经费</w:t>
      </w:r>
      <w:r>
        <w:rPr>
          <w:rFonts w:hint="eastAsia" w:asciiTheme="minorEastAsia" w:hAnsiTheme="minorEastAsia" w:cstheme="minorEastAsia"/>
          <w:color w:val="333333"/>
          <w:kern w:val="0"/>
          <w:sz w:val="28"/>
          <w:szCs w:val="28"/>
          <w:lang w:val="en-US" w:eastAsia="zh-CN"/>
        </w:rPr>
        <w:t>27915</w:t>
      </w:r>
      <w:r>
        <w:rPr>
          <w:rFonts w:hint="eastAsia" w:asciiTheme="minorEastAsia" w:hAnsiTheme="minorEastAsia" w:eastAsiaTheme="minorEastAsia" w:cstheme="minorEastAsia"/>
          <w:color w:val="333333"/>
          <w:kern w:val="0"/>
          <w:sz w:val="28"/>
          <w:szCs w:val="28"/>
        </w:rPr>
        <w:t>元, 201</w:t>
      </w:r>
      <w:r>
        <w:rPr>
          <w:rFonts w:hint="eastAsia" w:asciiTheme="minorEastAsia" w:hAnsiTheme="minorEastAsia" w:cstheme="minorEastAsia"/>
          <w:color w:val="333333"/>
          <w:kern w:val="0"/>
          <w:sz w:val="28"/>
          <w:szCs w:val="28"/>
          <w:lang w:val="en-US" w:eastAsia="zh-CN"/>
        </w:rPr>
        <w:t>8</w:t>
      </w:r>
      <w:r>
        <w:rPr>
          <w:rFonts w:hint="eastAsia" w:asciiTheme="minorEastAsia" w:hAnsiTheme="minorEastAsia" w:eastAsiaTheme="minorEastAsia" w:cstheme="minorEastAsia"/>
          <w:color w:val="333333"/>
          <w:kern w:val="0"/>
          <w:sz w:val="28"/>
          <w:szCs w:val="28"/>
        </w:rPr>
        <w:t>年财政支出预算执行数</w:t>
      </w:r>
      <w:r>
        <w:rPr>
          <w:rFonts w:hint="eastAsia" w:asciiTheme="minorEastAsia" w:hAnsiTheme="minorEastAsia" w:cstheme="minorEastAsia"/>
          <w:color w:val="333333"/>
          <w:kern w:val="0"/>
          <w:sz w:val="28"/>
          <w:szCs w:val="28"/>
          <w:lang w:val="en-US" w:eastAsia="zh-CN"/>
        </w:rPr>
        <w:t>248403</w:t>
      </w:r>
      <w:r>
        <w:rPr>
          <w:rFonts w:hint="eastAsia" w:asciiTheme="minorEastAsia" w:hAnsiTheme="minorEastAsia" w:eastAsiaTheme="minorEastAsia" w:cstheme="minorEastAsia"/>
          <w:color w:val="333333"/>
          <w:kern w:val="0"/>
          <w:sz w:val="28"/>
          <w:szCs w:val="28"/>
        </w:rPr>
        <w:t>元，其中人员经费</w:t>
      </w:r>
      <w:r>
        <w:rPr>
          <w:rFonts w:hint="eastAsia" w:asciiTheme="minorEastAsia" w:hAnsiTheme="minorEastAsia" w:cstheme="minorEastAsia"/>
          <w:color w:val="333333"/>
          <w:kern w:val="0"/>
          <w:sz w:val="28"/>
          <w:szCs w:val="28"/>
          <w:lang w:val="en-US" w:eastAsia="zh-CN"/>
        </w:rPr>
        <w:t>217667</w:t>
      </w:r>
      <w:r>
        <w:rPr>
          <w:rFonts w:hint="eastAsia" w:asciiTheme="minorEastAsia" w:hAnsiTheme="minorEastAsia" w:eastAsiaTheme="minorEastAsia" w:cstheme="minorEastAsia"/>
          <w:color w:val="333333"/>
          <w:kern w:val="0"/>
          <w:sz w:val="28"/>
          <w:szCs w:val="28"/>
        </w:rPr>
        <w:t>元，公用经费</w:t>
      </w:r>
      <w:r>
        <w:rPr>
          <w:rFonts w:hint="eastAsia" w:asciiTheme="minorEastAsia" w:hAnsiTheme="minorEastAsia" w:cstheme="minorEastAsia"/>
          <w:color w:val="333333"/>
          <w:kern w:val="0"/>
          <w:sz w:val="28"/>
          <w:szCs w:val="28"/>
          <w:lang w:val="en-US" w:eastAsia="zh-CN"/>
        </w:rPr>
        <w:t>30736</w:t>
      </w:r>
      <w:r>
        <w:rPr>
          <w:rFonts w:hint="eastAsia" w:asciiTheme="minorEastAsia" w:hAnsiTheme="minorEastAsia" w:eastAsiaTheme="minorEastAsia" w:cstheme="minorEastAsia"/>
          <w:color w:val="333333"/>
          <w:kern w:val="0"/>
          <w:sz w:val="28"/>
          <w:szCs w:val="28"/>
        </w:rPr>
        <w:t>元, 201</w:t>
      </w:r>
      <w:r>
        <w:rPr>
          <w:rFonts w:hint="eastAsia" w:asciiTheme="minorEastAsia" w:hAnsiTheme="minorEastAsia" w:cstheme="minorEastAsia"/>
          <w:color w:val="333333"/>
          <w:kern w:val="0"/>
          <w:sz w:val="28"/>
          <w:szCs w:val="28"/>
          <w:lang w:val="en-US" w:eastAsia="zh-CN"/>
        </w:rPr>
        <w:t>9</w:t>
      </w:r>
      <w:r>
        <w:rPr>
          <w:rFonts w:hint="eastAsia" w:asciiTheme="minorEastAsia" w:hAnsiTheme="minorEastAsia" w:eastAsiaTheme="minorEastAsia" w:cstheme="minorEastAsia"/>
          <w:color w:val="333333"/>
          <w:kern w:val="0"/>
          <w:sz w:val="28"/>
          <w:szCs w:val="28"/>
        </w:rPr>
        <w:t>年收入预算数执行比上年增加</w:t>
      </w:r>
      <w:r>
        <w:rPr>
          <w:rFonts w:hint="eastAsia" w:asciiTheme="minorEastAsia" w:hAnsiTheme="minorEastAsia" w:cstheme="minorEastAsia"/>
          <w:color w:val="333333"/>
          <w:kern w:val="0"/>
          <w:sz w:val="28"/>
          <w:szCs w:val="28"/>
          <w:lang w:val="en-US" w:eastAsia="zh-CN"/>
        </w:rPr>
        <w:t>36310</w:t>
      </w:r>
      <w:r>
        <w:rPr>
          <w:rFonts w:hint="eastAsia" w:asciiTheme="minorEastAsia" w:hAnsiTheme="minorEastAsia" w:eastAsiaTheme="minorEastAsia" w:cstheme="minorEastAsia"/>
          <w:color w:val="333333"/>
          <w:kern w:val="0"/>
          <w:sz w:val="28"/>
          <w:szCs w:val="28"/>
        </w:rPr>
        <w:t>元，201</w:t>
      </w:r>
      <w:r>
        <w:rPr>
          <w:rFonts w:hint="eastAsia" w:asciiTheme="minorEastAsia" w:hAnsiTheme="minorEastAsia" w:cstheme="minorEastAsia"/>
          <w:color w:val="333333"/>
          <w:kern w:val="0"/>
          <w:sz w:val="28"/>
          <w:szCs w:val="28"/>
          <w:lang w:val="en-US" w:eastAsia="zh-CN"/>
        </w:rPr>
        <w:t>9</w:t>
      </w:r>
      <w:r>
        <w:rPr>
          <w:rFonts w:hint="eastAsia" w:asciiTheme="minorEastAsia" w:hAnsiTheme="minorEastAsia" w:eastAsiaTheme="minorEastAsia" w:cstheme="minorEastAsia"/>
          <w:color w:val="333333"/>
          <w:kern w:val="0"/>
          <w:sz w:val="28"/>
          <w:szCs w:val="28"/>
        </w:rPr>
        <w:t>年支出预算数执行比上年增加</w:t>
      </w:r>
      <w:r>
        <w:rPr>
          <w:rFonts w:hint="eastAsia" w:asciiTheme="minorEastAsia" w:hAnsiTheme="minorEastAsia" w:cstheme="minorEastAsia"/>
          <w:color w:val="333333"/>
          <w:kern w:val="0"/>
          <w:sz w:val="28"/>
          <w:szCs w:val="28"/>
          <w:lang w:val="en-US" w:eastAsia="zh-CN"/>
        </w:rPr>
        <w:t>36310</w:t>
      </w:r>
      <w:r>
        <w:rPr>
          <w:rFonts w:hint="eastAsia" w:asciiTheme="minorEastAsia" w:hAnsiTheme="minorEastAsia" w:eastAsiaTheme="minorEastAsia" w:cstheme="minorEastAsia"/>
          <w:color w:val="333333"/>
          <w:kern w:val="0"/>
          <w:sz w:val="28"/>
          <w:szCs w:val="28"/>
        </w:rPr>
        <w:t>元。</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lang w:val="en-US" w:eastAsia="zh-CN"/>
        </w:rPr>
        <w:t>1、</w:t>
      </w:r>
      <w:r>
        <w:rPr>
          <w:rFonts w:hint="eastAsia" w:asciiTheme="minorEastAsia" w:hAnsiTheme="minorEastAsia" w:eastAsiaTheme="minorEastAsia" w:cstheme="minorEastAsia"/>
          <w:color w:val="333333"/>
          <w:kern w:val="0"/>
          <w:sz w:val="28"/>
          <w:szCs w:val="28"/>
        </w:rPr>
        <w:t>收入支出与预算对比分析</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201</w:t>
      </w:r>
      <w:r>
        <w:rPr>
          <w:rFonts w:hint="eastAsia" w:asciiTheme="minorEastAsia" w:hAnsiTheme="minorEastAsia" w:cstheme="minorEastAsia"/>
          <w:color w:val="333333"/>
          <w:kern w:val="0"/>
          <w:sz w:val="28"/>
          <w:szCs w:val="28"/>
          <w:lang w:val="en-US" w:eastAsia="zh-CN"/>
        </w:rPr>
        <w:t>9</w:t>
      </w:r>
      <w:r>
        <w:rPr>
          <w:rFonts w:hint="eastAsia" w:asciiTheme="minorEastAsia" w:hAnsiTheme="minorEastAsia" w:eastAsiaTheme="minorEastAsia" w:cstheme="minorEastAsia"/>
          <w:color w:val="333333"/>
          <w:kern w:val="0"/>
          <w:sz w:val="28"/>
          <w:szCs w:val="28"/>
        </w:rPr>
        <w:t>年全年总收入</w:t>
      </w:r>
      <w:r>
        <w:rPr>
          <w:rFonts w:hint="eastAsia" w:asciiTheme="minorEastAsia" w:hAnsiTheme="minorEastAsia" w:cstheme="minorEastAsia"/>
          <w:color w:val="333333"/>
          <w:kern w:val="0"/>
          <w:sz w:val="28"/>
          <w:szCs w:val="28"/>
          <w:lang w:val="en-US" w:eastAsia="zh-CN"/>
        </w:rPr>
        <w:t>3942778.17</w:t>
      </w:r>
      <w:r>
        <w:rPr>
          <w:rFonts w:hint="eastAsia" w:asciiTheme="minorEastAsia" w:hAnsiTheme="minorEastAsia" w:eastAsiaTheme="minorEastAsia" w:cstheme="minorEastAsia"/>
          <w:color w:val="333333"/>
          <w:kern w:val="0"/>
          <w:sz w:val="28"/>
          <w:szCs w:val="28"/>
        </w:rPr>
        <w:t>元,其中财拔款决算收入</w:t>
      </w:r>
      <w:r>
        <w:rPr>
          <w:rFonts w:hint="eastAsia" w:asciiTheme="minorEastAsia" w:hAnsiTheme="minorEastAsia" w:cstheme="minorEastAsia"/>
          <w:color w:val="333333"/>
          <w:kern w:val="0"/>
          <w:sz w:val="28"/>
          <w:szCs w:val="28"/>
          <w:lang w:val="en-US" w:eastAsia="zh-CN"/>
        </w:rPr>
        <w:t>2187377.48</w:t>
      </w:r>
      <w:r>
        <w:rPr>
          <w:rFonts w:hint="eastAsia" w:asciiTheme="minorEastAsia" w:hAnsiTheme="minorEastAsia" w:eastAsiaTheme="minorEastAsia" w:cstheme="minorEastAsia"/>
          <w:color w:val="333333"/>
          <w:kern w:val="0"/>
          <w:sz w:val="28"/>
          <w:szCs w:val="28"/>
        </w:rPr>
        <w:t>元,其它收入</w:t>
      </w:r>
      <w:r>
        <w:rPr>
          <w:rFonts w:hint="eastAsia" w:asciiTheme="minorEastAsia" w:hAnsiTheme="minorEastAsia" w:cstheme="minorEastAsia"/>
          <w:color w:val="333333"/>
          <w:kern w:val="0"/>
          <w:sz w:val="28"/>
          <w:szCs w:val="28"/>
          <w:lang w:val="en-US" w:eastAsia="zh-CN"/>
        </w:rPr>
        <w:t>1755400.69</w:t>
      </w:r>
      <w:r>
        <w:rPr>
          <w:rFonts w:hint="eastAsia" w:asciiTheme="minorEastAsia" w:hAnsiTheme="minorEastAsia" w:eastAsiaTheme="minorEastAsia" w:cstheme="minorEastAsia"/>
          <w:color w:val="333333"/>
          <w:kern w:val="0"/>
          <w:sz w:val="28"/>
          <w:szCs w:val="28"/>
        </w:rPr>
        <w:t>元, 201</w:t>
      </w:r>
      <w:r>
        <w:rPr>
          <w:rFonts w:hint="eastAsia" w:asciiTheme="minorEastAsia" w:hAnsiTheme="minorEastAsia" w:cstheme="minorEastAsia"/>
          <w:color w:val="333333"/>
          <w:kern w:val="0"/>
          <w:sz w:val="28"/>
          <w:szCs w:val="28"/>
          <w:lang w:val="en-US" w:eastAsia="zh-CN"/>
        </w:rPr>
        <w:t>9</w:t>
      </w:r>
      <w:r>
        <w:rPr>
          <w:rFonts w:hint="eastAsia" w:asciiTheme="minorEastAsia" w:hAnsiTheme="minorEastAsia" w:eastAsiaTheme="minorEastAsia" w:cstheme="minorEastAsia"/>
          <w:color w:val="333333"/>
          <w:kern w:val="0"/>
          <w:sz w:val="28"/>
          <w:szCs w:val="28"/>
        </w:rPr>
        <w:t>年全年决算总支出</w:t>
      </w:r>
      <w:r>
        <w:rPr>
          <w:rFonts w:hint="eastAsia" w:asciiTheme="minorEastAsia" w:hAnsiTheme="minorEastAsia" w:cstheme="minorEastAsia"/>
          <w:color w:val="333333"/>
          <w:kern w:val="0"/>
          <w:sz w:val="28"/>
          <w:szCs w:val="28"/>
          <w:lang w:val="en-US" w:eastAsia="zh-CN"/>
        </w:rPr>
        <w:t>3942778.17</w:t>
      </w:r>
      <w:r>
        <w:rPr>
          <w:rFonts w:hint="eastAsia" w:asciiTheme="minorEastAsia" w:hAnsiTheme="minorEastAsia" w:eastAsiaTheme="minorEastAsia" w:cstheme="minorEastAsia"/>
          <w:color w:val="333333"/>
          <w:kern w:val="0"/>
          <w:sz w:val="28"/>
          <w:szCs w:val="28"/>
        </w:rPr>
        <w:t>元,其中财拔款决算支出</w:t>
      </w:r>
      <w:r>
        <w:rPr>
          <w:rFonts w:hint="eastAsia" w:asciiTheme="minorEastAsia" w:hAnsiTheme="minorEastAsia" w:cstheme="minorEastAsia"/>
          <w:color w:val="333333"/>
          <w:kern w:val="0"/>
          <w:sz w:val="28"/>
          <w:szCs w:val="28"/>
          <w:lang w:val="en-US" w:eastAsia="zh-CN"/>
        </w:rPr>
        <w:t>2187377.48</w:t>
      </w:r>
      <w:r>
        <w:rPr>
          <w:rFonts w:hint="eastAsia" w:asciiTheme="minorEastAsia" w:hAnsiTheme="minorEastAsia" w:eastAsiaTheme="minorEastAsia" w:cstheme="minorEastAsia"/>
          <w:color w:val="333333"/>
          <w:kern w:val="0"/>
          <w:sz w:val="28"/>
          <w:szCs w:val="28"/>
        </w:rPr>
        <w:t>元,其它资金支出</w:t>
      </w:r>
      <w:r>
        <w:rPr>
          <w:rFonts w:hint="eastAsia" w:asciiTheme="minorEastAsia" w:hAnsiTheme="minorEastAsia" w:cstheme="minorEastAsia"/>
          <w:color w:val="333333"/>
          <w:kern w:val="0"/>
          <w:sz w:val="28"/>
          <w:szCs w:val="28"/>
          <w:lang w:val="en-US" w:eastAsia="zh-CN"/>
        </w:rPr>
        <w:t>1755400.69</w:t>
      </w:r>
      <w:r>
        <w:rPr>
          <w:rFonts w:hint="eastAsia" w:asciiTheme="minorEastAsia" w:hAnsiTheme="minorEastAsia" w:eastAsiaTheme="minorEastAsia" w:cstheme="minorEastAsia"/>
          <w:color w:val="333333"/>
          <w:kern w:val="0"/>
          <w:sz w:val="28"/>
          <w:szCs w:val="28"/>
        </w:rPr>
        <w:t>元,201</w:t>
      </w:r>
      <w:r>
        <w:rPr>
          <w:rFonts w:hint="eastAsia" w:asciiTheme="minorEastAsia" w:hAnsiTheme="minorEastAsia" w:cstheme="minorEastAsia"/>
          <w:color w:val="333333"/>
          <w:kern w:val="0"/>
          <w:sz w:val="28"/>
          <w:szCs w:val="28"/>
          <w:lang w:val="en-US" w:eastAsia="zh-CN"/>
        </w:rPr>
        <w:t>9</w:t>
      </w:r>
      <w:r>
        <w:rPr>
          <w:rFonts w:hint="eastAsia" w:asciiTheme="minorEastAsia" w:hAnsiTheme="minorEastAsia" w:eastAsiaTheme="minorEastAsia" w:cstheme="minorEastAsia"/>
          <w:color w:val="333333"/>
          <w:kern w:val="0"/>
          <w:sz w:val="28"/>
          <w:szCs w:val="28"/>
        </w:rPr>
        <w:t>年财政预算数</w:t>
      </w:r>
      <w:r>
        <w:rPr>
          <w:rFonts w:hint="eastAsia" w:asciiTheme="minorEastAsia" w:hAnsiTheme="minorEastAsia" w:cstheme="minorEastAsia"/>
          <w:color w:val="333333"/>
          <w:kern w:val="0"/>
          <w:sz w:val="28"/>
          <w:szCs w:val="28"/>
          <w:lang w:val="en-US" w:eastAsia="zh-CN"/>
        </w:rPr>
        <w:t>284713</w:t>
      </w:r>
      <w:r>
        <w:rPr>
          <w:rFonts w:hint="eastAsia" w:asciiTheme="minorEastAsia" w:hAnsiTheme="minorEastAsia" w:eastAsiaTheme="minorEastAsia" w:cstheme="minorEastAsia"/>
          <w:color w:val="333333"/>
          <w:kern w:val="0"/>
          <w:sz w:val="28"/>
          <w:szCs w:val="28"/>
        </w:rPr>
        <w:t>元，财拔决算比预算多</w:t>
      </w:r>
      <w:r>
        <w:rPr>
          <w:rFonts w:hint="eastAsia" w:asciiTheme="minorEastAsia" w:hAnsiTheme="minorEastAsia" w:cstheme="minorEastAsia"/>
          <w:color w:val="333333"/>
          <w:kern w:val="0"/>
          <w:sz w:val="28"/>
          <w:szCs w:val="28"/>
          <w:lang w:val="en-US" w:eastAsia="zh-CN"/>
        </w:rPr>
        <w:t>1902664.48</w:t>
      </w:r>
      <w:r>
        <w:rPr>
          <w:rFonts w:hint="eastAsia" w:asciiTheme="minorEastAsia" w:hAnsiTheme="minorEastAsia" w:eastAsiaTheme="minorEastAsia" w:cstheme="minorEastAsia"/>
          <w:color w:val="333333"/>
          <w:kern w:val="0"/>
          <w:sz w:val="28"/>
          <w:szCs w:val="28"/>
        </w:rPr>
        <w:t>元,幅度为</w:t>
      </w:r>
      <w:r>
        <w:rPr>
          <w:rFonts w:hint="eastAsia" w:asciiTheme="minorEastAsia" w:hAnsiTheme="minorEastAsia" w:cstheme="minorEastAsia"/>
          <w:color w:val="333333"/>
          <w:kern w:val="0"/>
          <w:sz w:val="28"/>
          <w:szCs w:val="28"/>
          <w:lang w:val="en-US" w:eastAsia="zh-CN"/>
        </w:rPr>
        <w:t>668.27</w:t>
      </w:r>
      <w:r>
        <w:rPr>
          <w:rFonts w:hint="eastAsia" w:asciiTheme="minorEastAsia" w:hAnsiTheme="minorEastAsia" w:eastAsiaTheme="minorEastAsia" w:cstheme="minorEastAsia"/>
          <w:color w:val="333333"/>
          <w:kern w:val="0"/>
          <w:sz w:val="28"/>
          <w:szCs w:val="28"/>
        </w:rPr>
        <w:t>%,原因为业务增加。</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cstheme="minorEastAsia"/>
          <w:color w:val="333333"/>
          <w:kern w:val="0"/>
          <w:sz w:val="28"/>
          <w:szCs w:val="28"/>
          <w:lang w:val="en-US" w:eastAsia="zh-CN"/>
        </w:rPr>
        <w:t>2、</w:t>
      </w:r>
      <w:r>
        <w:rPr>
          <w:rFonts w:hint="eastAsia" w:asciiTheme="minorEastAsia" w:hAnsiTheme="minorEastAsia" w:eastAsiaTheme="minorEastAsia" w:cstheme="minorEastAsia"/>
          <w:color w:val="333333"/>
          <w:kern w:val="0"/>
          <w:sz w:val="28"/>
          <w:szCs w:val="28"/>
        </w:rPr>
        <w:t>收入支出结构分析</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cstheme="minorEastAsia"/>
          <w:color w:val="333333"/>
          <w:kern w:val="0"/>
          <w:sz w:val="28"/>
          <w:szCs w:val="28"/>
          <w:lang w:val="en-US" w:eastAsia="zh-CN"/>
        </w:rPr>
        <w:t>2019</w:t>
      </w:r>
      <w:r>
        <w:rPr>
          <w:rFonts w:hint="eastAsia" w:asciiTheme="minorEastAsia" w:hAnsiTheme="minorEastAsia" w:eastAsiaTheme="minorEastAsia" w:cstheme="minorEastAsia"/>
          <w:color w:val="333333"/>
          <w:kern w:val="0"/>
          <w:sz w:val="28"/>
          <w:szCs w:val="28"/>
        </w:rPr>
        <w:t>年全年总收入</w:t>
      </w:r>
      <w:r>
        <w:rPr>
          <w:rFonts w:hint="eastAsia" w:asciiTheme="minorEastAsia" w:hAnsiTheme="minorEastAsia" w:cstheme="minorEastAsia"/>
          <w:color w:val="333333"/>
          <w:kern w:val="0"/>
          <w:sz w:val="28"/>
          <w:szCs w:val="28"/>
          <w:lang w:val="en-US" w:eastAsia="zh-CN"/>
        </w:rPr>
        <w:t>3942778.17</w:t>
      </w:r>
      <w:r>
        <w:rPr>
          <w:rFonts w:hint="eastAsia" w:asciiTheme="minorEastAsia" w:hAnsiTheme="minorEastAsia" w:eastAsiaTheme="minorEastAsia" w:cstheme="minorEastAsia"/>
          <w:color w:val="333333"/>
          <w:kern w:val="0"/>
          <w:sz w:val="28"/>
          <w:szCs w:val="28"/>
        </w:rPr>
        <w:t>元,其中财拔款决算收入</w:t>
      </w:r>
      <w:r>
        <w:rPr>
          <w:rFonts w:hint="eastAsia" w:asciiTheme="minorEastAsia" w:hAnsiTheme="minorEastAsia" w:cstheme="minorEastAsia"/>
          <w:color w:val="333333"/>
          <w:kern w:val="0"/>
          <w:sz w:val="28"/>
          <w:szCs w:val="28"/>
          <w:lang w:val="en-US" w:eastAsia="zh-CN"/>
        </w:rPr>
        <w:t>2187377.48</w:t>
      </w:r>
      <w:r>
        <w:rPr>
          <w:rFonts w:hint="eastAsia" w:asciiTheme="minorEastAsia" w:hAnsiTheme="minorEastAsia" w:eastAsiaTheme="minorEastAsia" w:cstheme="minorEastAsia"/>
          <w:color w:val="333333"/>
          <w:kern w:val="0"/>
          <w:sz w:val="28"/>
          <w:szCs w:val="28"/>
        </w:rPr>
        <w:t>元,其它收入</w:t>
      </w:r>
      <w:r>
        <w:rPr>
          <w:rFonts w:hint="eastAsia" w:asciiTheme="minorEastAsia" w:hAnsiTheme="minorEastAsia" w:cstheme="minorEastAsia"/>
          <w:color w:val="333333"/>
          <w:kern w:val="0"/>
          <w:sz w:val="28"/>
          <w:szCs w:val="28"/>
          <w:lang w:val="en-US" w:eastAsia="zh-CN"/>
        </w:rPr>
        <w:t>1755400.69</w:t>
      </w:r>
      <w:r>
        <w:rPr>
          <w:rFonts w:hint="eastAsia" w:asciiTheme="minorEastAsia" w:hAnsiTheme="minorEastAsia" w:eastAsiaTheme="minorEastAsia" w:cstheme="minorEastAsia"/>
          <w:color w:val="333333"/>
          <w:kern w:val="0"/>
          <w:sz w:val="28"/>
          <w:szCs w:val="28"/>
        </w:rPr>
        <w:t>元201</w:t>
      </w:r>
      <w:r>
        <w:rPr>
          <w:rFonts w:hint="eastAsia" w:asciiTheme="minorEastAsia" w:hAnsiTheme="minorEastAsia" w:cstheme="minorEastAsia"/>
          <w:color w:val="333333"/>
          <w:kern w:val="0"/>
          <w:sz w:val="28"/>
          <w:szCs w:val="28"/>
          <w:lang w:val="en-US" w:eastAsia="zh-CN"/>
        </w:rPr>
        <w:t>9</w:t>
      </w:r>
      <w:r>
        <w:rPr>
          <w:rFonts w:hint="eastAsia" w:asciiTheme="minorEastAsia" w:hAnsiTheme="minorEastAsia" w:eastAsiaTheme="minorEastAsia" w:cstheme="minorEastAsia"/>
          <w:color w:val="333333"/>
          <w:kern w:val="0"/>
          <w:sz w:val="28"/>
          <w:szCs w:val="28"/>
        </w:rPr>
        <w:t>年全年决算总支出</w:t>
      </w:r>
      <w:r>
        <w:rPr>
          <w:rFonts w:hint="eastAsia" w:asciiTheme="minorEastAsia" w:hAnsiTheme="minorEastAsia" w:cstheme="minorEastAsia"/>
          <w:color w:val="333333"/>
          <w:kern w:val="0"/>
          <w:sz w:val="28"/>
          <w:szCs w:val="28"/>
          <w:lang w:val="en-US" w:eastAsia="zh-CN"/>
        </w:rPr>
        <w:t>3942778.17</w:t>
      </w:r>
      <w:r>
        <w:rPr>
          <w:rFonts w:hint="eastAsia" w:asciiTheme="minorEastAsia" w:hAnsiTheme="minorEastAsia" w:eastAsiaTheme="minorEastAsia" w:cstheme="minorEastAsia"/>
          <w:color w:val="333333"/>
          <w:kern w:val="0"/>
          <w:sz w:val="28"/>
          <w:szCs w:val="28"/>
        </w:rPr>
        <w:t>元,其中财拔款决算支出</w:t>
      </w:r>
      <w:r>
        <w:rPr>
          <w:rFonts w:hint="eastAsia" w:asciiTheme="minorEastAsia" w:hAnsiTheme="minorEastAsia" w:cstheme="minorEastAsia"/>
          <w:color w:val="333333"/>
          <w:kern w:val="0"/>
          <w:sz w:val="28"/>
          <w:szCs w:val="28"/>
          <w:lang w:val="en-US" w:eastAsia="zh-CN"/>
        </w:rPr>
        <w:t>2187377.48</w:t>
      </w:r>
      <w:r>
        <w:rPr>
          <w:rFonts w:hint="eastAsia" w:asciiTheme="minorEastAsia" w:hAnsiTheme="minorEastAsia" w:eastAsiaTheme="minorEastAsia" w:cstheme="minorEastAsia"/>
          <w:color w:val="333333"/>
          <w:kern w:val="0"/>
          <w:sz w:val="28"/>
          <w:szCs w:val="28"/>
        </w:rPr>
        <w:t>元,其它资金支出</w:t>
      </w:r>
      <w:r>
        <w:rPr>
          <w:rFonts w:hint="eastAsia" w:asciiTheme="minorEastAsia" w:hAnsiTheme="minorEastAsia" w:cstheme="minorEastAsia"/>
          <w:color w:val="333333"/>
          <w:kern w:val="0"/>
          <w:sz w:val="28"/>
          <w:szCs w:val="28"/>
          <w:lang w:val="en-US" w:eastAsia="zh-CN"/>
        </w:rPr>
        <w:t>1755400.69</w:t>
      </w:r>
      <w:r>
        <w:rPr>
          <w:rFonts w:hint="eastAsia" w:asciiTheme="minorEastAsia" w:hAnsiTheme="minorEastAsia" w:eastAsiaTheme="minorEastAsia" w:cstheme="minorEastAsia"/>
          <w:color w:val="333333"/>
          <w:kern w:val="0"/>
          <w:sz w:val="28"/>
          <w:szCs w:val="28"/>
        </w:rPr>
        <w:t xml:space="preserve">元；支出按以下分类说明： </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lang w:eastAsia="zh-CN"/>
        </w:rPr>
        <w:t>①</w:t>
      </w:r>
      <w:r>
        <w:rPr>
          <w:rFonts w:hint="eastAsia" w:asciiTheme="minorEastAsia" w:hAnsiTheme="minorEastAsia" w:eastAsiaTheme="minorEastAsia" w:cstheme="minorEastAsia"/>
          <w:color w:val="333333"/>
          <w:kern w:val="0"/>
          <w:sz w:val="28"/>
          <w:szCs w:val="28"/>
        </w:rPr>
        <w:t>支出功能分类：总支出</w:t>
      </w:r>
      <w:r>
        <w:rPr>
          <w:rFonts w:hint="eastAsia" w:asciiTheme="minorEastAsia" w:hAnsiTheme="minorEastAsia" w:cstheme="minorEastAsia"/>
          <w:color w:val="333333"/>
          <w:kern w:val="0"/>
          <w:sz w:val="28"/>
          <w:szCs w:val="28"/>
          <w:lang w:val="en-US" w:eastAsia="zh-CN"/>
        </w:rPr>
        <w:t>3942778.17</w:t>
      </w:r>
      <w:r>
        <w:rPr>
          <w:rFonts w:hint="eastAsia" w:asciiTheme="minorEastAsia" w:hAnsiTheme="minorEastAsia" w:eastAsiaTheme="minorEastAsia" w:cstheme="minorEastAsia"/>
          <w:color w:val="333333"/>
          <w:kern w:val="0"/>
          <w:sz w:val="28"/>
          <w:szCs w:val="28"/>
        </w:rPr>
        <w:t>元，其中社会保障和就业支出</w:t>
      </w:r>
      <w:r>
        <w:rPr>
          <w:rFonts w:hint="eastAsia" w:asciiTheme="minorEastAsia" w:hAnsiTheme="minorEastAsia" w:cstheme="minorEastAsia"/>
          <w:color w:val="333333"/>
          <w:kern w:val="0"/>
          <w:sz w:val="28"/>
          <w:szCs w:val="28"/>
          <w:lang w:val="en-US" w:eastAsia="zh-CN"/>
        </w:rPr>
        <w:t>3942778.17</w:t>
      </w:r>
      <w:r>
        <w:rPr>
          <w:rFonts w:hint="eastAsia" w:asciiTheme="minorEastAsia" w:hAnsiTheme="minorEastAsia" w:eastAsiaTheme="minorEastAsia" w:cstheme="minorEastAsia"/>
          <w:color w:val="333333"/>
          <w:kern w:val="0"/>
          <w:sz w:val="28"/>
          <w:szCs w:val="28"/>
        </w:rPr>
        <w:t>元.</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lang w:eastAsia="zh-CN"/>
        </w:rPr>
        <w:t>②</w:t>
      </w:r>
      <w:r>
        <w:rPr>
          <w:rFonts w:hint="eastAsia" w:asciiTheme="minorEastAsia" w:hAnsiTheme="minorEastAsia" w:eastAsiaTheme="minorEastAsia" w:cstheme="minorEastAsia"/>
          <w:color w:val="333333"/>
          <w:kern w:val="0"/>
          <w:sz w:val="28"/>
          <w:szCs w:val="28"/>
        </w:rPr>
        <w:t>支出性质分类：总支出</w:t>
      </w:r>
      <w:r>
        <w:rPr>
          <w:rFonts w:hint="eastAsia" w:asciiTheme="minorEastAsia" w:hAnsiTheme="minorEastAsia" w:cstheme="minorEastAsia"/>
          <w:color w:val="333333"/>
          <w:kern w:val="0"/>
          <w:sz w:val="28"/>
          <w:szCs w:val="28"/>
          <w:lang w:val="en-US" w:eastAsia="zh-CN"/>
        </w:rPr>
        <w:t>3942778.17</w:t>
      </w:r>
      <w:r>
        <w:rPr>
          <w:rFonts w:hint="eastAsia" w:asciiTheme="minorEastAsia" w:hAnsiTheme="minorEastAsia" w:eastAsiaTheme="minorEastAsia" w:cstheme="minorEastAsia"/>
          <w:color w:val="333333"/>
          <w:kern w:val="0"/>
          <w:sz w:val="28"/>
          <w:szCs w:val="28"/>
        </w:rPr>
        <w:t>元，其中人员经费</w:t>
      </w:r>
      <w:r>
        <w:rPr>
          <w:rFonts w:hint="eastAsia" w:asciiTheme="minorEastAsia" w:hAnsiTheme="minorEastAsia" w:cstheme="minorEastAsia"/>
          <w:color w:val="333333"/>
          <w:kern w:val="0"/>
          <w:sz w:val="28"/>
          <w:szCs w:val="28"/>
          <w:lang w:val="en-US" w:eastAsia="zh-CN"/>
        </w:rPr>
        <w:t>351727.14</w:t>
      </w:r>
      <w:r>
        <w:rPr>
          <w:rFonts w:hint="eastAsia" w:asciiTheme="minorEastAsia" w:hAnsiTheme="minorEastAsia" w:eastAsiaTheme="minorEastAsia" w:cstheme="minorEastAsia"/>
          <w:color w:val="333333"/>
          <w:kern w:val="0"/>
          <w:sz w:val="28"/>
          <w:szCs w:val="28"/>
        </w:rPr>
        <w:t>元，公用经费</w:t>
      </w:r>
      <w:r>
        <w:rPr>
          <w:rFonts w:hint="eastAsia" w:asciiTheme="minorEastAsia" w:hAnsiTheme="minorEastAsia" w:cstheme="minorEastAsia"/>
          <w:color w:val="333333"/>
          <w:kern w:val="0"/>
          <w:sz w:val="28"/>
          <w:szCs w:val="28"/>
          <w:lang w:val="en-US" w:eastAsia="zh-CN"/>
        </w:rPr>
        <w:t>3591051.03</w:t>
      </w:r>
      <w:r>
        <w:rPr>
          <w:rFonts w:hint="eastAsia" w:asciiTheme="minorEastAsia" w:hAnsiTheme="minorEastAsia" w:eastAsiaTheme="minorEastAsia" w:cstheme="minorEastAsia"/>
          <w:color w:val="333333"/>
          <w:kern w:val="0"/>
          <w:sz w:val="28"/>
          <w:szCs w:val="28"/>
        </w:rPr>
        <w:t xml:space="preserve">元; </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lang w:eastAsia="zh-CN"/>
        </w:rPr>
        <w:t>③</w:t>
      </w:r>
      <w:r>
        <w:rPr>
          <w:rFonts w:hint="eastAsia" w:asciiTheme="minorEastAsia" w:hAnsiTheme="minorEastAsia" w:eastAsiaTheme="minorEastAsia" w:cstheme="minorEastAsia"/>
          <w:color w:val="333333"/>
          <w:kern w:val="0"/>
          <w:sz w:val="28"/>
          <w:szCs w:val="28"/>
        </w:rPr>
        <w:t>支出经济分类：总支出</w:t>
      </w:r>
      <w:r>
        <w:rPr>
          <w:rFonts w:hint="eastAsia" w:asciiTheme="minorEastAsia" w:hAnsiTheme="minorEastAsia" w:cstheme="minorEastAsia"/>
          <w:color w:val="333333"/>
          <w:kern w:val="0"/>
          <w:sz w:val="28"/>
          <w:szCs w:val="28"/>
          <w:lang w:val="en-US" w:eastAsia="zh-CN"/>
        </w:rPr>
        <w:t>3942778.17</w:t>
      </w:r>
      <w:r>
        <w:rPr>
          <w:rFonts w:hint="eastAsia" w:asciiTheme="minorEastAsia" w:hAnsiTheme="minorEastAsia" w:eastAsiaTheme="minorEastAsia" w:cstheme="minorEastAsia"/>
          <w:color w:val="333333"/>
          <w:kern w:val="0"/>
          <w:sz w:val="28"/>
          <w:szCs w:val="28"/>
        </w:rPr>
        <w:t xml:space="preserve">元，其中工资福利支出 </w:t>
      </w:r>
      <w:r>
        <w:rPr>
          <w:rFonts w:hint="eastAsia" w:asciiTheme="minorEastAsia" w:hAnsiTheme="minorEastAsia" w:cstheme="minorEastAsia"/>
          <w:color w:val="333333"/>
          <w:kern w:val="0"/>
          <w:sz w:val="28"/>
          <w:szCs w:val="28"/>
          <w:lang w:val="en-US" w:eastAsia="zh-CN"/>
        </w:rPr>
        <w:t>351727.14</w:t>
      </w:r>
      <w:r>
        <w:rPr>
          <w:rFonts w:hint="eastAsia" w:asciiTheme="minorEastAsia" w:hAnsiTheme="minorEastAsia" w:eastAsiaTheme="minorEastAsia" w:cstheme="minorEastAsia"/>
          <w:color w:val="333333"/>
          <w:kern w:val="0"/>
          <w:sz w:val="28"/>
          <w:szCs w:val="28"/>
        </w:rPr>
        <w:t>元，商品服务支出</w:t>
      </w:r>
      <w:r>
        <w:rPr>
          <w:rFonts w:hint="eastAsia" w:asciiTheme="minorEastAsia" w:hAnsiTheme="minorEastAsia" w:cstheme="minorEastAsia"/>
          <w:color w:val="333333"/>
          <w:kern w:val="0"/>
          <w:sz w:val="28"/>
          <w:szCs w:val="28"/>
          <w:lang w:val="en-US" w:eastAsia="zh-CN"/>
        </w:rPr>
        <w:t>3588282.03</w:t>
      </w:r>
      <w:r>
        <w:rPr>
          <w:rFonts w:hint="eastAsia" w:asciiTheme="minorEastAsia" w:hAnsiTheme="minorEastAsia" w:eastAsiaTheme="minorEastAsia" w:cstheme="minorEastAsia"/>
          <w:color w:val="333333"/>
          <w:kern w:val="0"/>
          <w:sz w:val="28"/>
          <w:szCs w:val="28"/>
        </w:rPr>
        <w:t xml:space="preserve">元，对个人和家庭的补助支出0元，其它资本性支出 </w:t>
      </w:r>
      <w:r>
        <w:rPr>
          <w:rFonts w:hint="eastAsia" w:asciiTheme="minorEastAsia" w:hAnsiTheme="minorEastAsia" w:cstheme="minorEastAsia"/>
          <w:color w:val="333333"/>
          <w:kern w:val="0"/>
          <w:sz w:val="28"/>
          <w:szCs w:val="28"/>
          <w:lang w:val="en-US" w:eastAsia="zh-CN"/>
        </w:rPr>
        <w:t>2769</w:t>
      </w:r>
      <w:r>
        <w:rPr>
          <w:rFonts w:hint="eastAsia" w:asciiTheme="minorEastAsia" w:hAnsiTheme="minorEastAsia" w:eastAsiaTheme="minorEastAsia" w:cstheme="minorEastAsia"/>
          <w:color w:val="333333"/>
          <w:kern w:val="0"/>
          <w:sz w:val="28"/>
          <w:szCs w:val="28"/>
        </w:rPr>
        <w:t>元。</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cstheme="minorEastAsia"/>
          <w:color w:val="333333"/>
          <w:kern w:val="0"/>
          <w:sz w:val="28"/>
          <w:szCs w:val="28"/>
          <w:lang w:val="en-US" w:eastAsia="zh-CN"/>
        </w:rPr>
        <w:t>3、</w:t>
      </w:r>
      <w:r>
        <w:rPr>
          <w:rFonts w:hint="eastAsia" w:asciiTheme="minorEastAsia" w:hAnsiTheme="minorEastAsia" w:eastAsiaTheme="minorEastAsia" w:cstheme="minorEastAsia"/>
          <w:color w:val="333333"/>
          <w:kern w:val="0"/>
          <w:sz w:val="28"/>
          <w:szCs w:val="28"/>
        </w:rPr>
        <w:t>支出按经济分类科目分析</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2018年全年总支出5639803.71元，其中工资福利支出 345877.94元，商品服务支出5271735.77元，对个人和家庭的补助支出0元，其它资本性支出 22190元。</w:t>
      </w:r>
    </w:p>
    <w:p>
      <w:pPr>
        <w:widowControl/>
        <w:shd w:val="clear" w:color="auto" w:fill="FFFFFF"/>
        <w:ind w:firstLine="480"/>
        <w:jc w:val="left"/>
        <w:rPr>
          <w:rFonts w:hint="eastAsia" w:ascii="宋体" w:hAnsi="宋体" w:cs="宋体"/>
          <w:b/>
          <w:bCs/>
          <w:sz w:val="28"/>
          <w:szCs w:val="28"/>
        </w:rPr>
      </w:pPr>
      <w:r>
        <w:rPr>
          <w:rFonts w:hint="eastAsia" w:ascii="宋体" w:hAnsi="宋体" w:cs="宋体"/>
          <w:b/>
          <w:bCs/>
          <w:sz w:val="28"/>
          <w:szCs w:val="28"/>
          <w:lang w:eastAsia="zh-CN"/>
        </w:rPr>
        <w:t>（二）</w:t>
      </w:r>
      <w:r>
        <w:rPr>
          <w:rFonts w:hint="eastAsia" w:ascii="宋体" w:hAnsi="宋体" w:cs="宋体"/>
          <w:b/>
          <w:bCs/>
          <w:sz w:val="28"/>
          <w:szCs w:val="28"/>
        </w:rPr>
        <w:t>关于“三公”经费支出说明</w:t>
      </w:r>
    </w:p>
    <w:p>
      <w:pPr>
        <w:widowControl/>
        <w:shd w:val="clear" w:color="auto" w:fill="FFFFFF"/>
        <w:snapToGrid w:val="0"/>
        <w:spacing w:line="560" w:lineRule="atLeast"/>
        <w:ind w:firstLine="562"/>
        <w:jc w:val="left"/>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201</w:t>
      </w:r>
      <w:r>
        <w:rPr>
          <w:rFonts w:hint="eastAsia" w:asciiTheme="minorEastAsia" w:hAnsiTheme="minorEastAsia" w:cstheme="minorEastAsia"/>
          <w:color w:val="333333"/>
          <w:kern w:val="0"/>
          <w:sz w:val="28"/>
          <w:szCs w:val="28"/>
          <w:lang w:val="en-US" w:eastAsia="zh-CN"/>
        </w:rPr>
        <w:t>9</w:t>
      </w:r>
      <w:r>
        <w:rPr>
          <w:rFonts w:hint="eastAsia" w:asciiTheme="minorEastAsia" w:hAnsiTheme="minorEastAsia" w:eastAsiaTheme="minorEastAsia" w:cstheme="minorEastAsia"/>
          <w:color w:val="333333"/>
          <w:kern w:val="0"/>
          <w:sz w:val="28"/>
          <w:szCs w:val="28"/>
        </w:rPr>
        <w:t>年“三公”经费决算总支出</w:t>
      </w:r>
      <w:r>
        <w:rPr>
          <w:rFonts w:hint="eastAsia" w:asciiTheme="minorEastAsia" w:hAnsiTheme="minorEastAsia" w:cstheme="minorEastAsia"/>
          <w:color w:val="333333"/>
          <w:kern w:val="0"/>
          <w:sz w:val="28"/>
          <w:szCs w:val="28"/>
          <w:lang w:val="en-US" w:eastAsia="zh-CN"/>
        </w:rPr>
        <w:t>260</w:t>
      </w:r>
      <w:r>
        <w:rPr>
          <w:rFonts w:hint="eastAsia" w:asciiTheme="minorEastAsia" w:hAnsiTheme="minorEastAsia" w:eastAsiaTheme="minorEastAsia" w:cstheme="minorEastAsia"/>
          <w:color w:val="333333"/>
          <w:kern w:val="0"/>
          <w:sz w:val="28"/>
          <w:szCs w:val="28"/>
        </w:rPr>
        <w:t>.00元，其中：公务车运行维护费0元，年初预算数0元，决算数比预算数减少0元，减少幅度为0；</w:t>
      </w:r>
      <w:r>
        <w:rPr>
          <w:rFonts w:hint="eastAsia" w:asciiTheme="minorEastAsia" w:hAnsiTheme="minorEastAsia" w:eastAsiaTheme="minorEastAsia" w:cstheme="minorEastAsia"/>
          <w:color w:val="333333"/>
          <w:kern w:val="0"/>
          <w:sz w:val="28"/>
          <w:szCs w:val="28"/>
          <w:highlight w:val="none"/>
        </w:rPr>
        <w:t>公务接待费</w:t>
      </w:r>
      <w:r>
        <w:rPr>
          <w:rFonts w:hint="eastAsia" w:asciiTheme="minorEastAsia" w:hAnsiTheme="minorEastAsia" w:cstheme="minorEastAsia"/>
          <w:color w:val="333333"/>
          <w:kern w:val="0"/>
          <w:sz w:val="28"/>
          <w:szCs w:val="28"/>
          <w:highlight w:val="none"/>
          <w:lang w:val="en-US" w:eastAsia="zh-CN"/>
        </w:rPr>
        <w:t>260</w:t>
      </w:r>
      <w:r>
        <w:rPr>
          <w:rFonts w:hint="eastAsia" w:asciiTheme="minorEastAsia" w:hAnsiTheme="minorEastAsia" w:eastAsiaTheme="minorEastAsia" w:cstheme="minorEastAsia"/>
          <w:color w:val="333333"/>
          <w:kern w:val="0"/>
          <w:sz w:val="28"/>
          <w:szCs w:val="28"/>
          <w:highlight w:val="none"/>
        </w:rPr>
        <w:t>.00元，</w:t>
      </w:r>
      <w:r>
        <w:rPr>
          <w:rFonts w:hint="eastAsia" w:asciiTheme="minorEastAsia" w:hAnsiTheme="minorEastAsia" w:cstheme="minorEastAsia"/>
          <w:color w:val="333333"/>
          <w:kern w:val="0"/>
          <w:sz w:val="28"/>
          <w:szCs w:val="28"/>
          <w:highlight w:val="none"/>
          <w:lang w:eastAsia="zh-CN"/>
        </w:rPr>
        <w:t>接待</w:t>
      </w:r>
      <w:r>
        <w:rPr>
          <w:rFonts w:hint="eastAsia" w:asciiTheme="minorEastAsia" w:hAnsiTheme="minorEastAsia" w:cstheme="minorEastAsia"/>
          <w:color w:val="333333"/>
          <w:kern w:val="0"/>
          <w:sz w:val="28"/>
          <w:szCs w:val="28"/>
          <w:highlight w:val="none"/>
          <w:lang w:val="en-US" w:eastAsia="zh-CN"/>
        </w:rPr>
        <w:t>1次，3人；</w:t>
      </w:r>
      <w:r>
        <w:rPr>
          <w:rFonts w:hint="eastAsia" w:asciiTheme="minorEastAsia" w:hAnsiTheme="minorEastAsia" w:eastAsiaTheme="minorEastAsia" w:cstheme="minorEastAsia"/>
          <w:color w:val="333333"/>
          <w:kern w:val="0"/>
          <w:sz w:val="28"/>
          <w:szCs w:val="28"/>
        </w:rPr>
        <w:t>年初预算数717元，决算数比预算数</w:t>
      </w:r>
      <w:r>
        <w:rPr>
          <w:rFonts w:hint="eastAsia" w:asciiTheme="minorEastAsia" w:hAnsiTheme="minorEastAsia" w:cstheme="minorEastAsia"/>
          <w:color w:val="333333"/>
          <w:kern w:val="0"/>
          <w:sz w:val="28"/>
          <w:szCs w:val="28"/>
          <w:lang w:eastAsia="zh-CN"/>
        </w:rPr>
        <w:t>减少</w:t>
      </w:r>
      <w:r>
        <w:rPr>
          <w:rFonts w:hint="eastAsia" w:asciiTheme="minorEastAsia" w:hAnsiTheme="minorEastAsia" w:cstheme="minorEastAsia"/>
          <w:color w:val="333333"/>
          <w:kern w:val="0"/>
          <w:sz w:val="28"/>
          <w:szCs w:val="28"/>
          <w:lang w:val="en-US" w:eastAsia="zh-CN"/>
        </w:rPr>
        <w:t>457</w:t>
      </w:r>
      <w:r>
        <w:rPr>
          <w:rFonts w:hint="eastAsia" w:asciiTheme="minorEastAsia" w:hAnsiTheme="minorEastAsia" w:eastAsiaTheme="minorEastAsia" w:cstheme="minorEastAsia"/>
          <w:color w:val="333333"/>
          <w:kern w:val="0"/>
          <w:sz w:val="28"/>
          <w:szCs w:val="28"/>
        </w:rPr>
        <w:t>元，增长幅度为</w:t>
      </w:r>
      <w:r>
        <w:rPr>
          <w:rFonts w:hint="eastAsia" w:asciiTheme="minorEastAsia" w:hAnsiTheme="minorEastAsia" w:cstheme="minorEastAsia"/>
          <w:color w:val="333333"/>
          <w:kern w:val="0"/>
          <w:sz w:val="28"/>
          <w:szCs w:val="28"/>
          <w:lang w:val="en-US" w:eastAsia="zh-CN"/>
        </w:rPr>
        <w:t>83.74</w:t>
      </w:r>
      <w:r>
        <w:rPr>
          <w:rFonts w:hint="eastAsia" w:asciiTheme="minorEastAsia" w:hAnsiTheme="minorEastAsia" w:eastAsiaTheme="minorEastAsia" w:cstheme="minorEastAsia"/>
          <w:color w:val="333333"/>
          <w:kern w:val="0"/>
          <w:sz w:val="28"/>
          <w:szCs w:val="28"/>
        </w:rPr>
        <w:t>%</w:t>
      </w:r>
      <w:r>
        <w:rPr>
          <w:rFonts w:hint="eastAsia" w:asciiTheme="minorEastAsia" w:hAnsiTheme="minorEastAsia" w:cstheme="minorEastAsia"/>
          <w:color w:val="333333"/>
          <w:kern w:val="0"/>
          <w:sz w:val="28"/>
          <w:szCs w:val="28"/>
          <w:lang w:eastAsia="zh-CN"/>
        </w:rPr>
        <w:t>，</w:t>
      </w:r>
      <w:r>
        <w:rPr>
          <w:rFonts w:hint="eastAsia" w:asciiTheme="minorEastAsia" w:hAnsiTheme="minorEastAsia" w:eastAsiaTheme="minorEastAsia" w:cstheme="minorEastAsia"/>
          <w:color w:val="333333"/>
          <w:kern w:val="0"/>
          <w:sz w:val="28"/>
          <w:szCs w:val="28"/>
        </w:rPr>
        <w:t>因公出国（境）费0元，预算数0元，决算数比预算数增加0元，增长幅度为0%；201</w:t>
      </w:r>
      <w:r>
        <w:rPr>
          <w:rFonts w:hint="eastAsia" w:asciiTheme="minorEastAsia" w:hAnsiTheme="minorEastAsia" w:cstheme="minorEastAsia"/>
          <w:color w:val="333333"/>
          <w:kern w:val="0"/>
          <w:sz w:val="28"/>
          <w:szCs w:val="28"/>
          <w:lang w:val="en-US" w:eastAsia="zh-CN"/>
        </w:rPr>
        <w:t>9</w:t>
      </w:r>
      <w:r>
        <w:rPr>
          <w:rFonts w:hint="eastAsia" w:asciiTheme="minorEastAsia" w:hAnsiTheme="minorEastAsia" w:eastAsiaTheme="minorEastAsia" w:cstheme="minorEastAsia"/>
          <w:color w:val="333333"/>
          <w:kern w:val="0"/>
          <w:sz w:val="28"/>
          <w:szCs w:val="28"/>
        </w:rPr>
        <w:t>年“三公”经费决算总支出</w:t>
      </w:r>
      <w:r>
        <w:rPr>
          <w:rFonts w:hint="eastAsia" w:asciiTheme="minorEastAsia" w:hAnsiTheme="minorEastAsia" w:cstheme="minorEastAsia"/>
          <w:color w:val="333333"/>
          <w:kern w:val="0"/>
          <w:sz w:val="28"/>
          <w:szCs w:val="28"/>
          <w:lang w:val="en-US" w:eastAsia="zh-CN"/>
        </w:rPr>
        <w:t>260</w:t>
      </w:r>
      <w:r>
        <w:rPr>
          <w:rFonts w:hint="eastAsia" w:asciiTheme="minorEastAsia" w:hAnsiTheme="minorEastAsia" w:eastAsiaTheme="minorEastAsia" w:cstheme="minorEastAsia"/>
          <w:color w:val="333333"/>
          <w:kern w:val="0"/>
          <w:sz w:val="28"/>
          <w:szCs w:val="28"/>
        </w:rPr>
        <w:t>.00元，其中：公务车运行维护费0元，年初预算数0元，决算数比预算数减少0元，减少幅度为0；公务接待费</w:t>
      </w:r>
      <w:r>
        <w:rPr>
          <w:rFonts w:hint="eastAsia" w:asciiTheme="minorEastAsia" w:hAnsiTheme="minorEastAsia" w:cstheme="minorEastAsia"/>
          <w:color w:val="333333"/>
          <w:kern w:val="0"/>
          <w:sz w:val="28"/>
          <w:szCs w:val="28"/>
          <w:lang w:val="en-US" w:eastAsia="zh-CN"/>
        </w:rPr>
        <w:t>260</w:t>
      </w:r>
      <w:r>
        <w:rPr>
          <w:rFonts w:hint="eastAsia" w:asciiTheme="minorEastAsia" w:hAnsiTheme="minorEastAsia" w:eastAsiaTheme="minorEastAsia" w:cstheme="minorEastAsia"/>
          <w:color w:val="333333"/>
          <w:kern w:val="0"/>
          <w:sz w:val="28"/>
          <w:szCs w:val="28"/>
        </w:rPr>
        <w:t>.00元，年初预算数</w:t>
      </w:r>
      <w:r>
        <w:rPr>
          <w:rFonts w:hint="eastAsia" w:asciiTheme="minorEastAsia" w:hAnsiTheme="minorEastAsia" w:cstheme="minorEastAsia"/>
          <w:color w:val="333333"/>
          <w:kern w:val="0"/>
          <w:sz w:val="28"/>
          <w:szCs w:val="28"/>
          <w:lang w:val="en-US" w:eastAsia="zh-CN"/>
        </w:rPr>
        <w:t>717</w:t>
      </w:r>
      <w:r>
        <w:rPr>
          <w:rFonts w:hint="eastAsia" w:asciiTheme="minorEastAsia" w:hAnsiTheme="minorEastAsia" w:eastAsiaTheme="minorEastAsia" w:cstheme="minorEastAsia"/>
          <w:color w:val="333333"/>
          <w:kern w:val="0"/>
          <w:sz w:val="28"/>
          <w:szCs w:val="28"/>
        </w:rPr>
        <w:t>元，决算数比预算数增加</w:t>
      </w:r>
      <w:r>
        <w:rPr>
          <w:rFonts w:hint="eastAsia" w:asciiTheme="minorEastAsia" w:hAnsiTheme="minorEastAsia" w:cstheme="minorEastAsia"/>
          <w:color w:val="333333"/>
          <w:kern w:val="0"/>
          <w:sz w:val="28"/>
          <w:szCs w:val="28"/>
          <w:lang w:val="en-US" w:eastAsia="zh-CN"/>
        </w:rPr>
        <w:t>457</w:t>
      </w:r>
      <w:r>
        <w:rPr>
          <w:rFonts w:hint="eastAsia" w:asciiTheme="minorEastAsia" w:hAnsiTheme="minorEastAsia" w:eastAsiaTheme="minorEastAsia" w:cstheme="minorEastAsia"/>
          <w:color w:val="333333"/>
          <w:kern w:val="0"/>
          <w:sz w:val="28"/>
          <w:szCs w:val="28"/>
        </w:rPr>
        <w:t>元，增长幅度为</w:t>
      </w:r>
      <w:r>
        <w:rPr>
          <w:rFonts w:hint="eastAsia" w:asciiTheme="minorEastAsia" w:hAnsiTheme="minorEastAsia" w:cstheme="minorEastAsia"/>
          <w:color w:val="333333"/>
          <w:kern w:val="0"/>
          <w:sz w:val="28"/>
          <w:szCs w:val="28"/>
          <w:lang w:val="en-US" w:eastAsia="zh-CN"/>
        </w:rPr>
        <w:t>63.74</w:t>
      </w:r>
      <w:r>
        <w:rPr>
          <w:rFonts w:hint="eastAsia" w:asciiTheme="minorEastAsia" w:hAnsiTheme="minorEastAsia" w:eastAsiaTheme="minorEastAsia" w:cstheme="minorEastAsia"/>
          <w:color w:val="333333"/>
          <w:kern w:val="0"/>
          <w:sz w:val="28"/>
          <w:szCs w:val="28"/>
        </w:rPr>
        <w:t>%；因公出国（境）费0元，预算数0元，决算数比预算数增加0元，增长幅度为0%；</w:t>
      </w:r>
    </w:p>
    <w:p>
      <w:pPr>
        <w:widowControl/>
        <w:shd w:val="clear" w:color="auto" w:fill="FFFFFF"/>
        <w:ind w:firstLine="562" w:firstLineChars="200"/>
        <w:jc w:val="left"/>
        <w:rPr>
          <w:rFonts w:hint="eastAsia" w:asciiTheme="minorEastAsia" w:hAnsiTheme="minorEastAsia" w:eastAsiaTheme="minorEastAsia" w:cstheme="minorEastAsia"/>
          <w:b/>
          <w:bCs/>
          <w:color w:val="333333"/>
          <w:kern w:val="0"/>
          <w:sz w:val="28"/>
          <w:szCs w:val="28"/>
        </w:rPr>
      </w:pPr>
      <w:r>
        <w:rPr>
          <w:rFonts w:hint="eastAsia" w:asciiTheme="minorEastAsia" w:hAnsiTheme="minorEastAsia" w:cstheme="minorEastAsia"/>
          <w:b/>
          <w:bCs/>
          <w:color w:val="333333"/>
          <w:kern w:val="0"/>
          <w:sz w:val="28"/>
          <w:szCs w:val="28"/>
          <w:lang w:eastAsia="zh-CN"/>
        </w:rPr>
        <w:t>（三）</w:t>
      </w:r>
      <w:r>
        <w:rPr>
          <w:rFonts w:hint="eastAsia" w:asciiTheme="minorEastAsia" w:hAnsiTheme="minorEastAsia" w:eastAsiaTheme="minorEastAsia" w:cstheme="minorEastAsia"/>
          <w:b/>
          <w:bCs/>
          <w:color w:val="333333"/>
          <w:kern w:val="0"/>
          <w:sz w:val="28"/>
          <w:szCs w:val="28"/>
        </w:rPr>
        <w:t>关于机关运行经费支出说明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201</w:t>
      </w:r>
      <w:r>
        <w:rPr>
          <w:rFonts w:hint="eastAsia" w:asciiTheme="minorEastAsia" w:hAnsiTheme="minorEastAsia" w:cstheme="minorEastAsia"/>
          <w:color w:val="333333"/>
          <w:kern w:val="0"/>
          <w:sz w:val="28"/>
          <w:szCs w:val="28"/>
          <w:lang w:val="en-US" w:eastAsia="zh-CN"/>
        </w:rPr>
        <w:t>9</w:t>
      </w:r>
      <w:r>
        <w:rPr>
          <w:rFonts w:hint="eastAsia" w:asciiTheme="minorEastAsia" w:hAnsiTheme="minorEastAsia" w:eastAsiaTheme="minorEastAsia" w:cstheme="minorEastAsia"/>
          <w:color w:val="333333"/>
          <w:kern w:val="0"/>
          <w:sz w:val="28"/>
          <w:szCs w:val="28"/>
        </w:rPr>
        <w:t>年机关运行经费支出</w:t>
      </w:r>
      <w:r>
        <w:rPr>
          <w:rFonts w:hint="eastAsia" w:asciiTheme="minorEastAsia" w:hAnsiTheme="minorEastAsia" w:cstheme="minorEastAsia"/>
          <w:color w:val="333333"/>
          <w:kern w:val="0"/>
          <w:sz w:val="28"/>
          <w:szCs w:val="28"/>
          <w:lang w:val="en-US" w:eastAsia="zh-CN"/>
        </w:rPr>
        <w:t>1838377.7</w:t>
      </w:r>
      <w:r>
        <w:rPr>
          <w:rFonts w:hint="eastAsia" w:asciiTheme="minorEastAsia" w:hAnsiTheme="minorEastAsia" w:eastAsiaTheme="minorEastAsia" w:cstheme="minorEastAsia"/>
          <w:color w:val="333333"/>
          <w:kern w:val="0"/>
          <w:sz w:val="28"/>
          <w:szCs w:val="28"/>
        </w:rPr>
        <w:t>元, 201</w:t>
      </w:r>
      <w:r>
        <w:rPr>
          <w:rFonts w:hint="eastAsia" w:asciiTheme="minorEastAsia" w:hAnsiTheme="minorEastAsia" w:cstheme="minorEastAsia"/>
          <w:color w:val="333333"/>
          <w:kern w:val="0"/>
          <w:sz w:val="28"/>
          <w:szCs w:val="28"/>
          <w:lang w:val="en-US" w:eastAsia="zh-CN"/>
        </w:rPr>
        <w:t>8</w:t>
      </w:r>
      <w:r>
        <w:rPr>
          <w:rFonts w:hint="eastAsia" w:asciiTheme="minorEastAsia" w:hAnsiTheme="minorEastAsia" w:eastAsiaTheme="minorEastAsia" w:cstheme="minorEastAsia"/>
          <w:color w:val="333333"/>
          <w:kern w:val="0"/>
          <w:sz w:val="28"/>
          <w:szCs w:val="28"/>
        </w:rPr>
        <w:t>年机关运行经费支出</w:t>
      </w:r>
      <w:r>
        <w:rPr>
          <w:rFonts w:hint="eastAsia" w:asciiTheme="minorEastAsia" w:hAnsiTheme="minorEastAsia" w:cstheme="minorEastAsia"/>
          <w:color w:val="333333"/>
          <w:kern w:val="0"/>
          <w:sz w:val="28"/>
          <w:szCs w:val="28"/>
          <w:lang w:val="en-US" w:eastAsia="zh-CN"/>
        </w:rPr>
        <w:t>2518305.52</w:t>
      </w:r>
      <w:r>
        <w:rPr>
          <w:rFonts w:hint="eastAsia" w:asciiTheme="minorEastAsia" w:hAnsiTheme="minorEastAsia" w:eastAsiaTheme="minorEastAsia" w:cstheme="minorEastAsia"/>
          <w:color w:val="333333"/>
          <w:kern w:val="0"/>
          <w:sz w:val="28"/>
          <w:szCs w:val="28"/>
        </w:rPr>
        <w:t>元,同比上年</w:t>
      </w:r>
      <w:r>
        <w:rPr>
          <w:rFonts w:hint="eastAsia" w:asciiTheme="minorEastAsia" w:hAnsiTheme="minorEastAsia" w:cstheme="minorEastAsia"/>
          <w:color w:val="333333"/>
          <w:kern w:val="0"/>
          <w:sz w:val="28"/>
          <w:szCs w:val="28"/>
          <w:lang w:eastAsia="zh-CN"/>
        </w:rPr>
        <w:t>减少</w:t>
      </w:r>
      <w:r>
        <w:rPr>
          <w:rFonts w:hint="eastAsia" w:asciiTheme="minorEastAsia" w:hAnsiTheme="minorEastAsia" w:cstheme="minorEastAsia"/>
          <w:color w:val="333333"/>
          <w:kern w:val="0"/>
          <w:sz w:val="28"/>
          <w:szCs w:val="28"/>
          <w:lang w:val="en-US" w:eastAsia="zh-CN"/>
        </w:rPr>
        <w:t>679927.82</w:t>
      </w:r>
      <w:r>
        <w:rPr>
          <w:rFonts w:hint="eastAsia" w:asciiTheme="minorEastAsia" w:hAnsiTheme="minorEastAsia" w:eastAsiaTheme="minorEastAsia" w:cstheme="minorEastAsia"/>
          <w:color w:val="333333"/>
          <w:kern w:val="0"/>
          <w:sz w:val="28"/>
          <w:szCs w:val="28"/>
        </w:rPr>
        <w:t>元，同比上年</w:t>
      </w:r>
      <w:r>
        <w:rPr>
          <w:rFonts w:hint="eastAsia" w:asciiTheme="minorEastAsia" w:hAnsiTheme="minorEastAsia" w:cstheme="minorEastAsia"/>
          <w:color w:val="333333"/>
          <w:kern w:val="0"/>
          <w:sz w:val="28"/>
          <w:szCs w:val="28"/>
          <w:lang w:eastAsia="zh-CN"/>
        </w:rPr>
        <w:t>减少</w:t>
      </w:r>
      <w:r>
        <w:rPr>
          <w:rFonts w:hint="eastAsia" w:asciiTheme="minorEastAsia" w:hAnsiTheme="minorEastAsia" w:cstheme="minorEastAsia"/>
          <w:color w:val="333333"/>
          <w:kern w:val="0"/>
          <w:sz w:val="28"/>
          <w:szCs w:val="28"/>
          <w:lang w:val="en-US" w:eastAsia="zh-CN"/>
        </w:rPr>
        <w:t>27</w:t>
      </w:r>
      <w:r>
        <w:rPr>
          <w:rFonts w:hint="eastAsia" w:asciiTheme="minorEastAsia" w:hAnsiTheme="minorEastAsia" w:eastAsiaTheme="minorEastAsia" w:cstheme="minorEastAsia"/>
          <w:color w:val="333333"/>
          <w:kern w:val="0"/>
          <w:sz w:val="28"/>
          <w:szCs w:val="28"/>
        </w:rPr>
        <w:t>%，原因是黄石港区残疾人联合会</w:t>
      </w:r>
      <w:r>
        <w:rPr>
          <w:rFonts w:hint="eastAsia" w:asciiTheme="minorEastAsia" w:hAnsiTheme="minorEastAsia" w:cstheme="minorEastAsia"/>
          <w:color w:val="333333"/>
          <w:kern w:val="0"/>
          <w:sz w:val="28"/>
          <w:szCs w:val="28"/>
          <w:lang w:eastAsia="zh-CN"/>
        </w:rPr>
        <w:t>缩减开支</w:t>
      </w:r>
      <w:r>
        <w:rPr>
          <w:rFonts w:hint="eastAsia" w:asciiTheme="minorEastAsia" w:hAnsiTheme="minorEastAsia" w:eastAsiaTheme="minorEastAsia" w:cstheme="minorEastAsia"/>
          <w:color w:val="333333"/>
          <w:kern w:val="0"/>
          <w:sz w:val="28"/>
          <w:szCs w:val="28"/>
        </w:rPr>
        <w:t>。</w:t>
      </w:r>
    </w:p>
    <w:p>
      <w:pPr>
        <w:widowControl/>
        <w:shd w:val="clear" w:color="auto" w:fill="FFFFFF"/>
        <w:ind w:firstLine="480"/>
        <w:jc w:val="left"/>
        <w:rPr>
          <w:rFonts w:hint="eastAsia" w:asciiTheme="minorEastAsia" w:hAnsiTheme="minorEastAsia" w:eastAsiaTheme="minorEastAsia" w:cstheme="minorEastAsia"/>
          <w:b/>
          <w:bCs/>
          <w:color w:val="333333"/>
          <w:kern w:val="0"/>
          <w:sz w:val="28"/>
          <w:szCs w:val="28"/>
        </w:rPr>
      </w:pPr>
      <w:r>
        <w:rPr>
          <w:rFonts w:hint="eastAsia" w:asciiTheme="minorEastAsia" w:hAnsiTheme="minorEastAsia" w:cstheme="minorEastAsia"/>
          <w:b/>
          <w:bCs/>
          <w:color w:val="333333"/>
          <w:kern w:val="0"/>
          <w:sz w:val="28"/>
          <w:szCs w:val="28"/>
          <w:lang w:eastAsia="zh-CN"/>
        </w:rPr>
        <w:t>（四）</w:t>
      </w:r>
      <w:r>
        <w:rPr>
          <w:rFonts w:hint="eastAsia" w:asciiTheme="minorEastAsia" w:hAnsiTheme="minorEastAsia" w:eastAsiaTheme="minorEastAsia" w:cstheme="minorEastAsia"/>
          <w:b/>
          <w:bCs/>
          <w:color w:val="333333"/>
          <w:kern w:val="0"/>
          <w:sz w:val="28"/>
          <w:szCs w:val="28"/>
        </w:rPr>
        <w:t>关于政府采购支出说明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201</w:t>
      </w:r>
      <w:r>
        <w:rPr>
          <w:rFonts w:hint="eastAsia" w:asciiTheme="minorEastAsia" w:hAnsiTheme="minorEastAsia" w:cstheme="minorEastAsia"/>
          <w:color w:val="333333"/>
          <w:kern w:val="0"/>
          <w:sz w:val="28"/>
          <w:szCs w:val="28"/>
          <w:lang w:val="en-US" w:eastAsia="zh-CN"/>
        </w:rPr>
        <w:t>9</w:t>
      </w:r>
      <w:r>
        <w:rPr>
          <w:rFonts w:hint="eastAsia" w:asciiTheme="minorEastAsia" w:hAnsiTheme="minorEastAsia" w:eastAsiaTheme="minorEastAsia" w:cstheme="minorEastAsia"/>
          <w:color w:val="333333"/>
          <w:kern w:val="0"/>
          <w:sz w:val="28"/>
          <w:szCs w:val="28"/>
        </w:rPr>
        <w:t>年政府采购总支出</w:t>
      </w:r>
      <w:r>
        <w:rPr>
          <w:rFonts w:hint="eastAsia" w:asciiTheme="minorEastAsia" w:hAnsiTheme="minorEastAsia" w:cstheme="minorEastAsia"/>
          <w:color w:val="333333"/>
          <w:kern w:val="0"/>
          <w:sz w:val="28"/>
          <w:szCs w:val="28"/>
          <w:lang w:val="en-US" w:eastAsia="zh-CN"/>
        </w:rPr>
        <w:t>11000</w:t>
      </w:r>
      <w:r>
        <w:rPr>
          <w:rFonts w:hint="eastAsia" w:asciiTheme="minorEastAsia" w:hAnsiTheme="minorEastAsia" w:eastAsiaTheme="minorEastAsia" w:cstheme="minorEastAsia"/>
          <w:color w:val="333333"/>
          <w:kern w:val="0"/>
          <w:sz w:val="28"/>
          <w:szCs w:val="28"/>
        </w:rPr>
        <w:t>元，其中政府采购货物支出</w:t>
      </w:r>
      <w:r>
        <w:rPr>
          <w:rFonts w:hint="eastAsia" w:asciiTheme="minorEastAsia" w:hAnsiTheme="minorEastAsia" w:cstheme="minorEastAsia"/>
          <w:color w:val="333333"/>
          <w:kern w:val="0"/>
          <w:sz w:val="28"/>
          <w:szCs w:val="28"/>
          <w:lang w:val="en-US" w:eastAsia="zh-CN"/>
        </w:rPr>
        <w:t>6000</w:t>
      </w:r>
      <w:r>
        <w:rPr>
          <w:rFonts w:hint="eastAsia" w:asciiTheme="minorEastAsia" w:hAnsiTheme="minorEastAsia" w:eastAsiaTheme="minorEastAsia" w:cstheme="minorEastAsia"/>
          <w:color w:val="333333"/>
          <w:kern w:val="0"/>
          <w:sz w:val="28"/>
          <w:szCs w:val="28"/>
        </w:rPr>
        <w:t>元，政府采购工程支出</w:t>
      </w:r>
      <w:r>
        <w:rPr>
          <w:rFonts w:hint="eastAsia" w:asciiTheme="minorEastAsia" w:hAnsiTheme="minorEastAsia" w:cstheme="minorEastAsia"/>
          <w:color w:val="333333"/>
          <w:kern w:val="0"/>
          <w:sz w:val="28"/>
          <w:szCs w:val="28"/>
          <w:lang w:val="en-US" w:eastAsia="zh-CN"/>
        </w:rPr>
        <w:t>0</w:t>
      </w:r>
      <w:r>
        <w:rPr>
          <w:rFonts w:hint="eastAsia" w:asciiTheme="minorEastAsia" w:hAnsiTheme="minorEastAsia" w:eastAsiaTheme="minorEastAsia" w:cstheme="minorEastAsia"/>
          <w:color w:val="333333"/>
          <w:kern w:val="0"/>
          <w:sz w:val="28"/>
          <w:szCs w:val="28"/>
        </w:rPr>
        <w:t>元，政府采购服务支出</w:t>
      </w:r>
      <w:r>
        <w:rPr>
          <w:rFonts w:hint="eastAsia" w:asciiTheme="minorEastAsia" w:hAnsiTheme="minorEastAsia" w:cstheme="minorEastAsia"/>
          <w:color w:val="333333"/>
          <w:kern w:val="0"/>
          <w:sz w:val="28"/>
          <w:szCs w:val="28"/>
          <w:lang w:val="en-US" w:eastAsia="zh-CN"/>
        </w:rPr>
        <w:t>5000</w:t>
      </w:r>
      <w:r>
        <w:rPr>
          <w:rFonts w:hint="eastAsia" w:asciiTheme="minorEastAsia" w:hAnsiTheme="minorEastAsia" w:eastAsiaTheme="minorEastAsia" w:cstheme="minorEastAsia"/>
          <w:color w:val="333333"/>
          <w:kern w:val="0"/>
          <w:sz w:val="28"/>
          <w:szCs w:val="28"/>
        </w:rPr>
        <w:t>元。</w:t>
      </w:r>
    </w:p>
    <w:p>
      <w:pPr>
        <w:widowControl/>
        <w:shd w:val="clear" w:color="auto" w:fill="FFFFFF"/>
        <w:ind w:firstLine="480"/>
        <w:jc w:val="left"/>
        <w:rPr>
          <w:rFonts w:hint="eastAsia" w:asciiTheme="minorEastAsia" w:hAnsiTheme="minorEastAsia" w:eastAsiaTheme="minorEastAsia" w:cstheme="minorEastAsia"/>
          <w:b/>
          <w:bCs/>
          <w:color w:val="333333"/>
          <w:kern w:val="0"/>
          <w:sz w:val="28"/>
          <w:szCs w:val="28"/>
        </w:rPr>
      </w:pPr>
      <w:r>
        <w:rPr>
          <w:rFonts w:hint="eastAsia" w:asciiTheme="minorEastAsia" w:hAnsiTheme="minorEastAsia" w:cstheme="minorEastAsia"/>
          <w:b/>
          <w:bCs/>
          <w:color w:val="333333"/>
          <w:kern w:val="0"/>
          <w:sz w:val="28"/>
          <w:szCs w:val="28"/>
          <w:lang w:eastAsia="zh-CN"/>
        </w:rPr>
        <w:t>（五）</w:t>
      </w:r>
      <w:r>
        <w:rPr>
          <w:rFonts w:hint="eastAsia" w:asciiTheme="minorEastAsia" w:hAnsiTheme="minorEastAsia" w:eastAsiaTheme="minorEastAsia" w:cstheme="minorEastAsia"/>
          <w:b/>
          <w:bCs/>
          <w:color w:val="333333"/>
          <w:kern w:val="0"/>
          <w:sz w:val="28"/>
          <w:szCs w:val="28"/>
        </w:rPr>
        <w:t>关于国有资产占用情况说明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截至201</w:t>
      </w:r>
      <w:r>
        <w:rPr>
          <w:rFonts w:hint="eastAsia" w:asciiTheme="minorEastAsia" w:hAnsiTheme="minorEastAsia" w:cstheme="minorEastAsia"/>
          <w:color w:val="333333"/>
          <w:kern w:val="0"/>
          <w:sz w:val="28"/>
          <w:szCs w:val="28"/>
          <w:lang w:val="en-US" w:eastAsia="zh-CN"/>
        </w:rPr>
        <w:t>9</w:t>
      </w:r>
      <w:r>
        <w:rPr>
          <w:rFonts w:hint="eastAsia" w:asciiTheme="minorEastAsia" w:hAnsiTheme="minorEastAsia" w:eastAsiaTheme="minorEastAsia" w:cstheme="minorEastAsia"/>
          <w:color w:val="333333"/>
          <w:kern w:val="0"/>
          <w:sz w:val="28"/>
          <w:szCs w:val="28"/>
        </w:rPr>
        <w:t>年12月31日，本单位共有车辆0辆，其中领导干部用车0辆，一般公务用车0辆，一般执法执勤用车0辆，特种专业技术用车0辆，其它用车0辆。</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截至201</w:t>
      </w:r>
      <w:r>
        <w:rPr>
          <w:rFonts w:hint="eastAsia" w:asciiTheme="minorEastAsia" w:hAnsiTheme="minorEastAsia" w:cstheme="minorEastAsia"/>
          <w:color w:val="333333"/>
          <w:kern w:val="0"/>
          <w:sz w:val="28"/>
          <w:szCs w:val="28"/>
          <w:lang w:val="en-US" w:eastAsia="zh-CN"/>
        </w:rPr>
        <w:t>8</w:t>
      </w:r>
      <w:r>
        <w:rPr>
          <w:rFonts w:hint="eastAsia" w:asciiTheme="minorEastAsia" w:hAnsiTheme="minorEastAsia" w:eastAsiaTheme="minorEastAsia" w:cstheme="minorEastAsia"/>
          <w:color w:val="333333"/>
          <w:kern w:val="0"/>
          <w:sz w:val="28"/>
          <w:szCs w:val="28"/>
        </w:rPr>
        <w:t>年12月31日，本单位共有车辆1辆，其中领导干部用车0辆，一般公务用车</w:t>
      </w:r>
      <w:r>
        <w:rPr>
          <w:rFonts w:hint="eastAsia" w:asciiTheme="minorEastAsia" w:hAnsiTheme="minorEastAsia" w:cstheme="minorEastAsia"/>
          <w:color w:val="333333"/>
          <w:kern w:val="0"/>
          <w:sz w:val="28"/>
          <w:szCs w:val="28"/>
          <w:lang w:val="en-US" w:eastAsia="zh-CN"/>
        </w:rPr>
        <w:t>0</w:t>
      </w:r>
      <w:r>
        <w:rPr>
          <w:rFonts w:hint="eastAsia" w:asciiTheme="minorEastAsia" w:hAnsiTheme="minorEastAsia" w:eastAsiaTheme="minorEastAsia" w:cstheme="minorEastAsia"/>
          <w:color w:val="333333"/>
          <w:kern w:val="0"/>
          <w:sz w:val="28"/>
          <w:szCs w:val="28"/>
        </w:rPr>
        <w:t>辆，一般执法执勤用车0辆，特种专业技术用车0辆，其它用车0辆。</w:t>
      </w:r>
      <w:r>
        <w:rPr>
          <w:rFonts w:hint="eastAsia" w:asciiTheme="minorEastAsia" w:hAnsiTheme="minorEastAsia" w:cstheme="minorEastAsia"/>
          <w:color w:val="333333"/>
          <w:kern w:val="0"/>
          <w:sz w:val="28"/>
          <w:szCs w:val="28"/>
          <w:lang w:val="en-US" w:eastAsia="zh-CN"/>
        </w:rPr>
        <w:t>2019</w:t>
      </w:r>
      <w:r>
        <w:rPr>
          <w:rFonts w:hint="eastAsia" w:asciiTheme="minorEastAsia" w:hAnsiTheme="minorEastAsia" w:eastAsiaTheme="minorEastAsia" w:cstheme="minorEastAsia"/>
          <w:color w:val="333333"/>
          <w:kern w:val="0"/>
          <w:sz w:val="28"/>
          <w:szCs w:val="28"/>
        </w:rPr>
        <w:t>年与</w:t>
      </w:r>
      <w:r>
        <w:rPr>
          <w:rFonts w:hint="eastAsia" w:asciiTheme="minorEastAsia" w:hAnsiTheme="minorEastAsia" w:cstheme="minorEastAsia"/>
          <w:color w:val="333333"/>
          <w:kern w:val="0"/>
          <w:sz w:val="28"/>
          <w:szCs w:val="28"/>
          <w:lang w:val="en-US" w:eastAsia="zh-CN"/>
        </w:rPr>
        <w:t>2018</w:t>
      </w:r>
      <w:r>
        <w:rPr>
          <w:rFonts w:hint="eastAsia" w:asciiTheme="minorEastAsia" w:hAnsiTheme="minorEastAsia" w:eastAsiaTheme="minorEastAsia" w:cstheme="minorEastAsia"/>
          <w:color w:val="333333"/>
          <w:kern w:val="0"/>
          <w:sz w:val="28"/>
          <w:szCs w:val="28"/>
        </w:rPr>
        <w:t>年对比</w:t>
      </w:r>
      <w:r>
        <w:rPr>
          <w:rFonts w:hint="eastAsia" w:asciiTheme="minorEastAsia" w:hAnsiTheme="minorEastAsia" w:cstheme="minorEastAsia"/>
          <w:color w:val="333333"/>
          <w:kern w:val="0"/>
          <w:sz w:val="28"/>
          <w:szCs w:val="28"/>
          <w:lang w:eastAsia="zh-CN"/>
        </w:rPr>
        <w:t>无变化</w:t>
      </w:r>
      <w:r>
        <w:rPr>
          <w:rFonts w:hint="eastAsia" w:asciiTheme="minorEastAsia" w:hAnsiTheme="minorEastAsia" w:eastAsiaTheme="minorEastAsia" w:cstheme="minorEastAsia"/>
          <w:color w:val="333333"/>
          <w:kern w:val="0"/>
          <w:sz w:val="28"/>
          <w:szCs w:val="28"/>
        </w:rPr>
        <w:t>。</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lang w:val="en-US" w:eastAsia="zh-CN"/>
        </w:rPr>
      </w:pPr>
    </w:p>
    <w:p>
      <w:pPr>
        <w:widowControl/>
        <w:numPr>
          <w:ilvl w:val="0"/>
          <w:numId w:val="3"/>
        </w:numPr>
        <w:shd w:val="clear" w:color="auto" w:fill="FFFFFF"/>
        <w:jc w:val="left"/>
        <w:rPr>
          <w:rFonts w:hint="eastAsia" w:ascii="微软雅黑" w:hAnsi="微软雅黑" w:eastAsia="微软雅黑" w:cs="微软雅黑"/>
          <w:b/>
          <w:bCs/>
          <w:color w:val="333333"/>
          <w:kern w:val="0"/>
          <w:sz w:val="24"/>
          <w:szCs w:val="24"/>
          <w:lang w:val="en-US" w:eastAsia="zh-CN"/>
        </w:rPr>
      </w:pPr>
      <w:bookmarkStart w:id="0" w:name="_GoBack"/>
      <w:bookmarkEnd w:id="0"/>
      <w:r>
        <w:rPr>
          <w:rFonts w:hint="eastAsia" w:ascii="微软雅黑" w:hAnsi="微软雅黑" w:eastAsia="微软雅黑" w:cs="微软雅黑"/>
          <w:b/>
          <w:bCs/>
          <w:color w:val="333333"/>
          <w:kern w:val="0"/>
          <w:sz w:val="24"/>
          <w:szCs w:val="24"/>
          <w:lang w:val="en-US" w:eastAsia="zh-CN"/>
        </w:rPr>
        <w:t>名词解释</w:t>
      </w:r>
    </w:p>
    <w:p>
      <w:pPr>
        <w:keepNext w:val="0"/>
        <w:keepLines w:val="0"/>
        <w:pageBreakBefore w:val="0"/>
        <w:widowControl/>
        <w:numPr>
          <w:ilvl w:val="0"/>
          <w:numId w:val="4"/>
        </w:numPr>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财政拨款（补助）：指省级财政当年拨付的资金。</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line="560" w:lineRule="exact"/>
        <w:ind w:left="559" w:leftChars="266" w:firstLine="0" w:firstLineChars="0"/>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 xml:space="preserve">（二）事业收入：指事业单位开展专业业务活动及其辅助活动取得的收入。 </w:t>
      </w:r>
      <w:r>
        <w:rPr>
          <w:rFonts w:hint="eastAsia" w:asciiTheme="minorEastAsia" w:hAnsiTheme="minorEastAsia" w:eastAsiaTheme="minorEastAsia" w:cstheme="minorEastAsia"/>
          <w:color w:val="333333"/>
          <w:kern w:val="0"/>
          <w:sz w:val="28"/>
          <w:szCs w:val="28"/>
        </w:rPr>
        <w:br w:type="textWrapping"/>
      </w:r>
      <w:r>
        <w:rPr>
          <w:rFonts w:hint="eastAsia" w:asciiTheme="minorEastAsia" w:hAnsiTheme="minorEastAsia" w:eastAsiaTheme="minorEastAsia" w:cstheme="minorEastAsia"/>
          <w:color w:val="333333"/>
          <w:kern w:val="0"/>
          <w:sz w:val="28"/>
          <w:szCs w:val="28"/>
        </w:rPr>
        <w:t xml:space="preserve">（三）其他收入：指预算单位在“财政拨款补助收入”、“事业收入”、“经营收入”以外取得的收入。 </w:t>
      </w:r>
      <w:r>
        <w:rPr>
          <w:rFonts w:hint="eastAsia" w:asciiTheme="minorEastAsia" w:hAnsiTheme="minorEastAsia" w:eastAsiaTheme="minorEastAsia" w:cstheme="minorEastAsia"/>
          <w:color w:val="333333"/>
          <w:kern w:val="0"/>
          <w:sz w:val="28"/>
          <w:szCs w:val="28"/>
        </w:rPr>
        <w:br w:type="textWrapping"/>
      </w:r>
      <w:r>
        <w:rPr>
          <w:rFonts w:hint="eastAsia" w:asciiTheme="minorEastAsia" w:hAnsiTheme="minorEastAsia" w:eastAsiaTheme="minorEastAsia" w:cstheme="minorEastAsia"/>
          <w:color w:val="333333"/>
          <w:kern w:val="0"/>
          <w:sz w:val="28"/>
          <w:szCs w:val="28"/>
        </w:rPr>
        <w:t xml:space="preserve">（四）上年结转：指以前年度尚未完成、结转到本年仍按原规定用途继续使用的资金。 </w:t>
      </w:r>
      <w:r>
        <w:rPr>
          <w:rFonts w:hint="eastAsia" w:asciiTheme="minorEastAsia" w:hAnsiTheme="minorEastAsia" w:eastAsiaTheme="minorEastAsia" w:cstheme="minorEastAsia"/>
          <w:color w:val="333333"/>
          <w:kern w:val="0"/>
          <w:sz w:val="28"/>
          <w:szCs w:val="28"/>
        </w:rPr>
        <w:br w:type="textWrapping"/>
      </w:r>
      <w:r>
        <w:rPr>
          <w:rFonts w:hint="eastAsia" w:asciiTheme="minorEastAsia" w:hAnsiTheme="minorEastAsia" w:eastAsiaTheme="minorEastAsia" w:cstheme="minorEastAsia"/>
          <w:color w:val="333333"/>
          <w:kern w:val="0"/>
          <w:sz w:val="28"/>
          <w:szCs w:val="28"/>
        </w:rPr>
        <w:t xml:space="preserve">（五）基本支出：指为保障机构正常运转、完成日常工作任务而发生的人员支出和公用支出。 </w:t>
      </w:r>
      <w:r>
        <w:rPr>
          <w:rFonts w:hint="eastAsia" w:asciiTheme="minorEastAsia" w:hAnsiTheme="minorEastAsia" w:eastAsiaTheme="minorEastAsia" w:cstheme="minorEastAsia"/>
          <w:color w:val="333333"/>
          <w:kern w:val="0"/>
          <w:sz w:val="28"/>
          <w:szCs w:val="28"/>
        </w:rPr>
        <w:br w:type="textWrapping"/>
      </w:r>
      <w:r>
        <w:rPr>
          <w:rFonts w:hint="eastAsia" w:asciiTheme="minorEastAsia" w:hAnsiTheme="minorEastAsia" w:eastAsiaTheme="minorEastAsia" w:cstheme="minorEastAsia"/>
          <w:color w:val="333333"/>
          <w:kern w:val="0"/>
          <w:sz w:val="28"/>
          <w:szCs w:val="28"/>
        </w:rPr>
        <w:t>（六）项目支出：指为完成特定的行政工作任务或事业发展目标，在基本支出之外发生的各项支出。</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（八）行政运行（项）：指机关和实行公务员法管理事业单位用于保障机构正常运转的基本支出。</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cstheme="minorEastAsia"/>
          <w:color w:val="333333"/>
          <w:kern w:val="0"/>
          <w:sz w:val="28"/>
          <w:szCs w:val="28"/>
          <w:lang w:eastAsia="zh-CN"/>
        </w:rPr>
        <w:t>（</w:t>
      </w:r>
      <w:r>
        <w:rPr>
          <w:rFonts w:hint="eastAsia" w:asciiTheme="minorEastAsia" w:hAnsiTheme="minorEastAsia" w:eastAsiaTheme="minorEastAsia" w:cstheme="minorEastAsia"/>
          <w:color w:val="333333"/>
          <w:kern w:val="0"/>
          <w:sz w:val="28"/>
          <w:szCs w:val="28"/>
        </w:rPr>
        <w:t>九）残疾人康复：为智力、精神、肢体、视力、听力、言语残疾人提供康复服务项目。</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（十）其它残疾人事业支出：残疾人培训、扶贫救助、就业服务等事业支出。</w:t>
      </w: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A2BCE49"/>
    <w:multiLevelType w:val="singleLevel"/>
    <w:tmpl w:val="CA2BCE49"/>
    <w:lvl w:ilvl="0" w:tentative="0">
      <w:start w:val="2"/>
      <w:numFmt w:val="chineseCounting"/>
      <w:suff w:val="space"/>
      <w:lvlText w:val="第%1部分"/>
      <w:lvlJc w:val="left"/>
      <w:rPr>
        <w:rFonts w:hint="eastAsia"/>
      </w:rPr>
    </w:lvl>
  </w:abstractNum>
  <w:abstractNum w:abstractNumId="1">
    <w:nsid w:val="22E53314"/>
    <w:multiLevelType w:val="singleLevel"/>
    <w:tmpl w:val="22E53314"/>
    <w:lvl w:ilvl="0" w:tentative="0">
      <w:start w:val="1"/>
      <w:numFmt w:val="chineseCounting"/>
      <w:suff w:val="nothing"/>
      <w:lvlText w:val="（%1）"/>
      <w:lvlJc w:val="left"/>
      <w:rPr>
        <w:rFonts w:hint="eastAsia"/>
      </w:rPr>
    </w:lvl>
  </w:abstractNum>
  <w:abstractNum w:abstractNumId="2">
    <w:nsid w:val="4DBA1788"/>
    <w:multiLevelType w:val="singleLevel"/>
    <w:tmpl w:val="4DBA1788"/>
    <w:lvl w:ilvl="0" w:tentative="0">
      <w:start w:val="2"/>
      <w:numFmt w:val="chineseCounting"/>
      <w:suff w:val="nothing"/>
      <w:lvlText w:val="（%1）"/>
      <w:lvlJc w:val="left"/>
      <w:rPr>
        <w:rFonts w:hint="eastAsia"/>
      </w:rPr>
    </w:lvl>
  </w:abstractNum>
  <w:abstractNum w:abstractNumId="3">
    <w:nsid w:val="77E940AA"/>
    <w:multiLevelType w:val="singleLevel"/>
    <w:tmpl w:val="77E940AA"/>
    <w:lvl w:ilvl="0" w:tentative="0">
      <w:start w:val="4"/>
      <w:numFmt w:val="chineseCounting"/>
      <w:suff w:val="space"/>
      <w:lvlText w:val="第%1部分"/>
      <w:lvlJc w:val="left"/>
      <w:rPr>
        <w:rFonts w:hint="eastAsia"/>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5"/>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1956809"/>
    <w:rsid w:val="01BA2E7D"/>
    <w:rsid w:val="0664587B"/>
    <w:rsid w:val="09FF39B4"/>
    <w:rsid w:val="0B821CB6"/>
    <w:rsid w:val="0E7174C4"/>
    <w:rsid w:val="0F243B6C"/>
    <w:rsid w:val="0F580F62"/>
    <w:rsid w:val="10157CA5"/>
    <w:rsid w:val="11411182"/>
    <w:rsid w:val="11CE5DA7"/>
    <w:rsid w:val="11DA3D3D"/>
    <w:rsid w:val="13C361EC"/>
    <w:rsid w:val="13FA6E94"/>
    <w:rsid w:val="1A0D67D9"/>
    <w:rsid w:val="1D3216D7"/>
    <w:rsid w:val="219E41B4"/>
    <w:rsid w:val="255E033E"/>
    <w:rsid w:val="27272230"/>
    <w:rsid w:val="27390172"/>
    <w:rsid w:val="295F56C2"/>
    <w:rsid w:val="29E02C84"/>
    <w:rsid w:val="2A5A4B9D"/>
    <w:rsid w:val="2AF67EEC"/>
    <w:rsid w:val="2B540895"/>
    <w:rsid w:val="2CCE2491"/>
    <w:rsid w:val="2D3B2CC0"/>
    <w:rsid w:val="2F081AB6"/>
    <w:rsid w:val="2FDC7747"/>
    <w:rsid w:val="35840005"/>
    <w:rsid w:val="386174B5"/>
    <w:rsid w:val="39092A06"/>
    <w:rsid w:val="401A2F36"/>
    <w:rsid w:val="408F5EDF"/>
    <w:rsid w:val="44064590"/>
    <w:rsid w:val="44B72F6C"/>
    <w:rsid w:val="457D21A1"/>
    <w:rsid w:val="46583570"/>
    <w:rsid w:val="486A3980"/>
    <w:rsid w:val="49D83A19"/>
    <w:rsid w:val="4A187DA8"/>
    <w:rsid w:val="4CC36F4D"/>
    <w:rsid w:val="4E192D09"/>
    <w:rsid w:val="4FCC39E6"/>
    <w:rsid w:val="507C1CF5"/>
    <w:rsid w:val="53FA08DA"/>
    <w:rsid w:val="57193076"/>
    <w:rsid w:val="5D19252C"/>
    <w:rsid w:val="5EF27DB1"/>
    <w:rsid w:val="5F966E19"/>
    <w:rsid w:val="61773BFF"/>
    <w:rsid w:val="621B3808"/>
    <w:rsid w:val="67AD67C9"/>
    <w:rsid w:val="67E4782B"/>
    <w:rsid w:val="6A5F0092"/>
    <w:rsid w:val="6FC62DF1"/>
    <w:rsid w:val="746766E2"/>
    <w:rsid w:val="74EA7B66"/>
    <w:rsid w:val="78186405"/>
    <w:rsid w:val="784C1E5B"/>
    <w:rsid w:val="796F54E7"/>
    <w:rsid w:val="7B150CD6"/>
    <w:rsid w:val="7D417A4A"/>
    <w:rsid w:val="7E8C061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3">
    <w:name w:val="Body Text Indent"/>
    <w:basedOn w:val="1"/>
    <w:qFormat/>
    <w:uiPriority w:val="0"/>
    <w:pPr>
      <w:spacing w:line="500" w:lineRule="exact"/>
      <w:ind w:firstLine="640" w:firstLineChars="200"/>
    </w:pPr>
    <w:rPr>
      <w:rFonts w:ascii="宋体"/>
      <w:sz w:val="32"/>
    </w:rPr>
  </w:style>
  <w:style w:type="paragraph" w:styleId="4">
    <w:name w:val="Plain Text"/>
    <w:basedOn w:val="1"/>
    <w:qFormat/>
    <w:uiPriority w:val="0"/>
    <w:rPr>
      <w:rFonts w:ascii="宋体" w:hAnsi="Courier New" w:cs="Courier New"/>
      <w:szCs w:val="21"/>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0">
    <w:name w:val="Strong"/>
    <w:basedOn w:val="9"/>
    <w:qFormat/>
    <w:uiPriority w:val="0"/>
    <w:rPr>
      <w:b/>
    </w:rPr>
  </w:style>
  <w:style w:type="paragraph" w:customStyle="1" w:styleId="11">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12">
    <w:name w:val="ca-2"/>
    <w:basedOn w:val="9"/>
    <w:qFormat/>
    <w:uiPriority w:val="0"/>
  </w:style>
  <w:style w:type="paragraph" w:customStyle="1" w:styleId="13">
    <w:name w:val="Normal (Web)"/>
    <w:basedOn w:val="1"/>
    <w:qFormat/>
    <w:uiPriority w:val="0"/>
    <w:pPr>
      <w:widowControl/>
      <w:spacing w:before="100" w:beforeAutospacing="1" w:after="100" w:afterAutospacing="1"/>
      <w:jc w:val="left"/>
    </w:pPr>
    <w:rPr>
      <w:rFonts w:ascii="宋体" w:hAnsi="宋体" w:cs="宋体"/>
      <w:kern w:val="0"/>
      <w:sz w:val="24"/>
    </w:rPr>
  </w:style>
  <w:style w:type="character" w:customStyle="1" w:styleId="14">
    <w:name w:val="ca-3"/>
    <w:basedOn w:val="9"/>
    <w:qFormat/>
    <w:uiPriority w:val="0"/>
  </w:style>
  <w:style w:type="character" w:customStyle="1" w:styleId="15">
    <w:name w:val="apple-converted-space"/>
    <w:basedOn w:val="9"/>
    <w:qFormat/>
    <w:uiPriority w:val="99"/>
  </w:style>
  <w:style w:type="paragraph" w:customStyle="1" w:styleId="16">
    <w:name w:val="pa-1"/>
    <w:basedOn w:val="1"/>
    <w:qFormat/>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盼</cp:lastModifiedBy>
  <dcterms:modified xsi:type="dcterms:W3CDTF">2021-05-17T07:04:58Z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