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残联</w:t>
      </w:r>
      <w:r>
        <w:rPr>
          <w:rFonts w:hint="eastAsia" w:ascii="微软雅黑" w:hAnsi="微软雅黑" w:eastAsia="微软雅黑" w:cs="微软雅黑"/>
          <w:b/>
          <w:i w:val="0"/>
          <w:caps w:val="0"/>
          <w:color w:val="BC1010"/>
          <w:spacing w:val="0"/>
          <w:sz w:val="40"/>
          <w:szCs w:val="40"/>
          <w:shd w:val="clear" w:fill="FFFFFF"/>
        </w:rPr>
        <w:t>20</w:t>
      </w:r>
      <w:r>
        <w:rPr>
          <w:rFonts w:hint="eastAsia" w:ascii="微软雅黑" w:hAnsi="微软雅黑" w:eastAsia="微软雅黑" w:cs="微软雅黑"/>
          <w:b/>
          <w:i w:val="0"/>
          <w:caps w:val="0"/>
          <w:color w:val="BC1010"/>
          <w:spacing w:val="0"/>
          <w:sz w:val="40"/>
          <w:szCs w:val="40"/>
          <w:shd w:val="clear" w:fill="FFFFFF"/>
          <w:lang w:val="en-US" w:eastAsia="zh-CN"/>
        </w:rPr>
        <w:t>20</w:t>
      </w:r>
      <w:r>
        <w:rPr>
          <w:rFonts w:hint="eastAsia" w:ascii="微软雅黑" w:hAnsi="微软雅黑" w:eastAsia="微软雅黑" w:cs="微软雅黑"/>
          <w:b/>
          <w:i w:val="0"/>
          <w:caps w:val="0"/>
          <w:color w:val="BC1010"/>
          <w:spacing w:val="0"/>
          <w:sz w:val="40"/>
          <w:szCs w:val="40"/>
          <w:shd w:val="clear" w:fill="FFFFFF"/>
        </w:rPr>
        <w:t>年决算公开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黄石港区残联</w:t>
      </w:r>
      <w:r>
        <w:rPr>
          <w:rStyle w:val="9"/>
          <w:rFonts w:hint="eastAsia" w:ascii="微软雅黑" w:hAnsi="微软雅黑" w:eastAsia="微软雅黑" w:cs="微软雅黑"/>
          <w:i w:val="0"/>
          <w:caps w:val="0"/>
          <w:color w:val="333333"/>
          <w:spacing w:val="0"/>
          <w:sz w:val="24"/>
          <w:szCs w:val="24"/>
          <w:shd w:val="clear" w:fill="FFFFFF"/>
        </w:rPr>
        <w:t>2</w:t>
      </w:r>
      <w:r>
        <w:rPr>
          <w:rStyle w:val="9"/>
          <w:rFonts w:hint="eastAsia" w:ascii="微软雅黑" w:hAnsi="微软雅黑" w:eastAsia="微软雅黑" w:cs="微软雅黑"/>
          <w:i w:val="0"/>
          <w:caps w:val="0"/>
          <w:color w:val="333333"/>
          <w:spacing w:val="0"/>
          <w:sz w:val="24"/>
          <w:szCs w:val="24"/>
          <w:shd w:val="clear" w:fill="FFFFFF"/>
          <w:lang w:val="en-US" w:eastAsia="zh-CN"/>
        </w:rPr>
        <w:t>020</w:t>
      </w:r>
      <w:r>
        <w:rPr>
          <w:rStyle w:val="9"/>
          <w:rFonts w:hint="eastAsia" w:ascii="微软雅黑" w:hAnsi="微软雅黑" w:eastAsia="微软雅黑" w:cs="微软雅黑"/>
          <w:i w:val="0"/>
          <w:caps w:val="0"/>
          <w:color w:val="333333"/>
          <w:spacing w:val="0"/>
          <w:sz w:val="24"/>
          <w:szCs w:val="24"/>
          <w:shd w:val="clear" w:fill="FFFFFF"/>
        </w:rPr>
        <w:t>年决算公开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部门20</w:t>
      </w:r>
      <w:r>
        <w:rPr>
          <w:rFonts w:hint="eastAsia" w:ascii="微软雅黑" w:hAnsi="微软雅黑" w:eastAsia="微软雅黑" w:cs="微软雅黑"/>
          <w:b w:val="0"/>
          <w:i w:val="0"/>
          <w:caps w:val="0"/>
          <w:color w:val="333333"/>
          <w:spacing w:val="0"/>
          <w:sz w:val="24"/>
          <w:szCs w:val="24"/>
          <w:shd w:val="clear" w:fill="FFFFFF"/>
          <w:lang w:val="en-US" w:eastAsia="zh-CN"/>
        </w:rPr>
        <w:t>20</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bCs/>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第三部分：部门20</w:t>
      </w:r>
      <w:r>
        <w:rPr>
          <w:rFonts w:hint="eastAsia" w:ascii="微软雅黑" w:hAnsi="微软雅黑" w:eastAsia="微软雅黑" w:cs="微软雅黑"/>
          <w:b w:val="0"/>
          <w:i w:val="0"/>
          <w:caps w:val="0"/>
          <w:color w:val="333333"/>
          <w:spacing w:val="0"/>
          <w:sz w:val="24"/>
          <w:szCs w:val="24"/>
          <w:shd w:val="clear" w:fill="FFFFFF"/>
          <w:lang w:val="en-US" w:eastAsia="zh-CN"/>
        </w:rPr>
        <w:t>20</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val="en-US" w:eastAsia="zh-CN"/>
        </w:rPr>
        <w:t>2020</w:t>
      </w:r>
      <w:r>
        <w:rPr>
          <w:rStyle w:val="9"/>
          <w:rFonts w:hint="eastAsia" w:ascii="微软雅黑" w:hAnsi="微软雅黑" w:eastAsia="微软雅黑" w:cs="微软雅黑"/>
          <w:i w:val="0"/>
          <w:caps w:val="0"/>
          <w:color w:val="333333"/>
          <w:spacing w:val="0"/>
          <w:sz w:val="24"/>
          <w:szCs w:val="24"/>
          <w:shd w:val="clear" w:fill="FFFFFF"/>
        </w:rPr>
        <w:t>年部门决算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eastAsia="微软雅黑"/>
          <w:color w:val="333333"/>
          <w:sz w:val="24"/>
          <w:szCs w:val="24"/>
          <w:lang w:eastAsia="zh-CN"/>
        </w:rPr>
      </w:pPr>
      <w:r>
        <w:rPr>
          <w:rStyle w:val="9"/>
          <w:rFonts w:hint="eastAsia" w:ascii="微软雅黑" w:hAnsi="微软雅黑" w:eastAsia="微软雅黑" w:cs="微软雅黑"/>
          <w:i w:val="0"/>
          <w:caps w:val="0"/>
          <w:color w:val="333333"/>
          <w:spacing w:val="0"/>
          <w:sz w:val="24"/>
          <w:szCs w:val="24"/>
          <w:shd w:val="clear" w:fill="FFFFFF"/>
          <w:lang w:eastAsia="zh-CN"/>
        </w:rPr>
        <w:t>第一部分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rPr>
        <w:t>部门</w:t>
      </w:r>
      <w:r>
        <w:rPr>
          <w:rStyle w:val="9"/>
          <w:rFonts w:hint="eastAsia" w:ascii="微软雅黑" w:hAnsi="微软雅黑" w:eastAsia="微软雅黑" w:cs="微软雅黑"/>
          <w:i w:val="0"/>
          <w:caps w:val="0"/>
          <w:color w:val="333333"/>
          <w:spacing w:val="0"/>
          <w:sz w:val="24"/>
          <w:szCs w:val="24"/>
          <w:shd w:val="clear" w:fill="FFFFFF"/>
          <w:lang w:eastAsia="zh-CN"/>
        </w:rPr>
        <w:t>基本情况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（一）</w:t>
      </w:r>
      <w:r>
        <w:rPr>
          <w:rFonts w:hint="eastAsia" w:asciiTheme="minorEastAsia" w:hAnsiTheme="minorEastAsia" w:cstheme="minorEastAsia"/>
          <w:color w:val="333333"/>
          <w:kern w:val="0"/>
          <w:sz w:val="28"/>
          <w:szCs w:val="28"/>
          <w:lang w:eastAsia="zh-CN"/>
        </w:rPr>
        <w:t>部门</w:t>
      </w:r>
      <w:r>
        <w:rPr>
          <w:rFonts w:hint="eastAsia" w:asciiTheme="minorEastAsia" w:hAnsiTheme="minorEastAsia" w:eastAsiaTheme="minorEastAsia" w:cstheme="minorEastAsia"/>
          <w:color w:val="333333"/>
          <w:kern w:val="0"/>
          <w:sz w:val="28"/>
          <w:szCs w:val="28"/>
        </w:rPr>
        <w:t>主要职责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Theme="minorEastAsia" w:hAnsiTheme="minorEastAsia" w:eastAsiaTheme="minorEastAsia" w:cstheme="minorEastAsia"/>
          <w:color w:val="333333"/>
          <w:kern w:val="0"/>
          <w:sz w:val="28"/>
          <w:szCs w:val="28"/>
          <w:lang w:val="zh-CN"/>
        </w:rPr>
      </w:pPr>
      <w:r>
        <w:rPr>
          <w:rFonts w:hint="eastAsia" w:asciiTheme="minorEastAsia" w:hAnsiTheme="minorEastAsia" w:eastAsiaTheme="minorEastAsia" w:cstheme="minorEastAsia"/>
          <w:color w:val="333333"/>
          <w:kern w:val="0"/>
          <w:sz w:val="28"/>
          <w:szCs w:val="28"/>
          <w:lang w:val="zh-CN"/>
        </w:rPr>
        <w:t>黄石港区残联成立于1991年，为正科级行政事业单位，实行行政单位具有“代表</w:t>
      </w:r>
      <w:r>
        <w:rPr>
          <w:rFonts w:hint="eastAsia" w:asciiTheme="minorEastAsia" w:hAnsiTheme="minorEastAsia" w:eastAsiaTheme="minorEastAsia" w:cstheme="minorEastAsia"/>
          <w:color w:val="333333"/>
          <w:kern w:val="0"/>
          <w:sz w:val="28"/>
          <w:szCs w:val="28"/>
        </w:rPr>
        <w:t>残疾人共同利益，维护残疾人合法权益；团结教育残疾人，为残疾人</w:t>
      </w:r>
      <w:r>
        <w:rPr>
          <w:rFonts w:hint="eastAsia" w:asciiTheme="minorEastAsia" w:hAnsiTheme="minorEastAsia" w:eastAsiaTheme="minorEastAsia" w:cstheme="minorEastAsia"/>
          <w:color w:val="333333"/>
          <w:kern w:val="0"/>
          <w:sz w:val="28"/>
          <w:szCs w:val="28"/>
          <w:lang w:val="zh-CN"/>
        </w:rPr>
        <w:t>服务；履行法律赋予的职责，承担政府委托的任务，管理和发展残疾人事业三种职能。</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Theme="minorEastAsia" w:hAnsiTheme="minorEastAsia" w:eastAsiaTheme="minorEastAsia" w:cstheme="minorEastAsia"/>
          <w:color w:val="333333"/>
          <w:kern w:val="0"/>
          <w:sz w:val="28"/>
          <w:szCs w:val="28"/>
          <w:lang w:val="zh-CN"/>
        </w:rPr>
      </w:pPr>
      <w:r>
        <w:rPr>
          <w:rFonts w:hint="eastAsia" w:asciiTheme="minorEastAsia" w:hAnsiTheme="minorEastAsia" w:cstheme="minorEastAsia"/>
          <w:color w:val="333333"/>
          <w:kern w:val="0"/>
          <w:sz w:val="28"/>
          <w:szCs w:val="28"/>
          <w:lang w:val="zh-CN"/>
        </w:rPr>
        <w:t>部门决算单位构成</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333333"/>
          <w:kern w:val="0"/>
          <w:sz w:val="28"/>
          <w:szCs w:val="28"/>
          <w:lang w:val="zh-CN"/>
        </w:rPr>
      </w:pPr>
      <w:r>
        <w:rPr>
          <w:rFonts w:hint="eastAsia" w:asciiTheme="minorEastAsia" w:hAnsiTheme="minorEastAsia" w:cstheme="minorEastAsia"/>
          <w:color w:val="333333"/>
          <w:kern w:val="0"/>
          <w:sz w:val="28"/>
          <w:szCs w:val="28"/>
          <w:lang w:val="en-US" w:eastAsia="zh-CN"/>
        </w:rPr>
        <w:t>2020</w:t>
      </w:r>
      <w:r>
        <w:rPr>
          <w:rFonts w:hint="eastAsia" w:asciiTheme="minorEastAsia" w:hAnsiTheme="minorEastAsia" w:eastAsiaTheme="minorEastAsia" w:cstheme="minorEastAsia"/>
          <w:color w:val="333333"/>
          <w:kern w:val="0"/>
          <w:sz w:val="28"/>
          <w:szCs w:val="28"/>
          <w:lang w:val="zh-CN"/>
        </w:rPr>
        <w:t>年区残联机关在职人员</w:t>
      </w:r>
      <w:r>
        <w:rPr>
          <w:rFonts w:hint="eastAsia" w:asciiTheme="minorEastAsia" w:hAnsiTheme="minorEastAsia" w:eastAsiaTheme="minorEastAsia" w:cstheme="minorEastAsia"/>
          <w:color w:val="333333"/>
          <w:kern w:val="0"/>
          <w:sz w:val="28"/>
          <w:szCs w:val="28"/>
        </w:rPr>
        <w:t>11</w:t>
      </w:r>
      <w:r>
        <w:rPr>
          <w:rFonts w:hint="eastAsia" w:asciiTheme="minorEastAsia" w:hAnsiTheme="minorEastAsia" w:eastAsiaTheme="minorEastAsia" w:cstheme="minorEastAsia"/>
          <w:color w:val="333333"/>
          <w:kern w:val="0"/>
          <w:sz w:val="28"/>
          <w:szCs w:val="28"/>
          <w:lang w:val="zh-CN"/>
        </w:rPr>
        <w:t>人，其中理事长1人，办事员1人，聘用人员</w:t>
      </w:r>
      <w:r>
        <w:rPr>
          <w:rFonts w:hint="eastAsia" w:asciiTheme="minorEastAsia" w:hAnsiTheme="minorEastAsia" w:eastAsiaTheme="minorEastAsia" w:cstheme="minorEastAsia"/>
          <w:color w:val="333333"/>
          <w:kern w:val="0"/>
          <w:sz w:val="28"/>
          <w:szCs w:val="28"/>
        </w:rPr>
        <w:t>9人。</w:t>
      </w:r>
      <w:r>
        <w:rPr>
          <w:rFonts w:hint="eastAsia" w:asciiTheme="minorEastAsia" w:hAnsiTheme="minorEastAsia" w:eastAsiaTheme="minorEastAsia" w:cstheme="minorEastAsia"/>
          <w:color w:val="333333"/>
          <w:kern w:val="0"/>
          <w:sz w:val="28"/>
          <w:szCs w:val="28"/>
          <w:lang w:val="zh-CN"/>
        </w:rPr>
        <w:t>内设“五室三中心”，即康复室、组宣室、教就室、档案室、办公室、残疾人劳动就业服务所、黄石港区残疾人“阳光家园”日间照料中心、黄石港区残疾人辅助器具服务站。分别负责残疾人的劳动就业、特殊教育、职业培训、康复、宣传、文娱体育和无障碍设施等日常工作。按残疾类别设立了盲人协会、聋人协会、肢残人协会、智力残疾亲友协会、精神残疾亲友协会等</w:t>
      </w:r>
      <w:r>
        <w:rPr>
          <w:rFonts w:hint="eastAsia" w:asciiTheme="minorEastAsia" w:hAnsiTheme="minorEastAsia" w:eastAsiaTheme="minorEastAsia" w:cstheme="minorEastAsia"/>
          <w:color w:val="333333"/>
          <w:kern w:val="0"/>
          <w:sz w:val="28"/>
          <w:szCs w:val="28"/>
        </w:rPr>
        <w:t>5</w:t>
      </w:r>
      <w:r>
        <w:rPr>
          <w:rFonts w:hint="eastAsia" w:asciiTheme="minorEastAsia" w:hAnsiTheme="minorEastAsia" w:eastAsiaTheme="minorEastAsia" w:cstheme="minorEastAsia"/>
          <w:color w:val="333333"/>
          <w:kern w:val="0"/>
          <w:sz w:val="28"/>
          <w:szCs w:val="28"/>
          <w:lang w:val="zh-CN"/>
        </w:rPr>
        <w:t>个专门协会，各社区配备了残疾人专职委员。</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widowControl/>
        <w:shd w:val="clear" w:color="auto" w:fill="FFFFFF"/>
        <w:jc w:val="left"/>
        <w:rPr>
          <w:rFonts w:hint="eastAsia" w:ascii="宋体" w:hAnsi="宋体" w:cs="宋体"/>
          <w:color w:val="333333"/>
          <w:kern w:val="0"/>
          <w:sz w:val="30"/>
          <w:szCs w:val="30"/>
        </w:rPr>
      </w:pP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rPr>
          <w:rStyle w:val="9"/>
          <w:rFonts w:hint="eastAsia" w:ascii="微软雅黑" w:hAnsi="微软雅黑" w:eastAsia="微软雅黑" w:cs="微软雅黑"/>
          <w:i w:val="0"/>
          <w:caps w:val="0"/>
          <w:color w:val="333333"/>
          <w:spacing w:val="0"/>
          <w:sz w:val="24"/>
          <w:szCs w:val="24"/>
          <w:shd w:val="clear" w:fill="FFFFFF"/>
        </w:rPr>
      </w:pPr>
      <w:r>
        <w:rPr>
          <w:rStyle w:val="9"/>
          <w:rFonts w:hint="eastAsia" w:ascii="微软雅黑" w:hAnsi="微软雅黑" w:eastAsia="微软雅黑" w:cs="微软雅黑"/>
          <w:i w:val="0"/>
          <w:caps w:val="0"/>
          <w:color w:val="333333"/>
          <w:spacing w:val="0"/>
          <w:sz w:val="24"/>
          <w:szCs w:val="24"/>
          <w:shd w:val="clear" w:fill="FFFFFF"/>
          <w:lang w:eastAsia="zh-CN"/>
        </w:rPr>
        <w:t>部门</w:t>
      </w:r>
      <w:r>
        <w:rPr>
          <w:rStyle w:val="9"/>
          <w:rFonts w:hint="eastAsia" w:ascii="微软雅黑" w:hAnsi="微软雅黑" w:eastAsia="微软雅黑" w:cs="微软雅黑"/>
          <w:i w:val="0"/>
          <w:caps w:val="0"/>
          <w:color w:val="333333"/>
          <w:spacing w:val="0"/>
          <w:sz w:val="24"/>
          <w:szCs w:val="24"/>
          <w:shd w:val="clear" w:fill="FFFFFF"/>
          <w:lang w:val="en-US" w:eastAsia="zh-CN"/>
        </w:rPr>
        <w:t>2020</w:t>
      </w:r>
      <w:r>
        <w:rPr>
          <w:rStyle w:val="9"/>
          <w:rFonts w:hint="eastAsia" w:ascii="微软雅黑" w:hAnsi="微软雅黑" w:eastAsia="微软雅黑" w:cs="微软雅黑"/>
          <w:i w:val="0"/>
          <w:caps w:val="0"/>
          <w:color w:val="333333"/>
          <w:spacing w:val="0"/>
          <w:sz w:val="24"/>
          <w:szCs w:val="24"/>
          <w:shd w:val="clear" w:fill="FFFFFF"/>
        </w:rPr>
        <w:t>年部门决算表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862695" cy="4741545"/>
            <wp:effectExtent l="0" t="0" r="14605" b="190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4"/>
                    <a:stretch>
                      <a:fillRect/>
                    </a:stretch>
                  </pic:blipFill>
                  <pic:spPr>
                    <a:xfrm>
                      <a:off x="0" y="0"/>
                      <a:ext cx="8862695" cy="474154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5710" cy="2169160"/>
            <wp:effectExtent l="0" t="0" r="2540" b="254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5"/>
                    <a:stretch>
                      <a:fillRect/>
                    </a:stretch>
                  </pic:blipFill>
                  <pic:spPr>
                    <a:xfrm>
                      <a:off x="0" y="0"/>
                      <a:ext cx="8855710" cy="216916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4440" cy="2247265"/>
            <wp:effectExtent l="0" t="0" r="3810" b="6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6"/>
                    <a:stretch>
                      <a:fillRect/>
                    </a:stretch>
                  </pic:blipFill>
                  <pic:spPr>
                    <a:xfrm>
                      <a:off x="0" y="0"/>
                      <a:ext cx="8854440" cy="224726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6980" cy="5182870"/>
            <wp:effectExtent l="0" t="0" r="1270" b="1778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7"/>
                    <a:stretch>
                      <a:fillRect/>
                    </a:stretch>
                  </pic:blipFill>
                  <pic:spPr>
                    <a:xfrm>
                      <a:off x="0" y="0"/>
                      <a:ext cx="8856980" cy="5182870"/>
                    </a:xfrm>
                    <a:prstGeom prst="rect">
                      <a:avLst/>
                    </a:prstGeom>
                    <a:noFill/>
                    <a:ln>
                      <a:noFill/>
                    </a:ln>
                  </pic:spPr>
                </pic:pic>
              </a:graphicData>
            </a:graphic>
          </wp:inline>
        </w:drawing>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r>
        <w:drawing>
          <wp:inline distT="0" distB="0" distL="114300" distR="114300">
            <wp:extent cx="8837930" cy="2514600"/>
            <wp:effectExtent l="0" t="0" r="127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8"/>
                    <a:stretch>
                      <a:fillRect/>
                    </a:stretch>
                  </pic:blipFill>
                  <pic:spPr>
                    <a:xfrm>
                      <a:off x="0" y="0"/>
                      <a:ext cx="8837930" cy="2514600"/>
                    </a:xfrm>
                    <a:prstGeom prst="rect">
                      <a:avLst/>
                    </a:prstGeom>
                    <a:noFill/>
                    <a:ln>
                      <a:noFill/>
                    </a:ln>
                  </pic:spPr>
                </pic:pic>
              </a:graphicData>
            </a:graphic>
          </wp:inline>
        </w:drawing>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r>
        <w:drawing>
          <wp:inline distT="0" distB="0" distL="114300" distR="114300">
            <wp:extent cx="8854440" cy="5234940"/>
            <wp:effectExtent l="0" t="0" r="3810" b="381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9"/>
                    <a:stretch>
                      <a:fillRect/>
                    </a:stretch>
                  </pic:blipFill>
                  <pic:spPr>
                    <a:xfrm>
                      <a:off x="0" y="0"/>
                      <a:ext cx="8854440" cy="5234940"/>
                    </a:xfrm>
                    <a:prstGeom prst="rect">
                      <a:avLst/>
                    </a:prstGeom>
                    <a:noFill/>
                    <a:ln>
                      <a:noFill/>
                    </a:ln>
                  </pic:spPr>
                </pic:pic>
              </a:graphicData>
            </a:graphic>
          </wp:inline>
        </w:drawing>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r>
        <w:drawing>
          <wp:inline distT="0" distB="0" distL="114300" distR="114300">
            <wp:extent cx="8860790" cy="2040890"/>
            <wp:effectExtent l="0" t="0" r="16510" b="1651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0"/>
                    <a:stretch>
                      <a:fillRect/>
                    </a:stretch>
                  </pic:blipFill>
                  <pic:spPr>
                    <a:xfrm>
                      <a:off x="0" y="0"/>
                      <a:ext cx="8860790" cy="2040890"/>
                    </a:xfrm>
                    <a:prstGeom prst="rect">
                      <a:avLst/>
                    </a:prstGeom>
                    <a:noFill/>
                    <a:ln>
                      <a:noFill/>
                    </a:ln>
                  </pic:spPr>
                </pic:pic>
              </a:graphicData>
            </a:graphic>
          </wp:inline>
        </w:drawing>
      </w:r>
    </w:p>
    <w:tbl>
      <w:tblPr>
        <w:tblStyle w:val="10"/>
        <w:tblW w:w="13820" w:type="dxa"/>
        <w:jc w:val="center"/>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tblLayout w:type="fixed"/>
          <w:tblCellMar>
            <w:top w:w="0" w:type="dxa"/>
            <w:left w:w="0" w:type="dxa"/>
            <w:bottom w:w="0" w:type="dxa"/>
            <w:right w:w="0" w:type="dxa"/>
          </w:tblCellMar>
        </w:tblPrEx>
        <w:trPr>
          <w:trHeight w:val="215"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110"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Layout w:type="fixed"/>
          <w:tblCellMar>
            <w:top w:w="0" w:type="dxa"/>
            <w:left w:w="0" w:type="dxa"/>
            <w:bottom w:w="0" w:type="dxa"/>
            <w:right w:w="0" w:type="dxa"/>
          </w:tblCellMar>
        </w:tblPrEx>
        <w:trPr>
          <w:trHeight w:val="110" w:hRule="atLeast"/>
          <w:jc w:val="center"/>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黄石市黄石港区残疾人联合会</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114" w:hRule="atLeast"/>
          <w:jc w:val="center"/>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jc w:val="center"/>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jc w:val="center"/>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14" w:hRule="atLeast"/>
          <w:jc w:val="center"/>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jc w:val="center"/>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r>
        <w:tblPrEx>
          <w:shd w:val="clear" w:color="auto" w:fill="auto"/>
          <w:tblLayout w:type="fixed"/>
          <w:tblCellMar>
            <w:top w:w="0" w:type="dxa"/>
            <w:left w:w="0" w:type="dxa"/>
            <w:bottom w:w="0" w:type="dxa"/>
            <w:right w:w="0" w:type="dxa"/>
          </w:tblCellMar>
        </w:tblPrEx>
        <w:trPr>
          <w:trHeight w:val="114"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rFonts w:hint="eastAsia" w:ascii="微软雅黑" w:hAnsi="微软雅黑" w:eastAsia="微软雅黑" w:cs="微软雅黑"/>
          <w:b/>
          <w:bCs/>
          <w:i w:val="0"/>
          <w:caps w:val="0"/>
          <w:color w:val="333333"/>
          <w:spacing w:val="0"/>
          <w:sz w:val="24"/>
          <w:szCs w:val="24"/>
          <w:shd w:val="clear" w:fill="FFFFFF"/>
        </w:rPr>
      </w:pPr>
      <w:r>
        <w:rPr>
          <w:rFonts w:hint="eastAsia" w:ascii="微软雅黑" w:hAnsi="微软雅黑" w:eastAsia="微软雅黑" w:cs="微软雅黑"/>
          <w:b/>
          <w:bCs/>
          <w:i w:val="0"/>
          <w:caps w:val="0"/>
          <w:color w:val="333333"/>
          <w:spacing w:val="0"/>
          <w:sz w:val="24"/>
          <w:szCs w:val="24"/>
          <w:shd w:val="clear" w:fill="FFFFFF"/>
        </w:rPr>
        <w:t>第三部分：部门</w:t>
      </w:r>
      <w:r>
        <w:rPr>
          <w:rFonts w:hint="eastAsia" w:ascii="微软雅黑" w:hAnsi="微软雅黑" w:eastAsia="微软雅黑" w:cs="微软雅黑"/>
          <w:b/>
          <w:bCs/>
          <w:i w:val="0"/>
          <w:caps w:val="0"/>
          <w:color w:val="333333"/>
          <w:spacing w:val="0"/>
          <w:sz w:val="24"/>
          <w:szCs w:val="24"/>
          <w:shd w:val="clear" w:fill="FFFFFF"/>
          <w:lang w:val="en-US" w:eastAsia="zh-CN"/>
        </w:rPr>
        <w:t>2020</w:t>
      </w:r>
      <w:r>
        <w:rPr>
          <w:rFonts w:hint="eastAsia" w:ascii="微软雅黑" w:hAnsi="微软雅黑" w:eastAsia="微软雅黑" w:cs="微软雅黑"/>
          <w:b/>
          <w:bCs/>
          <w:i w:val="0"/>
          <w:caps w:val="0"/>
          <w:color w:val="333333"/>
          <w:spacing w:val="0"/>
          <w:sz w:val="24"/>
          <w:szCs w:val="24"/>
          <w:shd w:val="clear" w:fill="FFFFFF"/>
        </w:rPr>
        <w:t>年部门决算情况说明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rPr>
      </w:pPr>
      <w:r>
        <w:rPr>
          <w:rFonts w:hint="eastAsia" w:ascii="宋体" w:hAnsi="宋体" w:cs="宋体"/>
          <w:b/>
          <w:bCs/>
          <w:color w:val="333333"/>
          <w:kern w:val="0"/>
          <w:sz w:val="28"/>
          <w:szCs w:val="28"/>
          <w:lang w:eastAsia="zh-CN"/>
        </w:rPr>
        <w:t>（一）</w:t>
      </w:r>
      <w:r>
        <w:rPr>
          <w:rFonts w:hint="eastAsia" w:ascii="宋体" w:hAnsi="宋体" w:cs="宋体"/>
          <w:b/>
          <w:bCs/>
          <w:color w:val="333333"/>
          <w:kern w:val="0"/>
          <w:sz w:val="28"/>
          <w:szCs w:val="28"/>
        </w:rPr>
        <w:t>收入与支出预算执行情况分析</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2020年财政收入预算数274982元，其中人员经费246544元，公用经费28438元, 2020年财政支出预算数274982元，其中人员经费246544元，公用经费28438元, 2019年财政收入预算数284713元，其中人员经费256798元，公用经费27915元, 2019年财政支出预算数284713元，其中人员经费256798元，公用经费27915元，2020年收入预算数安排比上年减少9731元。2020年支出预算数安排比上年减少9731元。</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2020年财政收入预算执行数274982元，其中人员经费246544元，公用经费28438元,2020年财政支出预算执行数274982元，其中人员经费246544元，公用经费28438元，2019年财政收入预算数284713元，其中人员经费256798元，公用经费27915元, 2019年财政支出预算数284713元，其中人员经费256798元，公用经费27915元， 2020年收入预算数执行比上年减少9731元， 2020年支出预算数执行比上年减少9731元。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39" w:leftChars="209" w:firstLine="117" w:firstLineChars="42"/>
        <w:jc w:val="left"/>
        <w:textAlignment w:val="auto"/>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rPr>
        <w:t>1、</w:t>
      </w:r>
      <w:r>
        <w:rPr>
          <w:rFonts w:hint="eastAsia" w:asciiTheme="minorEastAsia" w:hAnsiTheme="minorEastAsia" w:eastAsiaTheme="minorEastAsia" w:cstheme="minorEastAsia"/>
          <w:color w:val="333333"/>
          <w:kern w:val="0"/>
          <w:sz w:val="28"/>
          <w:szCs w:val="28"/>
        </w:rPr>
        <w:t>收入支出与预算对比分析</w:t>
      </w:r>
      <w:r>
        <w:rPr>
          <w:rFonts w:hint="eastAsia" w:asciiTheme="minorEastAsia" w:hAnsiTheme="minorEastAsia" w:cstheme="minorEastAsia"/>
          <w:color w:val="333333"/>
          <w:kern w:val="0"/>
          <w:sz w:val="28"/>
          <w:szCs w:val="28"/>
          <w:lang w:val="en-US" w:eastAsia="zh-CN"/>
        </w:rPr>
        <w:t xml:space="preserve">                                                                    </w:t>
      </w:r>
      <w:r>
        <w:rPr>
          <w:rFonts w:hint="eastAsia" w:asciiTheme="minorEastAsia" w:hAnsiTheme="minorEastAsia" w:eastAsiaTheme="minorEastAsia" w:cstheme="minorEastAsia"/>
          <w:color w:val="333333"/>
          <w:kern w:val="0"/>
          <w:sz w:val="28"/>
          <w:szCs w:val="28"/>
          <w:lang w:val="en-US" w:eastAsia="zh-CN" w:bidi="ar-SA"/>
        </w:rPr>
        <w:t>2020年全年总收入4746397.89元,其中财拔款决算收入2185091.77元,其它收入2561306.12元, 2020年全年决算总支出4746397.89元,其中财拔款决算支出2561306.12元,其它资金支出1755400.69元,2020年财政预算数274982元，财拔决算比预算多2286324.12元,幅度为831.45%,原因为业务增加。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cstheme="minorEastAsia"/>
          <w:color w:val="333333"/>
          <w:kern w:val="0"/>
          <w:sz w:val="28"/>
          <w:szCs w:val="28"/>
          <w:lang w:val="en-US" w:eastAsia="zh-CN"/>
        </w:rPr>
        <w:t>2、</w:t>
      </w:r>
      <w:r>
        <w:rPr>
          <w:rFonts w:hint="eastAsia" w:asciiTheme="minorEastAsia" w:hAnsiTheme="minorEastAsia" w:eastAsiaTheme="minorEastAsia" w:cstheme="minorEastAsia"/>
          <w:color w:val="333333"/>
          <w:kern w:val="0"/>
          <w:sz w:val="28"/>
          <w:szCs w:val="28"/>
        </w:rPr>
        <w:t>收入支出结构分析</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2020年全年总收入4746397.89元,其中财拔款决算收入2185091.77元,其它收入2561306.12元</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 xml:space="preserve">2020年全年决算总支出4746397.89元,其中财拔款决算支出2561306.12元,其它资金支出1755400.69元，支出按以下分类说明： </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（1）支出功能分类：总支出4746397.89元，其中社会保障和就业支出4746397.89元.</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 xml:space="preserve">（2）支出性质分类：总支出4746397.89元，其中人员经费360501.87元，公用经费4385896.02元; </w:t>
      </w:r>
    </w:p>
    <w:p>
      <w:pPr>
        <w:widowControl/>
        <w:shd w:val="clear" w:color="auto" w:fill="FFFFFF"/>
        <w:ind w:left="0" w:leftChars="0" w:firstLine="640" w:firstLineChars="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(3)支出经济分类：总支出4746397.89元，其中工资福利支出 360501.87元，商品服务支出4371086.02元，对个人和家庭的补助支出0元，资本性支出 14810元。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cstheme="minorEastAsia"/>
          <w:color w:val="333333"/>
          <w:kern w:val="0"/>
          <w:sz w:val="28"/>
          <w:szCs w:val="28"/>
          <w:lang w:val="en-US" w:eastAsia="zh-CN"/>
        </w:rPr>
        <w:t>3、</w:t>
      </w:r>
      <w:r>
        <w:rPr>
          <w:rFonts w:hint="eastAsia" w:asciiTheme="minorEastAsia" w:hAnsiTheme="minorEastAsia" w:eastAsiaTheme="minorEastAsia" w:cstheme="minorEastAsia"/>
          <w:color w:val="333333"/>
          <w:kern w:val="0"/>
          <w:sz w:val="28"/>
          <w:szCs w:val="28"/>
        </w:rPr>
        <w:t>支出按经济分类科目分析</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2020年全年总支出4746397.89元，其中工资福利支出 360501.87元，商品服务支出4371086.02元，对个人和家庭的补助支出0元，资本性支出 14810元。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关于“三公”经费支出说明</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2020年“三公”经费决算总支出0元，其中：公务车运行维护费0元，年初预算数0元，决算数比预算数减少0元，减少幅度为0；公务接待费0元，年初预算数0元，决算数比预算数减少0元，增长幅度为0；因公出国（境）费0元，预算数0元，决算数比预算数增加0元，增长幅度为0%；</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2019年“三公”经费决算总支出0元，其中：公务车运行维护费0元，年初预算数0元，决算数比预算数减少0元，减少幅度为0；公务接待费260.00元，年初预算数717元，决算数比预算数增加457元，增长幅度为-63.74%；因公出国（境）费0元，预算数0元，决算数比预算数增加0元，增长幅度为0%；</w:t>
      </w:r>
    </w:p>
    <w:p>
      <w:pPr>
        <w:widowControl/>
        <w:shd w:val="clear" w:color="auto" w:fill="FFFFFF"/>
        <w:ind w:firstLine="562" w:firstLineChars="20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cstheme="minorEastAsia"/>
          <w:b/>
          <w:bCs/>
          <w:color w:val="333333"/>
          <w:kern w:val="0"/>
          <w:sz w:val="28"/>
          <w:szCs w:val="28"/>
          <w:lang w:eastAsia="zh-CN"/>
        </w:rPr>
        <w:t>（三）</w:t>
      </w:r>
      <w:r>
        <w:rPr>
          <w:rFonts w:hint="eastAsia" w:asciiTheme="minorEastAsia" w:hAnsiTheme="minorEastAsia" w:eastAsiaTheme="minorEastAsia" w:cstheme="minorEastAsia"/>
          <w:b/>
          <w:bCs/>
          <w:color w:val="333333"/>
          <w:kern w:val="0"/>
          <w:sz w:val="28"/>
          <w:szCs w:val="28"/>
        </w:rPr>
        <w:t>关于机关运行经费支出说明</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2020年机关运行经费支出1824589.9元, 2019年机关运行经费支出1838377.7元,同比上年减少13787.8元，同比上年减少0.75%，原因是黄石港区残疾人联合会缩减开支。</w:t>
      </w:r>
    </w:p>
    <w:p>
      <w:pPr>
        <w:widowControl/>
        <w:shd w:val="clear" w:color="auto" w:fill="FFFFFF"/>
        <w:ind w:firstLine="48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cstheme="minorEastAsia"/>
          <w:b/>
          <w:bCs/>
          <w:color w:val="333333"/>
          <w:kern w:val="0"/>
          <w:sz w:val="28"/>
          <w:szCs w:val="28"/>
          <w:lang w:eastAsia="zh-CN"/>
        </w:rPr>
        <w:t>（四）</w:t>
      </w:r>
      <w:r>
        <w:rPr>
          <w:rFonts w:hint="eastAsia" w:asciiTheme="minorEastAsia" w:hAnsiTheme="minorEastAsia" w:eastAsiaTheme="minorEastAsia" w:cstheme="minorEastAsia"/>
          <w:b/>
          <w:bCs/>
          <w:color w:val="333333"/>
          <w:kern w:val="0"/>
          <w:sz w:val="28"/>
          <w:szCs w:val="28"/>
        </w:rPr>
        <w:t>关于政府采购支出说明</w:t>
      </w:r>
    </w:p>
    <w:p>
      <w:pPr>
        <w:widowControl/>
        <w:shd w:val="clear" w:color="auto" w:fill="FFFFFF"/>
        <w:ind w:firstLine="480"/>
        <w:jc w:val="left"/>
        <w:rPr>
          <w:rFonts w:hint="eastAsia" w:ascii="宋体" w:hAnsi="宋体"/>
          <w:sz w:val="30"/>
          <w:szCs w:val="30"/>
        </w:rPr>
      </w:pPr>
      <w:r>
        <w:rPr>
          <w:rFonts w:hint="eastAsia" w:asciiTheme="minorEastAsia" w:hAnsiTheme="minorEastAsia" w:eastAsiaTheme="minorEastAsia" w:cstheme="minorEastAsia"/>
          <w:color w:val="333333"/>
          <w:kern w:val="0"/>
          <w:sz w:val="28"/>
          <w:szCs w:val="28"/>
          <w:lang w:val="en-US" w:eastAsia="zh-CN" w:bidi="ar-SA"/>
        </w:rPr>
        <w:t>2020年政府采购总支出155500元，其中政府采购货物支出32000元，政府采购工程支出25000元，政府采购服务支出98500元。</w:t>
      </w:r>
    </w:p>
    <w:p>
      <w:pPr>
        <w:widowControl/>
        <w:shd w:val="clear" w:color="auto" w:fill="FFFFFF"/>
        <w:ind w:firstLine="48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cstheme="minorEastAsia"/>
          <w:b/>
          <w:bCs/>
          <w:color w:val="333333"/>
          <w:kern w:val="0"/>
          <w:sz w:val="28"/>
          <w:szCs w:val="28"/>
          <w:lang w:eastAsia="zh-CN"/>
        </w:rPr>
        <w:t>（五）</w:t>
      </w:r>
      <w:r>
        <w:rPr>
          <w:rFonts w:hint="eastAsia" w:asciiTheme="minorEastAsia" w:hAnsiTheme="minorEastAsia" w:eastAsiaTheme="minorEastAsia" w:cstheme="minorEastAsia"/>
          <w:b/>
          <w:bCs/>
          <w:color w:val="333333"/>
          <w:kern w:val="0"/>
          <w:sz w:val="28"/>
          <w:szCs w:val="28"/>
        </w:rPr>
        <w:t>关于国有资产占用情况说明</w:t>
      </w:r>
    </w:p>
    <w:p>
      <w:pPr>
        <w:pStyle w:val="11"/>
        <w:ind w:left="0" w:leftChars="0" w:firstLine="420" w:firstLineChars="150"/>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截至2020年12月31日，本单位共有车辆0辆，其中领导干部用车0辆，一般公务用车0辆，一般执法执勤用车0辆，特种专业技术用车0辆，其它用车0辆。截至2019年12月31日，本单位共有车辆0辆，其中领导干部用车0辆，一般公务用车0辆，一般执法执勤用车0辆，特种专业技术用车0辆，其它用车0辆。2020年与2019年对比无变化。</w:t>
      </w:r>
    </w:p>
    <w:p>
      <w:pPr>
        <w:pStyle w:val="11"/>
        <w:numPr>
          <w:ilvl w:val="0"/>
          <w:numId w:val="3"/>
        </w:numPr>
        <w:ind w:left="0" w:leftChars="0" w:firstLine="641" w:firstLineChars="228"/>
        <w:rPr>
          <w:rFonts w:hint="eastAsia" w:asciiTheme="minorEastAsia" w:hAnsiTheme="minorEastAsia" w:eastAsiaTheme="minorEastAsia" w:cstheme="minorEastAsia"/>
          <w:b/>
          <w:bCs/>
          <w:color w:val="333333"/>
          <w:kern w:val="0"/>
          <w:sz w:val="28"/>
          <w:szCs w:val="28"/>
          <w:lang w:val="en-US" w:eastAsia="zh-CN" w:bidi="ar-SA"/>
        </w:rPr>
      </w:pPr>
      <w:r>
        <w:rPr>
          <w:rFonts w:hint="eastAsia" w:asciiTheme="minorEastAsia" w:hAnsiTheme="minorEastAsia" w:eastAsiaTheme="minorEastAsia" w:cstheme="minorEastAsia"/>
          <w:b/>
          <w:bCs/>
          <w:color w:val="333333"/>
          <w:kern w:val="0"/>
          <w:sz w:val="28"/>
          <w:szCs w:val="28"/>
          <w:lang w:val="en-US" w:eastAsia="zh-CN" w:bidi="ar-SA"/>
        </w:rPr>
        <w:t>重点绩效评价结果等预算绩效情况说明</w:t>
      </w:r>
    </w:p>
    <w:p>
      <w:pPr>
        <w:pStyle w:val="11"/>
        <w:numPr>
          <w:ilvl w:val="0"/>
          <w:numId w:val="0"/>
        </w:numPr>
        <w:ind w:left="0" w:leftChars="0" w:firstLine="420" w:firstLineChars="150"/>
        <w:rPr>
          <w:rFonts w:hint="eastAsia" w:asciiTheme="minorEastAsia" w:hAnsiTheme="minorEastAsia" w:cstheme="minorEastAsia"/>
          <w:b w:val="0"/>
          <w:bCs w:val="0"/>
          <w:color w:val="333333"/>
          <w:kern w:val="0"/>
          <w:sz w:val="28"/>
          <w:szCs w:val="28"/>
          <w:lang w:val="en-US" w:eastAsia="zh-CN" w:bidi="ar-SA"/>
        </w:rPr>
      </w:pPr>
      <w:r>
        <w:rPr>
          <w:rFonts w:hint="eastAsia" w:asciiTheme="minorEastAsia" w:hAnsiTheme="minorEastAsia" w:cstheme="minorEastAsia"/>
          <w:b w:val="0"/>
          <w:bCs w:val="0"/>
          <w:color w:val="333333"/>
          <w:kern w:val="0"/>
          <w:sz w:val="28"/>
          <w:szCs w:val="28"/>
          <w:lang w:val="en-US" w:eastAsia="zh-CN" w:bidi="ar-SA"/>
        </w:rPr>
        <w:t>2020年，根据预算绩效管理要求，我单位组织2020年度一般公共预算项目支出全面开展绩效自评，共涉及项目1个，资金223.9万元。2020年项目资金投入223.9万元，已使用223.9万元，使用率达100%。使用从评价结果看，项目立项程序完整、规范，预算执行及时、有效，绩效目标得到较好实现，绩效管理水平不断提高，绩效指标体系建设逐渐丰富和完善。</w:t>
      </w: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eastAsia="zh-CN"/>
        </w:rPr>
        <w:t>（</w:t>
      </w: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394.28万</w:t>
      </w:r>
      <w:r>
        <w:rPr>
          <w:rFonts w:hint="eastAsia" w:ascii="宋体" w:hAnsi="宋体"/>
          <w:spacing w:val="2"/>
          <w:sz w:val="28"/>
          <w:szCs w:val="28"/>
        </w:rPr>
        <w:t>元,2020年全年总收入</w:t>
      </w:r>
      <w:r>
        <w:rPr>
          <w:rFonts w:hint="eastAsia" w:ascii="宋体" w:hAnsi="宋体"/>
          <w:spacing w:val="2"/>
          <w:sz w:val="28"/>
          <w:szCs w:val="28"/>
          <w:lang w:val="en-US" w:eastAsia="zh-CN"/>
        </w:rPr>
        <w:t>474.64万</w:t>
      </w:r>
      <w:r>
        <w:rPr>
          <w:rFonts w:hint="eastAsia" w:ascii="宋体" w:hAnsi="宋体"/>
          <w:spacing w:val="2"/>
          <w:sz w:val="28"/>
          <w:szCs w:val="28"/>
        </w:rPr>
        <w:t>元，同比上年增加</w:t>
      </w:r>
      <w:r>
        <w:rPr>
          <w:rFonts w:hint="eastAsia" w:ascii="宋体" w:hAnsi="宋体"/>
          <w:spacing w:val="2"/>
          <w:sz w:val="28"/>
          <w:szCs w:val="28"/>
          <w:lang w:val="en-US" w:eastAsia="zh-CN"/>
        </w:rPr>
        <w:t>80.36万</w:t>
      </w:r>
      <w:r>
        <w:rPr>
          <w:rFonts w:hint="eastAsia" w:ascii="宋体" w:hAnsi="宋体"/>
          <w:spacing w:val="2"/>
          <w:sz w:val="28"/>
          <w:szCs w:val="28"/>
        </w:rPr>
        <w:t>元，原因是业务量增加。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val="en-US" w:eastAsia="zh-CN"/>
        </w:rPr>
        <w:t>支出394.28万</w:t>
      </w:r>
      <w:r>
        <w:rPr>
          <w:rFonts w:hint="eastAsia" w:ascii="宋体" w:hAnsi="宋体"/>
          <w:spacing w:val="2"/>
          <w:sz w:val="28"/>
          <w:szCs w:val="28"/>
        </w:rPr>
        <w:t>元,2020年全年总</w:t>
      </w:r>
      <w:r>
        <w:rPr>
          <w:rFonts w:hint="eastAsia" w:ascii="宋体" w:hAnsi="宋体"/>
          <w:spacing w:val="2"/>
          <w:sz w:val="28"/>
          <w:szCs w:val="28"/>
          <w:lang w:val="en-US" w:eastAsia="zh-CN"/>
        </w:rPr>
        <w:t>支出474.64万</w:t>
      </w:r>
      <w:r>
        <w:rPr>
          <w:rFonts w:hint="eastAsia" w:ascii="宋体" w:hAnsi="宋体"/>
          <w:spacing w:val="2"/>
          <w:sz w:val="28"/>
          <w:szCs w:val="28"/>
        </w:rPr>
        <w:t>元，同比上年增加</w:t>
      </w:r>
      <w:r>
        <w:rPr>
          <w:rFonts w:hint="eastAsia" w:ascii="宋体" w:hAnsi="宋体"/>
          <w:spacing w:val="2"/>
          <w:sz w:val="28"/>
          <w:szCs w:val="28"/>
          <w:lang w:val="en-US" w:eastAsia="zh-CN"/>
        </w:rPr>
        <w:t>80.36万</w:t>
      </w:r>
      <w:r>
        <w:rPr>
          <w:rFonts w:hint="eastAsia" w:ascii="宋体" w:hAnsi="宋体"/>
          <w:spacing w:val="2"/>
          <w:sz w:val="28"/>
          <w:szCs w:val="28"/>
        </w:rPr>
        <w:t>元，原因是业务量增加。</w:t>
      </w:r>
      <w:bookmarkStart w:id="0" w:name="_GoBack"/>
      <w:bookmarkEnd w:id="0"/>
    </w:p>
    <w:p>
      <w:pPr>
        <w:pStyle w:val="11"/>
        <w:numPr>
          <w:ilvl w:val="0"/>
          <w:numId w:val="0"/>
        </w:numPr>
        <w:ind w:left="0" w:leftChars="0" w:firstLine="420" w:firstLineChars="150"/>
        <w:rPr>
          <w:rFonts w:hint="default" w:asciiTheme="minorEastAsia" w:hAnsiTheme="minorEastAsia" w:cstheme="minorEastAsia"/>
          <w:b w:val="0"/>
          <w:bCs w:val="0"/>
          <w:color w:val="333333"/>
          <w:kern w:val="0"/>
          <w:sz w:val="28"/>
          <w:szCs w:val="28"/>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Theme="minorEastAsia" w:hAnsiTheme="minorEastAsia" w:eastAsiaTheme="minorEastAsia" w:cstheme="minorEastAsia"/>
          <w:color w:val="333333"/>
          <w:kern w:val="0"/>
          <w:sz w:val="28"/>
          <w:szCs w:val="28"/>
          <w:lang w:val="en-US" w:eastAsia="zh-CN" w:bidi="ar-SA"/>
        </w:rPr>
      </w:pPr>
    </w:p>
    <w:p>
      <w:pPr>
        <w:widowControl/>
        <w:numPr>
          <w:ilvl w:val="0"/>
          <w:numId w:val="4"/>
        </w:numPr>
        <w:shd w:val="clear" w:color="auto" w:fill="FFFFFF"/>
        <w:jc w:val="left"/>
        <w:rPr>
          <w:rFonts w:hint="eastAsia" w:ascii="微软雅黑" w:hAnsi="微软雅黑" w:eastAsia="微软雅黑" w:cs="微软雅黑"/>
          <w:b/>
          <w:bCs/>
          <w:color w:val="333333"/>
          <w:kern w:val="0"/>
          <w:sz w:val="24"/>
          <w:szCs w:val="24"/>
          <w:lang w:val="en-US" w:eastAsia="zh-CN"/>
        </w:rPr>
      </w:pPr>
      <w:r>
        <w:rPr>
          <w:rFonts w:hint="eastAsia" w:ascii="微软雅黑" w:hAnsi="微软雅黑" w:eastAsia="微软雅黑" w:cs="微软雅黑"/>
          <w:b/>
          <w:bCs/>
          <w:color w:val="333333"/>
          <w:kern w:val="0"/>
          <w:sz w:val="24"/>
          <w:szCs w:val="24"/>
          <w:lang w:val="en-US" w:eastAsia="zh-CN"/>
        </w:rPr>
        <w:t>名词解释</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财政拨款（补助）：指省级财政当年拨付的资金。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559" w:leftChars="266" w:firstLine="0" w:firstLineChars="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 xml:space="preserve">（二）事业收入：指事业单位开展专业业务活动及其辅助活动取得的收入。 </w:t>
      </w:r>
      <w:r>
        <w:rPr>
          <w:rFonts w:hint="eastAsia" w:asciiTheme="minorEastAsia" w:hAnsiTheme="minorEastAsia" w:eastAsiaTheme="minorEastAsia" w:cstheme="minorEastAsia"/>
          <w:color w:val="333333"/>
          <w:kern w:val="0"/>
          <w:sz w:val="28"/>
          <w:szCs w:val="28"/>
        </w:rPr>
        <w:br w:type="textWrapping"/>
      </w:r>
      <w:r>
        <w:rPr>
          <w:rFonts w:hint="eastAsia" w:asciiTheme="minorEastAsia" w:hAnsiTheme="minorEastAsia" w:eastAsiaTheme="minorEastAsia" w:cstheme="minorEastAsia"/>
          <w:color w:val="333333"/>
          <w:kern w:val="0"/>
          <w:sz w:val="28"/>
          <w:szCs w:val="28"/>
        </w:rPr>
        <w:t xml:space="preserve">（三）其他收入：指预算单位在“财政拨款补助收入”、“事业收入”、“经营收入”以外取得的收入。 </w:t>
      </w:r>
      <w:r>
        <w:rPr>
          <w:rFonts w:hint="eastAsia" w:asciiTheme="minorEastAsia" w:hAnsiTheme="minorEastAsia" w:eastAsiaTheme="minorEastAsia" w:cstheme="minorEastAsia"/>
          <w:color w:val="333333"/>
          <w:kern w:val="0"/>
          <w:sz w:val="28"/>
          <w:szCs w:val="28"/>
        </w:rPr>
        <w:br w:type="textWrapping"/>
      </w:r>
      <w:r>
        <w:rPr>
          <w:rFonts w:hint="eastAsia" w:asciiTheme="minorEastAsia" w:hAnsiTheme="minorEastAsia" w:eastAsiaTheme="minorEastAsia" w:cstheme="minorEastAsia"/>
          <w:color w:val="333333"/>
          <w:kern w:val="0"/>
          <w:sz w:val="28"/>
          <w:szCs w:val="28"/>
        </w:rPr>
        <w:t xml:space="preserve">（四）上年结转：指以前年度尚未完成、结转到本年仍按原规定用途继续使用的资金。 </w:t>
      </w:r>
      <w:r>
        <w:rPr>
          <w:rFonts w:hint="eastAsia" w:asciiTheme="minorEastAsia" w:hAnsiTheme="minorEastAsia" w:eastAsiaTheme="minorEastAsia" w:cstheme="minorEastAsia"/>
          <w:color w:val="333333"/>
          <w:kern w:val="0"/>
          <w:sz w:val="28"/>
          <w:szCs w:val="28"/>
        </w:rPr>
        <w:br w:type="textWrapping"/>
      </w:r>
      <w:r>
        <w:rPr>
          <w:rFonts w:hint="eastAsia" w:asciiTheme="minorEastAsia" w:hAnsiTheme="minorEastAsia" w:eastAsiaTheme="minorEastAsia" w:cstheme="minorEastAsia"/>
          <w:color w:val="333333"/>
          <w:kern w:val="0"/>
          <w:sz w:val="28"/>
          <w:szCs w:val="28"/>
        </w:rPr>
        <w:t xml:space="preserve">（五）基本支出：指为保障机构正常运转、完成日常工作任务而发生的人员支出和公用支出。 </w:t>
      </w:r>
      <w:r>
        <w:rPr>
          <w:rFonts w:hint="eastAsia" w:asciiTheme="minorEastAsia" w:hAnsiTheme="minorEastAsia" w:eastAsiaTheme="minorEastAsia" w:cstheme="minorEastAsia"/>
          <w:color w:val="333333"/>
          <w:kern w:val="0"/>
          <w:sz w:val="28"/>
          <w:szCs w:val="28"/>
        </w:rPr>
        <w:br w:type="textWrapping"/>
      </w:r>
      <w:r>
        <w:rPr>
          <w:rFonts w:hint="eastAsia" w:asciiTheme="minorEastAsia" w:hAnsiTheme="minorEastAsia" w:eastAsiaTheme="minorEastAsia" w:cstheme="minorEastAsia"/>
          <w:color w:val="333333"/>
          <w:kern w:val="0"/>
          <w:sz w:val="28"/>
          <w:szCs w:val="28"/>
        </w:rPr>
        <w:t>（六）项目支出：指为完成特定的行政工作任务或事业发展目标，在基本支出之外发生的各项支出。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（八）行政运行（项）：指机关和实行公务员法管理事业单位用于保障机构正常运转的基本支出。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九）残疾人康复：为智力、精神、肢体、视力、听力、言语残疾人提供康复服务项目。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（十）其它残疾人事业支出：残疾人培训、扶贫救助、就业服务等事业支出。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BCE49"/>
    <w:multiLevelType w:val="singleLevel"/>
    <w:tmpl w:val="CA2BCE49"/>
    <w:lvl w:ilvl="0" w:tentative="0">
      <w:start w:val="2"/>
      <w:numFmt w:val="chineseCounting"/>
      <w:suff w:val="space"/>
      <w:lvlText w:val="第%1部分"/>
      <w:lvlJc w:val="left"/>
      <w:rPr>
        <w:rFonts w:hint="eastAsia"/>
      </w:rPr>
    </w:lvl>
  </w:abstractNum>
  <w:abstractNum w:abstractNumId="1">
    <w:nsid w:val="11C85FE1"/>
    <w:multiLevelType w:val="singleLevel"/>
    <w:tmpl w:val="11C85FE1"/>
    <w:lvl w:ilvl="0" w:tentative="0">
      <w:start w:val="6"/>
      <w:numFmt w:val="chineseCounting"/>
      <w:suff w:val="nothing"/>
      <w:lvlText w:val="（%1）"/>
      <w:lvlJc w:val="left"/>
      <w:rPr>
        <w:rFonts w:hint="eastAsia"/>
      </w:rPr>
    </w:lvl>
  </w:abstractNum>
  <w:abstractNum w:abstractNumId="2">
    <w:nsid w:val="22E53314"/>
    <w:multiLevelType w:val="singleLevel"/>
    <w:tmpl w:val="22E53314"/>
    <w:lvl w:ilvl="0" w:tentative="0">
      <w:start w:val="1"/>
      <w:numFmt w:val="chineseCounting"/>
      <w:suff w:val="nothing"/>
      <w:lvlText w:val="（%1）"/>
      <w:lvlJc w:val="left"/>
      <w:rPr>
        <w:rFonts w:hint="eastAsia"/>
      </w:rPr>
    </w:lvl>
  </w:abstractNum>
  <w:abstractNum w:abstractNumId="3">
    <w:nsid w:val="4DBA1788"/>
    <w:multiLevelType w:val="singleLevel"/>
    <w:tmpl w:val="4DBA1788"/>
    <w:lvl w:ilvl="0" w:tentative="0">
      <w:start w:val="2"/>
      <w:numFmt w:val="chineseCounting"/>
      <w:suff w:val="nothing"/>
      <w:lvlText w:val="（%1）"/>
      <w:lvlJc w:val="left"/>
      <w:rPr>
        <w:rFonts w:hint="eastAsia"/>
      </w:rPr>
    </w:lvl>
  </w:abstractNum>
  <w:abstractNum w:abstractNumId="4">
    <w:nsid w:val="77E940AA"/>
    <w:multiLevelType w:val="singleLevel"/>
    <w:tmpl w:val="77E940AA"/>
    <w:lvl w:ilvl="0" w:tentative="0">
      <w:start w:val="4"/>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56809"/>
    <w:rsid w:val="01BA2E7D"/>
    <w:rsid w:val="02AB550A"/>
    <w:rsid w:val="0664587B"/>
    <w:rsid w:val="09FF39B4"/>
    <w:rsid w:val="0B821CB6"/>
    <w:rsid w:val="0E7174C4"/>
    <w:rsid w:val="0F243B6C"/>
    <w:rsid w:val="0F580F62"/>
    <w:rsid w:val="10157CA5"/>
    <w:rsid w:val="11411182"/>
    <w:rsid w:val="11CE5DA7"/>
    <w:rsid w:val="11DA3D3D"/>
    <w:rsid w:val="13C361EC"/>
    <w:rsid w:val="13FA6E94"/>
    <w:rsid w:val="14956855"/>
    <w:rsid w:val="1A0D67D9"/>
    <w:rsid w:val="1D3216D7"/>
    <w:rsid w:val="20D35B17"/>
    <w:rsid w:val="219E41B4"/>
    <w:rsid w:val="255E033E"/>
    <w:rsid w:val="27272230"/>
    <w:rsid w:val="27390172"/>
    <w:rsid w:val="295F56C2"/>
    <w:rsid w:val="29E02C84"/>
    <w:rsid w:val="2A5A4B9D"/>
    <w:rsid w:val="2AF67EEC"/>
    <w:rsid w:val="2B540895"/>
    <w:rsid w:val="2CCE2491"/>
    <w:rsid w:val="2D3B2CC0"/>
    <w:rsid w:val="2F081AB6"/>
    <w:rsid w:val="2FDC7747"/>
    <w:rsid w:val="31B31345"/>
    <w:rsid w:val="35840005"/>
    <w:rsid w:val="386174B5"/>
    <w:rsid w:val="39092A06"/>
    <w:rsid w:val="3A335F39"/>
    <w:rsid w:val="401A2F36"/>
    <w:rsid w:val="408F5EDF"/>
    <w:rsid w:val="41FB5D81"/>
    <w:rsid w:val="44064590"/>
    <w:rsid w:val="44B72F6C"/>
    <w:rsid w:val="457D21A1"/>
    <w:rsid w:val="46583570"/>
    <w:rsid w:val="46855083"/>
    <w:rsid w:val="486A3980"/>
    <w:rsid w:val="49D83A19"/>
    <w:rsid w:val="4A187DA8"/>
    <w:rsid w:val="4CC36F4D"/>
    <w:rsid w:val="4E192D09"/>
    <w:rsid w:val="4FCC39E6"/>
    <w:rsid w:val="507C1CF5"/>
    <w:rsid w:val="53FA08DA"/>
    <w:rsid w:val="57193076"/>
    <w:rsid w:val="5D19252C"/>
    <w:rsid w:val="5D630F42"/>
    <w:rsid w:val="5EF27DB1"/>
    <w:rsid w:val="5F966E19"/>
    <w:rsid w:val="5FA446BA"/>
    <w:rsid w:val="61773BFF"/>
    <w:rsid w:val="621B3808"/>
    <w:rsid w:val="67AD67C9"/>
    <w:rsid w:val="67CB50E2"/>
    <w:rsid w:val="67E4782B"/>
    <w:rsid w:val="6A5F0092"/>
    <w:rsid w:val="6B3866D1"/>
    <w:rsid w:val="6FC62DF1"/>
    <w:rsid w:val="746766E2"/>
    <w:rsid w:val="74EA7B66"/>
    <w:rsid w:val="78186405"/>
    <w:rsid w:val="784C1E5B"/>
    <w:rsid w:val="796F54E7"/>
    <w:rsid w:val="7B150CD6"/>
    <w:rsid w:val="7D417A4A"/>
    <w:rsid w:val="7E8C061F"/>
    <w:rsid w:val="7F650F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8"/>
    <w:qFormat/>
    <w:uiPriority w:val="0"/>
  </w:style>
  <w:style w:type="paragraph" w:customStyle="1"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ca-3"/>
    <w:basedOn w:val="8"/>
    <w:qFormat/>
    <w:uiPriority w:val="0"/>
  </w:style>
  <w:style w:type="character" w:customStyle="1" w:styleId="15">
    <w:name w:val="apple-converted-space"/>
    <w:basedOn w:val="8"/>
    <w:qFormat/>
    <w:uiPriority w:val="99"/>
  </w:style>
  <w:style w:type="paragraph" w:customStyle="1" w:styleId="16">
    <w:name w:val="pa-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2021-09-14T09:35:14Z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65AF1B5AE5C3476586FBA0F5ADC7F7E9</vt:lpwstr>
  </property>
</Properties>
</file>