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财政局2019</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黄石港区财政局2019</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2019</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2019</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2019</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rPr>
        <w:t>黄石港区财政局主要负责</w:t>
      </w:r>
      <w:r>
        <w:rPr>
          <w:rFonts w:hint="eastAsia" w:asciiTheme="minorEastAsia" w:hAnsiTheme="minorEastAsia" w:eastAsiaTheme="minorEastAsia" w:cstheme="minorEastAsia"/>
          <w:color w:val="333333"/>
          <w:kern w:val="0"/>
          <w:sz w:val="28"/>
          <w:szCs w:val="28"/>
          <w:lang w:eastAsia="zh-CN"/>
        </w:rPr>
        <w:t>改革完善预算和税政管理；围绕推进基本公共服务均等化和主体功能区建设，完善公共财政体系；受政府委托加强政府投资融资平台的监督管理；拟定和执行全区财政、税收的发展战略、中长期规划及改革方案；拟定和执行全区财政、财务、会计管理制度并指导监督执行；承担区级各项财政收支管理的责任；负责政府非税收入管理，负责政府性基金管理；组织制定国库管理制度、国库集中收付制度，按规定开展国库现金管理工作；按规定管理区属行政企事业单位国有资产；负责管理和监督区级财政的各项支出；负责区级社会保障资金财政专户的管理；负责管理全区的会计工作；监督检查财税法律法规、政策的执行情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（二</w:t>
      </w:r>
      <w:r>
        <w:rPr>
          <w:rFonts w:hint="eastAsia" w:asciiTheme="minorEastAsia" w:hAnsiTheme="minorEastAsia" w:eastAsiaTheme="minorEastAsia" w:cstheme="minorEastAsia"/>
          <w:sz w:val="28"/>
          <w:szCs w:val="28"/>
        </w:rPr>
        <w:t>）单位基本信息(机构设置等</w:t>
      </w:r>
      <w:r>
        <w:rPr>
          <w:rFonts w:hint="eastAsia" w:asciiTheme="minorEastAsia" w:hAnsiTheme="minorEastAsia" w:eastAsiaTheme="minorEastAsia" w:cstheme="minorEastAsia"/>
          <w:color w:val="333333"/>
          <w:kern w:val="0"/>
          <w:sz w:val="28"/>
          <w:szCs w:val="2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黄石港区财政局下设一局八科室一办一中心，即：国资局、办公室综合科、国库预算科、行财教科文科、社会保障科、非税征管科、财政监督科、农业经建科、企业商务科、政府采购办、国库集中收付中心。现有机关工作人员28人，其中在编13人、三支一扶1人、聘用人员15人（文职人员10人、后勤人员5人）。班子成员5人，党员13人，积极分子1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第二部分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部门</w:t>
      </w:r>
      <w:r>
        <w:rPr>
          <w:rStyle w:val="7"/>
          <w:rFonts w:hint="eastAsia" w:ascii="微软雅黑" w:hAnsi="微软雅黑" w:eastAsia="微软雅黑" w:cs="微软雅黑"/>
          <w:i w:val="0"/>
          <w:caps w:val="0"/>
          <w:color w:val="333333"/>
          <w:spacing w:val="0"/>
          <w:sz w:val="24"/>
          <w:szCs w:val="24"/>
          <w:shd w:val="clear" w:fill="FFFFFF"/>
          <w:lang w:eastAsia="zh-CN"/>
        </w:rPr>
        <w:t>2019</w:t>
      </w:r>
      <w:r>
        <w:rPr>
          <w:rStyle w:val="7"/>
          <w:rFonts w:hint="eastAsia" w:ascii="微软雅黑" w:hAnsi="微软雅黑" w:eastAsia="微软雅黑" w:cs="微软雅黑"/>
          <w:i w:val="0"/>
          <w:caps w:val="0"/>
          <w:color w:val="333333"/>
          <w:spacing w:val="0"/>
          <w:sz w:val="24"/>
          <w:szCs w:val="24"/>
          <w:shd w:val="clear" w:fill="FFFFFF"/>
        </w:rPr>
        <w:t>年部门决算表</w:t>
      </w:r>
    </w:p>
    <w:tbl>
      <w:tblPr>
        <w:tblStyle w:val="8"/>
        <w:tblW w:w="13900" w:type="dxa"/>
        <w:tblInd w:w="0" w:type="dxa"/>
        <w:shd w:val="clear" w:color="auto" w:fill="auto"/>
        <w:tblLayout w:type="fixed"/>
        <w:tblCellMar>
          <w:top w:w="0" w:type="dxa"/>
          <w:left w:w="0" w:type="dxa"/>
          <w:bottom w:w="0" w:type="dxa"/>
          <w:right w:w="0" w:type="dxa"/>
        </w:tblCellMar>
      </w:tblPr>
      <w:tblGrid>
        <w:gridCol w:w="3884"/>
        <w:gridCol w:w="1096"/>
        <w:gridCol w:w="1604"/>
        <w:gridCol w:w="4131"/>
        <w:gridCol w:w="1161"/>
        <w:gridCol w:w="2024"/>
      </w:tblGrid>
      <w:tr>
        <w:tblPrEx>
          <w:shd w:val="clear" w:color="auto" w:fill="auto"/>
          <w:tblLayout w:type="fixed"/>
          <w:tblCellMar>
            <w:top w:w="0" w:type="dxa"/>
            <w:left w:w="0" w:type="dxa"/>
            <w:bottom w:w="0" w:type="dxa"/>
            <w:right w:w="0" w:type="dxa"/>
          </w:tblCellMar>
        </w:tblPrEx>
        <w:trPr>
          <w:trHeight w:val="375" w:hRule="atLeast"/>
        </w:trPr>
        <w:tc>
          <w:tcPr>
            <w:tcW w:w="13900"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13900"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88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13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2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388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0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0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13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6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2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58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316"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4,834,967.46</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365,013.09</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4,834,967.46</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4,834,967.46</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4,834,967.46</w:t>
            </w:r>
          </w:p>
        </w:tc>
        <w:tc>
          <w:tcPr>
            <w:tcW w:w="4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1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0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4,834,967.46</w:t>
            </w:r>
          </w:p>
        </w:tc>
      </w:tr>
      <w:tr>
        <w:tblPrEx>
          <w:tblLayout w:type="fixed"/>
          <w:tblCellMar>
            <w:top w:w="0" w:type="dxa"/>
            <w:left w:w="0" w:type="dxa"/>
            <w:bottom w:w="0" w:type="dxa"/>
            <w:right w:w="0" w:type="dxa"/>
          </w:tblCellMar>
        </w:tblPrEx>
        <w:trPr>
          <w:trHeight w:val="300" w:hRule="atLeast"/>
        </w:trPr>
        <w:tc>
          <w:tcPr>
            <w:tcW w:w="13900"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8"/>
        <w:tblW w:w="13888" w:type="dxa"/>
        <w:tblInd w:w="0" w:type="dxa"/>
        <w:shd w:val="clear" w:color="auto" w:fill="auto"/>
        <w:tblLayout w:type="fixed"/>
        <w:tblCellMar>
          <w:top w:w="0" w:type="dxa"/>
          <w:left w:w="0" w:type="dxa"/>
          <w:bottom w:w="0" w:type="dxa"/>
          <w:right w:w="0" w:type="dxa"/>
        </w:tblCellMar>
      </w:tblPr>
      <w:tblGrid>
        <w:gridCol w:w="1369"/>
        <w:gridCol w:w="2158"/>
        <w:gridCol w:w="1730"/>
        <w:gridCol w:w="1420"/>
        <w:gridCol w:w="1257"/>
        <w:gridCol w:w="1131"/>
        <w:gridCol w:w="1119"/>
        <w:gridCol w:w="1708"/>
        <w:gridCol w:w="1996"/>
      </w:tblGrid>
      <w:tr>
        <w:tblPrEx>
          <w:shd w:val="clear" w:color="auto" w:fill="auto"/>
          <w:tblLayout w:type="fixed"/>
          <w:tblCellMar>
            <w:top w:w="0" w:type="dxa"/>
            <w:left w:w="0" w:type="dxa"/>
            <w:bottom w:w="0" w:type="dxa"/>
            <w:right w:w="0" w:type="dxa"/>
          </w:tblCellMar>
        </w:tblPrEx>
        <w:trPr>
          <w:trHeight w:val="375" w:hRule="atLeast"/>
        </w:trPr>
        <w:tc>
          <w:tcPr>
            <w:tcW w:w="138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trPr>
        <w:tc>
          <w:tcPr>
            <w:tcW w:w="138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5257" w:type="dxa"/>
            <w:gridSpan w:val="3"/>
            <w:vMerge w:val="restart"/>
            <w:tcBorders>
              <w:top w:val="nil"/>
              <w:left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4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5257" w:type="dxa"/>
            <w:gridSpan w:val="3"/>
            <w:vMerge w:val="continue"/>
            <w:tcBorders>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5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9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3527"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9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136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158"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36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8"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36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8"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27"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3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9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3527"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14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12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365,013.09</w:t>
            </w:r>
          </w:p>
        </w:tc>
      </w:tr>
      <w:tr>
        <w:tblPrEx>
          <w:tblLayout w:type="fixed"/>
          <w:tblCellMar>
            <w:top w:w="0" w:type="dxa"/>
            <w:left w:w="0" w:type="dxa"/>
            <w:bottom w:w="0" w:type="dxa"/>
            <w:right w:w="0" w:type="dxa"/>
          </w:tblCellMar>
        </w:tblPrEx>
        <w:trPr>
          <w:trHeight w:val="300" w:hRule="atLeast"/>
        </w:trPr>
        <w:tc>
          <w:tcPr>
            <w:tcW w:w="136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1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14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365,013.09</w:t>
            </w:r>
          </w:p>
        </w:tc>
      </w:tr>
      <w:tr>
        <w:tblPrEx>
          <w:tblLayout w:type="fixed"/>
          <w:tblCellMar>
            <w:top w:w="0" w:type="dxa"/>
            <w:left w:w="0" w:type="dxa"/>
            <w:bottom w:w="0" w:type="dxa"/>
            <w:right w:w="0" w:type="dxa"/>
          </w:tblCellMar>
        </w:tblPrEx>
        <w:trPr>
          <w:trHeight w:val="300" w:hRule="atLeast"/>
        </w:trPr>
        <w:tc>
          <w:tcPr>
            <w:tcW w:w="136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21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17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14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365,013.09</w:t>
            </w:r>
          </w:p>
        </w:tc>
      </w:tr>
      <w:tr>
        <w:tblPrEx>
          <w:tblLayout w:type="fixed"/>
          <w:tblCellMar>
            <w:top w:w="0" w:type="dxa"/>
            <w:left w:w="0" w:type="dxa"/>
            <w:bottom w:w="0" w:type="dxa"/>
            <w:right w:w="0" w:type="dxa"/>
          </w:tblCellMar>
        </w:tblPrEx>
        <w:trPr>
          <w:trHeight w:val="300" w:hRule="atLeast"/>
        </w:trPr>
        <w:tc>
          <w:tcPr>
            <w:tcW w:w="136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158"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4,684,967.46</w:t>
            </w:r>
          </w:p>
        </w:tc>
        <w:tc>
          <w:tcPr>
            <w:tcW w:w="14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4,319,954.37</w:t>
            </w:r>
          </w:p>
        </w:tc>
        <w:tc>
          <w:tcPr>
            <w:tcW w:w="12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365,013.09</w:t>
            </w:r>
          </w:p>
        </w:tc>
      </w:tr>
      <w:tr>
        <w:tblPrEx>
          <w:tblLayout w:type="fixed"/>
          <w:tblCellMar>
            <w:top w:w="0" w:type="dxa"/>
            <w:left w:w="0" w:type="dxa"/>
            <w:bottom w:w="0" w:type="dxa"/>
            <w:right w:w="0" w:type="dxa"/>
          </w:tblCellMar>
        </w:tblPrEx>
        <w:trPr>
          <w:trHeight w:val="300" w:hRule="atLeast"/>
        </w:trPr>
        <w:tc>
          <w:tcPr>
            <w:tcW w:w="136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2010605</w:t>
            </w:r>
          </w:p>
        </w:tc>
        <w:tc>
          <w:tcPr>
            <w:tcW w:w="2158"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财政国库业务</w:t>
            </w:r>
          </w:p>
        </w:tc>
        <w:tc>
          <w:tcPr>
            <w:tcW w:w="17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14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12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8"/>
        <w:tblW w:w="13865" w:type="dxa"/>
        <w:tblInd w:w="0" w:type="dxa"/>
        <w:shd w:val="clear" w:color="auto" w:fill="auto"/>
        <w:tblLayout w:type="fixed"/>
        <w:tblCellMar>
          <w:top w:w="0" w:type="dxa"/>
          <w:left w:w="0" w:type="dxa"/>
          <w:bottom w:w="0" w:type="dxa"/>
          <w:right w:w="0" w:type="dxa"/>
        </w:tblCellMar>
      </w:tblPr>
      <w:tblGrid>
        <w:gridCol w:w="1265"/>
        <w:gridCol w:w="1777"/>
        <w:gridCol w:w="2238"/>
        <w:gridCol w:w="2031"/>
        <w:gridCol w:w="2158"/>
        <w:gridCol w:w="1235"/>
        <w:gridCol w:w="1133"/>
        <w:gridCol w:w="2028"/>
      </w:tblGrid>
      <w:tr>
        <w:tblPrEx>
          <w:shd w:val="clear" w:color="auto" w:fill="auto"/>
          <w:tblLayout w:type="fixed"/>
          <w:tblCellMar>
            <w:top w:w="0" w:type="dxa"/>
            <w:left w:w="0" w:type="dxa"/>
            <w:bottom w:w="0" w:type="dxa"/>
            <w:right w:w="0" w:type="dxa"/>
          </w:tblCellMar>
        </w:tblPrEx>
        <w:trPr>
          <w:trHeight w:val="375" w:hRule="atLeast"/>
        </w:trPr>
        <w:tc>
          <w:tcPr>
            <w:tcW w:w="13865"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shd w:val="clear" w:color="auto" w:fill="auto"/>
          <w:tblLayout w:type="fixed"/>
          <w:tblCellMar>
            <w:top w:w="0" w:type="dxa"/>
            <w:left w:w="0" w:type="dxa"/>
            <w:bottom w:w="0" w:type="dxa"/>
            <w:right w:w="0" w:type="dxa"/>
          </w:tblCellMar>
        </w:tblPrEx>
        <w:trPr>
          <w:trHeight w:val="300" w:hRule="atLeast"/>
        </w:trPr>
        <w:tc>
          <w:tcPr>
            <w:tcW w:w="13865"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shd w:val="clear" w:color="auto" w:fill="auto"/>
          <w:tblLayout w:type="fixed"/>
          <w:tblCellMar>
            <w:top w:w="0" w:type="dxa"/>
            <w:left w:w="0" w:type="dxa"/>
            <w:bottom w:w="0" w:type="dxa"/>
            <w:right w:w="0" w:type="dxa"/>
          </w:tblCellMar>
        </w:tblPrEx>
        <w:trPr>
          <w:trHeight w:val="300" w:hRule="atLeast"/>
        </w:trPr>
        <w:tc>
          <w:tcPr>
            <w:tcW w:w="3042" w:type="dxa"/>
            <w:gridSpan w:val="2"/>
            <w:vMerge w:val="restart"/>
            <w:tcBorders>
              <w:top w:val="nil"/>
              <w:left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22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2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shd w:val="clear" w:color="auto" w:fill="auto"/>
          <w:tblLayout w:type="fixed"/>
          <w:tblCellMar>
            <w:top w:w="0" w:type="dxa"/>
            <w:left w:w="0" w:type="dxa"/>
            <w:bottom w:w="0" w:type="dxa"/>
            <w:right w:w="0" w:type="dxa"/>
          </w:tblCellMar>
        </w:tblPrEx>
        <w:trPr>
          <w:trHeight w:val="300" w:hRule="atLeast"/>
        </w:trPr>
        <w:tc>
          <w:tcPr>
            <w:tcW w:w="3042" w:type="dxa"/>
            <w:gridSpan w:val="2"/>
            <w:vMerge w:val="continue"/>
            <w:tcBorders>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3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03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5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2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304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2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0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13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02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shd w:val="clear" w:color="auto" w:fill="auto"/>
          <w:tblLayout w:type="fixed"/>
          <w:tblCellMar>
            <w:top w:w="0" w:type="dxa"/>
            <w:left w:w="0" w:type="dxa"/>
            <w:bottom w:w="0" w:type="dxa"/>
            <w:right w:w="0" w:type="dxa"/>
          </w:tblCellMar>
        </w:tblPrEx>
        <w:trPr>
          <w:trHeight w:val="300" w:hRule="atLeast"/>
        </w:trPr>
        <w:tc>
          <w:tcPr>
            <w:tcW w:w="126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77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26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26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04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3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5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3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Layout w:type="fixed"/>
          <w:tblCellMar>
            <w:top w:w="0" w:type="dxa"/>
            <w:left w:w="0" w:type="dxa"/>
            <w:bottom w:w="0" w:type="dxa"/>
            <w:right w:w="0" w:type="dxa"/>
          </w:tblCellMar>
        </w:tblPrEx>
        <w:trPr>
          <w:trHeight w:val="300" w:hRule="atLeast"/>
        </w:trPr>
        <w:tc>
          <w:tcPr>
            <w:tcW w:w="304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21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3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26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7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20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21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2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26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17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2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20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4,834,967.46</w:t>
            </w:r>
          </w:p>
        </w:tc>
        <w:tc>
          <w:tcPr>
            <w:tcW w:w="21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2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26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177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4,684,967.46</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4,684,967.46</w:t>
            </w:r>
          </w:p>
        </w:tc>
        <w:tc>
          <w:tcPr>
            <w:tcW w:w="21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3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26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2010605</w:t>
            </w:r>
          </w:p>
        </w:tc>
        <w:tc>
          <w:tcPr>
            <w:tcW w:w="177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财政国库业务</w:t>
            </w:r>
          </w:p>
        </w:tc>
        <w:tc>
          <w:tcPr>
            <w:tcW w:w="2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21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3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3865" w:type="dxa"/>
            <w:gridSpan w:val="8"/>
            <w:tcBorders>
              <w:top w:val="nil"/>
              <w:left w:val="nil"/>
              <w:bottom w:val="nil"/>
              <w:right w:val="nil"/>
            </w:tcBorders>
            <w:shd w:val="clear" w:color="auto" w:fill="FFFFFF"/>
            <w:noWrap/>
            <w:tcMar>
              <w:top w:w="15" w:type="dxa"/>
              <w:left w:w="15" w:type="dxa"/>
              <w:right w:w="15" w:type="dxa"/>
            </w:tcMar>
            <w:vAlign w:val="center"/>
          </w:tcPr>
          <w:tbl>
            <w:tblPr>
              <w:tblStyle w:val="8"/>
              <w:tblpPr w:leftFromText="180" w:rightFromText="180" w:vertAnchor="text" w:horzAnchor="page" w:tblpX="-84" w:tblpY="703"/>
              <w:tblOverlap w:val="never"/>
              <w:tblW w:w="13888" w:type="dxa"/>
              <w:tblInd w:w="0" w:type="dxa"/>
              <w:shd w:val="clear" w:color="auto" w:fill="auto"/>
              <w:tblLayout w:type="fixed"/>
              <w:tblCellMar>
                <w:top w:w="0" w:type="dxa"/>
                <w:left w:w="0" w:type="dxa"/>
                <w:bottom w:w="0" w:type="dxa"/>
                <w:right w:w="0" w:type="dxa"/>
              </w:tblCellMar>
            </w:tblPr>
            <w:tblGrid>
              <w:gridCol w:w="3296"/>
              <w:gridCol w:w="669"/>
              <w:gridCol w:w="1419"/>
              <w:gridCol w:w="2850"/>
              <w:gridCol w:w="981"/>
              <w:gridCol w:w="1454"/>
              <w:gridCol w:w="1615"/>
              <w:gridCol w:w="1604"/>
            </w:tblGrid>
            <w:tr>
              <w:tblPrEx>
                <w:shd w:val="clear" w:color="auto" w:fill="auto"/>
                <w:tblLayout w:type="fixed"/>
                <w:tblCellMar>
                  <w:top w:w="0" w:type="dxa"/>
                  <w:left w:w="0" w:type="dxa"/>
                  <w:bottom w:w="0" w:type="dxa"/>
                  <w:right w:w="0" w:type="dxa"/>
                </w:tblCellMar>
              </w:tblPrEx>
              <w:trPr>
                <w:trHeight w:val="375" w:hRule="atLeast"/>
              </w:trPr>
              <w:tc>
                <w:tcPr>
                  <w:tcW w:w="13888"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13888"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2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29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6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98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0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38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50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3296"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8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8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54"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3296"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6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9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28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4,469,954.37</w:t>
                  </w:r>
                </w:p>
              </w:tc>
              <w:tc>
                <w:tcPr>
                  <w:tcW w:w="16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88"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sectPr>
          <w:pgSz w:w="16838" w:h="11906" w:orient="landscape"/>
          <w:pgMar w:top="1800" w:right="1440" w:bottom="1800" w:left="1440" w:header="851" w:footer="992" w:gutter="0"/>
          <w:cols w:space="425" w:num="1"/>
          <w:docGrid w:type="lines" w:linePitch="312" w:charSpace="0"/>
        </w:sectPr>
      </w:pPr>
    </w:p>
    <w:tbl>
      <w:tblPr>
        <w:tblStyle w:val="8"/>
        <w:tblpPr w:leftFromText="180" w:rightFromText="180" w:vertAnchor="text" w:horzAnchor="page" w:tblpX="1425" w:tblpY="174"/>
        <w:tblOverlap w:val="never"/>
        <w:tblW w:w="13888" w:type="dxa"/>
        <w:tblInd w:w="0" w:type="dxa"/>
        <w:shd w:val="clear" w:color="auto" w:fill="auto"/>
        <w:tblLayout w:type="fixed"/>
        <w:tblCellMar>
          <w:top w:w="0" w:type="dxa"/>
          <w:left w:w="0" w:type="dxa"/>
          <w:bottom w:w="0" w:type="dxa"/>
          <w:right w:w="0" w:type="dxa"/>
        </w:tblCellMar>
      </w:tblPr>
      <w:tblGrid>
        <w:gridCol w:w="3066"/>
        <w:gridCol w:w="38"/>
        <w:gridCol w:w="191"/>
        <w:gridCol w:w="2966"/>
        <w:gridCol w:w="3623"/>
        <w:gridCol w:w="2250"/>
        <w:gridCol w:w="1754"/>
      </w:tblGrid>
      <w:tr>
        <w:tblPrEx>
          <w:shd w:val="clear" w:color="auto" w:fill="auto"/>
          <w:tblLayout w:type="fixed"/>
          <w:tblCellMar>
            <w:top w:w="0" w:type="dxa"/>
            <w:left w:w="0" w:type="dxa"/>
            <w:bottom w:w="0" w:type="dxa"/>
            <w:right w:w="0" w:type="dxa"/>
          </w:tblCellMar>
        </w:tblPrEx>
        <w:trPr>
          <w:trHeight w:val="375" w:hRule="atLeast"/>
        </w:trPr>
        <w:tc>
          <w:tcPr>
            <w:tcW w:w="13888"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trPr>
        <w:tc>
          <w:tcPr>
            <w:tcW w:w="13888"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0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5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trPr>
        <w:tc>
          <w:tcPr>
            <w:tcW w:w="306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6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62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26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62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3295"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966"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6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329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26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6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626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6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17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36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17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2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36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4,469,954.37</w:t>
            </w:r>
          </w:p>
        </w:tc>
        <w:tc>
          <w:tcPr>
            <w:tcW w:w="17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96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6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4,319,954.37</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4,319,954.37</w:t>
            </w:r>
          </w:p>
        </w:tc>
        <w:tc>
          <w:tcPr>
            <w:tcW w:w="17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9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2010605</w:t>
            </w:r>
          </w:p>
        </w:tc>
        <w:tc>
          <w:tcPr>
            <w:tcW w:w="296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财政国库业务</w:t>
            </w:r>
          </w:p>
        </w:tc>
        <w:tc>
          <w:tcPr>
            <w:tcW w:w="36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17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88"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tbl>
      <w:tblPr>
        <w:tblStyle w:val="8"/>
        <w:tblpPr w:leftFromText="180" w:rightFromText="180" w:vertAnchor="text" w:horzAnchor="page" w:tblpX="1345" w:tblpY="420"/>
        <w:tblOverlap w:val="never"/>
        <w:tblW w:w="13988" w:type="dxa"/>
        <w:tblInd w:w="0" w:type="dxa"/>
        <w:shd w:val="clear" w:color="auto" w:fill="auto"/>
        <w:tblLayout w:type="fixed"/>
        <w:tblCellMar>
          <w:top w:w="0" w:type="dxa"/>
          <w:left w:w="0" w:type="dxa"/>
          <w:bottom w:w="0" w:type="dxa"/>
          <w:right w:w="0" w:type="dxa"/>
        </w:tblCellMar>
      </w:tblPr>
      <w:tblGrid>
        <w:gridCol w:w="919"/>
        <w:gridCol w:w="2458"/>
        <w:gridCol w:w="1523"/>
        <w:gridCol w:w="842"/>
        <w:gridCol w:w="2123"/>
        <w:gridCol w:w="1428"/>
        <w:gridCol w:w="1111"/>
        <w:gridCol w:w="2030"/>
        <w:gridCol w:w="1554"/>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9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5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2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5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4900"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8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2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42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490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088"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91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4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2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11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91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2,393,475.59</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1,650,213.78</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473,817.00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73,648.97</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232,634.00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751,380.64</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426,265.00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77,788.40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227,748.00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40,815.00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212,947.16</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37,035.49</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7,973.12</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24,396.65</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176,349.27</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381,550.00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26,864.00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47,483.00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205,974.00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19,365.51</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614,557.04</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608,572.62</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57,018.00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4,794.00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2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161,462.50</w:t>
            </w:r>
          </w:p>
        </w:tc>
        <w:tc>
          <w:tcPr>
            <w:tcW w:w="1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377"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2,393,475.59</w:t>
            </w:r>
          </w:p>
        </w:tc>
        <w:tc>
          <w:tcPr>
            <w:tcW w:w="753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5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2,076,478.78</w:t>
            </w:r>
          </w:p>
        </w:tc>
      </w:tr>
      <w:tr>
        <w:tblPrEx>
          <w:tblLayout w:type="fixed"/>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i w:val="0"/>
          <w:caps w:val="0"/>
          <w:color w:val="333333"/>
          <w:spacing w:val="0"/>
          <w:sz w:val="24"/>
          <w:szCs w:val="24"/>
          <w:shd w:val="clear" w:fill="FFFFFF"/>
          <w:lang w:eastAsia="zh-CN"/>
        </w:rPr>
      </w:pPr>
    </w:p>
    <w:tbl>
      <w:tblPr>
        <w:tblStyle w:val="8"/>
        <w:tblW w:w="13992" w:type="dxa"/>
        <w:tblInd w:w="0" w:type="dxa"/>
        <w:shd w:val="clear" w:color="auto" w:fill="auto"/>
        <w:tblLayout w:type="fixed"/>
        <w:tblCellMar>
          <w:top w:w="0" w:type="dxa"/>
          <w:left w:w="0" w:type="dxa"/>
          <w:bottom w:w="0" w:type="dxa"/>
          <w:right w:w="0" w:type="dxa"/>
        </w:tblCellMar>
      </w:tblPr>
      <w:tblGrid>
        <w:gridCol w:w="954"/>
        <w:gridCol w:w="1534"/>
        <w:gridCol w:w="519"/>
        <w:gridCol w:w="1650"/>
        <w:gridCol w:w="1558"/>
        <w:gridCol w:w="1258"/>
        <w:gridCol w:w="634"/>
        <w:gridCol w:w="970"/>
        <w:gridCol w:w="542"/>
        <w:gridCol w:w="1442"/>
        <w:gridCol w:w="1443"/>
        <w:gridCol w:w="1488"/>
      </w:tblGrid>
      <w:tr>
        <w:tblPrEx>
          <w:shd w:val="clear" w:color="auto" w:fill="auto"/>
          <w:tblLayout w:type="fixed"/>
          <w:tblCellMar>
            <w:top w:w="0" w:type="dxa"/>
            <w:left w:w="0" w:type="dxa"/>
            <w:bottom w:w="0" w:type="dxa"/>
            <w:right w:w="0" w:type="dxa"/>
          </w:tblCellMar>
        </w:tblPrEx>
        <w:trPr>
          <w:trHeight w:val="375" w:hRule="atLeast"/>
        </w:trPr>
        <w:tc>
          <w:tcPr>
            <w:tcW w:w="13992"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trPr>
        <w:tc>
          <w:tcPr>
            <w:tcW w:w="13992"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9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3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5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4657"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55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3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473"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519"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95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3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72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2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3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2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95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6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55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2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44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5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5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5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4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8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954"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19"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600" w:hRule="atLeast"/>
        </w:trPr>
        <w:tc>
          <w:tcPr>
            <w:tcW w:w="13992"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lang w:eastAsia="zh-CN"/>
        </w:rPr>
      </w:pPr>
    </w:p>
    <w:tbl>
      <w:tblPr>
        <w:tblStyle w:val="8"/>
        <w:tblW w:w="13820" w:type="dxa"/>
        <w:jc w:val="center"/>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110"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110" w:hRule="atLeast"/>
          <w:jc w:val="center"/>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黄石市黄石港区财政局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114" w:hRule="atLeast"/>
          <w:jc w:val="center"/>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114" w:hRule="atLeast"/>
          <w:jc w:val="center"/>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lang w:eastAsia="zh-CN"/>
        </w:rPr>
        <w:t>2019</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widowControl/>
        <w:shd w:val="clear" w:color="auto" w:fill="FFFFFF"/>
        <w:ind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单位本年度实际收到的一般公共预算财政拨款收入</w:t>
      </w:r>
      <w:r>
        <w:rPr>
          <w:rFonts w:hint="eastAsia" w:asciiTheme="minorEastAsia" w:hAnsiTheme="minorEastAsia" w:cstheme="minorEastAsia"/>
          <w:sz w:val="28"/>
          <w:szCs w:val="28"/>
          <w:lang w:val="en-US" w:eastAsia="zh-CN"/>
        </w:rPr>
        <w:t>447.00</w:t>
      </w:r>
      <w:r>
        <w:rPr>
          <w:rFonts w:hint="eastAsia" w:asciiTheme="minorEastAsia" w:hAnsiTheme="minorEastAsia" w:eastAsiaTheme="minorEastAsia" w:cstheme="minorEastAsia"/>
          <w:sz w:val="28"/>
          <w:szCs w:val="28"/>
          <w:lang w:val="en-US" w:eastAsia="zh-CN"/>
        </w:rPr>
        <w:t>万元，比去年</w:t>
      </w:r>
      <w:r>
        <w:rPr>
          <w:rFonts w:hint="eastAsia" w:asciiTheme="minorEastAsia" w:hAnsiTheme="minorEastAsia" w:cstheme="minorEastAsia"/>
          <w:sz w:val="28"/>
          <w:szCs w:val="28"/>
          <w:lang w:val="en-US" w:eastAsia="zh-CN"/>
        </w:rPr>
        <w:t>563.92</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减少116.92</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下降</w:t>
      </w:r>
      <w:r>
        <w:rPr>
          <w:rFonts w:hint="eastAsia" w:asciiTheme="minorEastAsia" w:hAnsiTheme="minorEastAsia" w:eastAsiaTheme="minorEastAsia" w:cstheme="minorEastAsia"/>
          <w:sz w:val="28"/>
          <w:szCs w:val="28"/>
          <w:lang w:val="en-US" w:eastAsia="zh-CN"/>
        </w:rPr>
        <w:t>幅度</w:t>
      </w:r>
      <w:r>
        <w:rPr>
          <w:rFonts w:hint="eastAsia" w:asciiTheme="minorEastAsia" w:hAnsiTheme="minorEastAsia" w:cstheme="minorEastAsia"/>
          <w:sz w:val="28"/>
          <w:szCs w:val="28"/>
          <w:lang w:val="en-US" w:eastAsia="zh-CN"/>
        </w:rPr>
        <w:t>20.73</w:t>
      </w:r>
      <w:r>
        <w:rPr>
          <w:rFonts w:hint="eastAsia" w:asciiTheme="minorEastAsia" w:hAnsiTheme="minorEastAsia" w:eastAsiaTheme="minorEastAsia" w:cstheme="minorEastAsia"/>
          <w:sz w:val="28"/>
          <w:szCs w:val="28"/>
          <w:lang w:val="en-US" w:eastAsia="zh-CN"/>
        </w:rPr>
        <w:t>%，全部为财政拨款。</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收入支出与预算对比分析。</w:t>
      </w:r>
    </w:p>
    <w:p>
      <w:pPr>
        <w:widowControl/>
        <w:shd w:val="clear" w:color="auto" w:fill="FFFFFF"/>
        <w:ind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2019</w:t>
      </w:r>
      <w:r>
        <w:rPr>
          <w:rFonts w:hint="eastAsia" w:asciiTheme="minorEastAsia" w:hAnsiTheme="minorEastAsia" w:eastAsiaTheme="minorEastAsia" w:cstheme="minorEastAsia"/>
          <w:sz w:val="28"/>
          <w:szCs w:val="28"/>
          <w:lang w:val="en-US" w:eastAsia="zh-CN"/>
        </w:rPr>
        <w:t>年我单位总预算</w:t>
      </w:r>
      <w:r>
        <w:rPr>
          <w:rFonts w:hint="eastAsia" w:asciiTheme="minorEastAsia" w:hAnsiTheme="minorEastAsia" w:cstheme="minorEastAsia"/>
          <w:sz w:val="28"/>
          <w:szCs w:val="28"/>
          <w:lang w:val="en-US" w:eastAsia="zh-CN"/>
        </w:rPr>
        <w:t>195.37</w:t>
      </w:r>
      <w:r>
        <w:rPr>
          <w:rFonts w:hint="eastAsia" w:asciiTheme="minorEastAsia" w:hAnsiTheme="minorEastAsia" w:eastAsiaTheme="minorEastAsia" w:cstheme="minorEastAsia"/>
          <w:sz w:val="28"/>
          <w:szCs w:val="28"/>
          <w:lang w:val="en-US" w:eastAsia="zh-CN"/>
        </w:rPr>
        <w:t>万元，总支出</w:t>
      </w:r>
      <w:r>
        <w:rPr>
          <w:rFonts w:hint="eastAsia" w:asciiTheme="minorEastAsia" w:hAnsiTheme="minorEastAsia" w:cstheme="minorEastAsia"/>
          <w:sz w:val="28"/>
          <w:szCs w:val="28"/>
          <w:lang w:val="en-US" w:eastAsia="zh-CN"/>
        </w:rPr>
        <w:t>483.50</w:t>
      </w:r>
      <w:r>
        <w:rPr>
          <w:rFonts w:hint="eastAsia" w:asciiTheme="minorEastAsia" w:hAnsiTheme="minorEastAsia" w:eastAsiaTheme="minorEastAsia" w:cstheme="minorEastAsia"/>
          <w:sz w:val="28"/>
          <w:szCs w:val="28"/>
          <w:lang w:val="en-US" w:eastAsia="zh-CN"/>
        </w:rPr>
        <w:t>万元，超出预算比例</w:t>
      </w:r>
      <w:r>
        <w:rPr>
          <w:rFonts w:hint="eastAsia" w:asciiTheme="minorEastAsia" w:hAnsiTheme="minorEastAsia" w:cstheme="minorEastAsia"/>
          <w:sz w:val="28"/>
          <w:szCs w:val="28"/>
          <w:lang w:val="en-US" w:eastAsia="zh-CN"/>
        </w:rPr>
        <w:t>147</w:t>
      </w:r>
      <w:r>
        <w:rPr>
          <w:rFonts w:hint="eastAsia" w:asciiTheme="minorEastAsia" w:hAnsiTheme="minorEastAsia" w:eastAsiaTheme="minorEastAsia" w:cstheme="minorEastAsia"/>
          <w:sz w:val="28"/>
          <w:szCs w:val="28"/>
          <w:lang w:val="en-US" w:eastAsia="zh-CN"/>
        </w:rPr>
        <w:t>%。其中：人员经费预算</w:t>
      </w:r>
      <w:r>
        <w:rPr>
          <w:rFonts w:hint="eastAsia" w:asciiTheme="minorEastAsia" w:hAnsiTheme="minorEastAsia" w:cstheme="minorEastAsia"/>
          <w:sz w:val="28"/>
          <w:szCs w:val="28"/>
          <w:lang w:val="en-US" w:eastAsia="zh-CN"/>
        </w:rPr>
        <w:t>130.75</w:t>
      </w:r>
      <w:r>
        <w:rPr>
          <w:rFonts w:hint="eastAsia" w:asciiTheme="minorEastAsia" w:hAnsiTheme="minorEastAsia" w:eastAsiaTheme="minorEastAsia" w:cstheme="minorEastAsia"/>
          <w:sz w:val="28"/>
          <w:szCs w:val="28"/>
          <w:lang w:val="en-US" w:eastAsia="zh-CN"/>
        </w:rPr>
        <w:t>万元（含工资福利支出、对个人及家庭补助支出），</w:t>
      </w:r>
      <w:r>
        <w:rPr>
          <w:rFonts w:hint="eastAsia" w:asciiTheme="minorEastAsia" w:hAnsiTheme="minorEastAsia" w:cstheme="minorEastAsia"/>
          <w:sz w:val="28"/>
          <w:szCs w:val="28"/>
          <w:lang w:val="en-US" w:eastAsia="zh-CN"/>
        </w:rPr>
        <w:t>2019</w:t>
      </w:r>
      <w:r>
        <w:rPr>
          <w:rFonts w:hint="eastAsia" w:asciiTheme="minorEastAsia" w:hAnsiTheme="minorEastAsia" w:eastAsiaTheme="minorEastAsia" w:cstheme="minorEastAsia"/>
          <w:sz w:val="28"/>
          <w:szCs w:val="28"/>
          <w:lang w:val="en-US" w:eastAsia="zh-CN"/>
        </w:rPr>
        <w:t>年人员经费实际支出</w:t>
      </w:r>
      <w:r>
        <w:rPr>
          <w:rFonts w:hint="eastAsia" w:asciiTheme="minorEastAsia" w:hAnsiTheme="minorEastAsia" w:cstheme="minorEastAsia"/>
          <w:sz w:val="28"/>
          <w:szCs w:val="28"/>
          <w:lang w:val="en-US" w:eastAsia="zh-CN"/>
        </w:rPr>
        <w:t>241.90</w:t>
      </w:r>
      <w:r>
        <w:rPr>
          <w:rFonts w:hint="eastAsia" w:asciiTheme="minorEastAsia" w:hAnsiTheme="minorEastAsia" w:eastAsiaTheme="minorEastAsia" w:cstheme="minorEastAsia"/>
          <w:sz w:val="28"/>
          <w:szCs w:val="28"/>
          <w:lang w:val="en-US" w:eastAsia="zh-CN"/>
        </w:rPr>
        <w:t>万元，同比上年</w:t>
      </w:r>
      <w:r>
        <w:rPr>
          <w:rFonts w:hint="eastAsia" w:asciiTheme="minorEastAsia" w:hAnsiTheme="minorEastAsia" w:cstheme="minorEastAsia"/>
          <w:sz w:val="28"/>
          <w:szCs w:val="28"/>
          <w:lang w:val="en-US" w:eastAsia="zh-CN"/>
        </w:rPr>
        <w:t>减少18.72</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降</w:t>
      </w:r>
      <w:r>
        <w:rPr>
          <w:rFonts w:hint="eastAsia" w:asciiTheme="minorEastAsia" w:hAnsiTheme="minorEastAsia" w:eastAsiaTheme="minorEastAsia" w:cstheme="minorEastAsia"/>
          <w:sz w:val="28"/>
          <w:szCs w:val="28"/>
          <w:lang w:val="en-US" w:eastAsia="zh-CN"/>
        </w:rPr>
        <w:t>幅</w:t>
      </w:r>
      <w:r>
        <w:rPr>
          <w:rFonts w:hint="eastAsia" w:asciiTheme="minorEastAsia" w:hAnsiTheme="minorEastAsia" w:cstheme="minorEastAsia"/>
          <w:sz w:val="28"/>
          <w:szCs w:val="28"/>
          <w:lang w:val="en-US" w:eastAsia="zh-CN"/>
        </w:rPr>
        <w:t>7.18</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降</w:t>
      </w:r>
      <w:r>
        <w:rPr>
          <w:rFonts w:hint="eastAsia" w:asciiTheme="minorEastAsia" w:hAnsiTheme="minorEastAsia" w:eastAsiaTheme="minorEastAsia" w:cstheme="minorEastAsia"/>
          <w:sz w:val="28"/>
          <w:szCs w:val="28"/>
          <w:lang w:val="en-US" w:eastAsia="zh-CN"/>
        </w:rPr>
        <w:t>幅原因为本年度</w:t>
      </w:r>
      <w:r>
        <w:rPr>
          <w:rFonts w:hint="eastAsia" w:asciiTheme="minorEastAsia" w:hAnsiTheme="minorEastAsia" w:cstheme="minorEastAsia"/>
          <w:sz w:val="28"/>
          <w:szCs w:val="28"/>
          <w:lang w:val="en-US" w:eastAsia="zh-CN"/>
        </w:rPr>
        <w:t>在编人员减少3人</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lang w:eastAsia="zh-CN"/>
        </w:rPr>
        <w:t>收入支出结构分析</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color w:val="000000"/>
          <w:spacing w:val="2"/>
          <w:sz w:val="28"/>
          <w:szCs w:val="28"/>
        </w:rPr>
      </w:pPr>
      <w:r>
        <w:rPr>
          <w:rFonts w:hint="eastAsia" w:ascii="宋体" w:hAnsi="宋体"/>
          <w:color w:val="000000"/>
          <w:spacing w:val="2"/>
          <w:sz w:val="28"/>
          <w:szCs w:val="28"/>
          <w:lang w:eastAsia="zh-CN"/>
        </w:rPr>
        <w:t>2019</w:t>
      </w:r>
      <w:r>
        <w:rPr>
          <w:rFonts w:hint="eastAsia" w:ascii="宋体" w:hAnsi="宋体"/>
          <w:color w:val="000000"/>
          <w:spacing w:val="2"/>
          <w:sz w:val="28"/>
          <w:szCs w:val="28"/>
        </w:rPr>
        <w:t>年全年总收入</w:t>
      </w:r>
      <w:r>
        <w:rPr>
          <w:rFonts w:hint="eastAsia" w:ascii="宋体" w:hAnsi="宋体"/>
          <w:color w:val="000000"/>
          <w:spacing w:val="2"/>
          <w:sz w:val="28"/>
          <w:szCs w:val="28"/>
          <w:lang w:val="en-US" w:eastAsia="zh-CN"/>
        </w:rPr>
        <w:t>483.50万</w:t>
      </w:r>
      <w:r>
        <w:rPr>
          <w:rFonts w:hint="eastAsia" w:ascii="宋体" w:hAnsi="宋体"/>
          <w:color w:val="000000"/>
          <w:spacing w:val="2"/>
          <w:sz w:val="28"/>
          <w:szCs w:val="28"/>
        </w:rPr>
        <w:t>元,其中</w:t>
      </w:r>
      <w:r>
        <w:rPr>
          <w:rFonts w:hint="eastAsia" w:ascii="宋体" w:hAnsi="宋体"/>
          <w:color w:val="000000"/>
          <w:spacing w:val="2"/>
          <w:sz w:val="28"/>
          <w:szCs w:val="28"/>
          <w:lang w:eastAsia="zh-CN"/>
        </w:rPr>
        <w:t>财政拨款</w:t>
      </w:r>
      <w:r>
        <w:rPr>
          <w:rFonts w:hint="eastAsia" w:ascii="宋体" w:hAnsi="宋体"/>
          <w:color w:val="000000"/>
          <w:spacing w:val="2"/>
          <w:sz w:val="28"/>
          <w:szCs w:val="28"/>
        </w:rPr>
        <w:t>收入</w:t>
      </w:r>
      <w:r>
        <w:rPr>
          <w:rFonts w:hint="eastAsia" w:ascii="宋体" w:hAnsi="宋体"/>
          <w:color w:val="000000"/>
          <w:spacing w:val="2"/>
          <w:sz w:val="28"/>
          <w:szCs w:val="28"/>
          <w:lang w:val="en-US" w:eastAsia="zh-CN"/>
        </w:rPr>
        <w:t>447.00万</w:t>
      </w:r>
      <w:r>
        <w:rPr>
          <w:rFonts w:hint="eastAsia" w:ascii="宋体" w:hAnsi="宋体"/>
          <w:color w:val="000000"/>
          <w:spacing w:val="2"/>
          <w:sz w:val="28"/>
          <w:szCs w:val="28"/>
        </w:rPr>
        <w:t>元,其它收入</w:t>
      </w:r>
      <w:r>
        <w:rPr>
          <w:rFonts w:hint="eastAsia" w:ascii="宋体" w:hAnsi="宋体"/>
          <w:color w:val="000000"/>
          <w:spacing w:val="2"/>
          <w:sz w:val="28"/>
          <w:szCs w:val="28"/>
          <w:lang w:val="en-US" w:eastAsia="zh-CN"/>
        </w:rPr>
        <w:t>36.50万</w:t>
      </w:r>
      <w:r>
        <w:rPr>
          <w:rFonts w:hint="eastAsia" w:ascii="宋体" w:hAnsi="宋体"/>
          <w:color w:val="000000"/>
          <w:spacing w:val="2"/>
          <w:sz w:val="28"/>
          <w:szCs w:val="28"/>
        </w:rPr>
        <w:t>元</w:t>
      </w:r>
      <w:r>
        <w:rPr>
          <w:rFonts w:hint="eastAsia" w:ascii="宋体" w:hAnsi="宋体"/>
          <w:color w:val="000000"/>
          <w:spacing w:val="2"/>
          <w:sz w:val="28"/>
          <w:szCs w:val="28"/>
          <w:lang w:eastAsia="zh-CN"/>
        </w:rPr>
        <w:t>；2019</w:t>
      </w:r>
      <w:r>
        <w:rPr>
          <w:rFonts w:hint="eastAsia" w:ascii="宋体" w:hAnsi="宋体"/>
          <w:color w:val="000000"/>
          <w:spacing w:val="2"/>
          <w:sz w:val="28"/>
          <w:szCs w:val="28"/>
        </w:rPr>
        <w:t>年全年决算总支出</w:t>
      </w:r>
      <w:r>
        <w:rPr>
          <w:rFonts w:hint="eastAsia" w:ascii="宋体" w:hAnsi="宋体"/>
          <w:color w:val="000000"/>
          <w:spacing w:val="2"/>
          <w:sz w:val="28"/>
          <w:szCs w:val="28"/>
          <w:lang w:val="en-US" w:eastAsia="zh-CN"/>
        </w:rPr>
        <w:t>483.50万</w:t>
      </w:r>
      <w:r>
        <w:rPr>
          <w:rFonts w:hint="eastAsia" w:ascii="宋体" w:hAnsi="宋体"/>
          <w:color w:val="000000"/>
          <w:spacing w:val="2"/>
          <w:sz w:val="28"/>
          <w:szCs w:val="28"/>
        </w:rPr>
        <w:t>元,支出按以下分类说明：</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000000"/>
          <w:spacing w:val="2"/>
          <w:sz w:val="28"/>
          <w:szCs w:val="28"/>
          <w:lang w:eastAsia="zh-CN"/>
        </w:rPr>
      </w:pPr>
      <w:r>
        <w:rPr>
          <w:rFonts w:hint="default" w:ascii="宋体" w:hAnsi="宋体"/>
          <w:color w:val="000000"/>
          <w:spacing w:val="2"/>
          <w:sz w:val="28"/>
          <w:szCs w:val="28"/>
        </w:rPr>
        <w:t>①</w:t>
      </w:r>
      <w:r>
        <w:rPr>
          <w:rFonts w:hint="eastAsia" w:ascii="宋体" w:hAnsi="宋体"/>
          <w:color w:val="000000"/>
          <w:spacing w:val="2"/>
          <w:sz w:val="28"/>
          <w:szCs w:val="28"/>
        </w:rPr>
        <w:t>支出功能分类：</w:t>
      </w:r>
      <w:r>
        <w:rPr>
          <w:rFonts w:hint="eastAsia" w:ascii="宋体" w:hAnsi="宋体"/>
          <w:color w:val="000000"/>
          <w:spacing w:val="2"/>
          <w:sz w:val="28"/>
          <w:szCs w:val="28"/>
          <w:lang w:val="en-US" w:eastAsia="zh-CN"/>
        </w:rPr>
        <w:t>483.50万</w:t>
      </w:r>
      <w:r>
        <w:rPr>
          <w:rFonts w:hint="eastAsia" w:ascii="宋体" w:hAnsi="宋体"/>
          <w:color w:val="000000"/>
          <w:spacing w:val="2"/>
          <w:sz w:val="28"/>
          <w:szCs w:val="28"/>
        </w:rPr>
        <w:t>元</w:t>
      </w:r>
      <w:r>
        <w:rPr>
          <w:rFonts w:hint="eastAsia" w:ascii="宋体" w:hAnsi="宋体"/>
          <w:color w:val="000000"/>
          <w:spacing w:val="2"/>
          <w:sz w:val="28"/>
          <w:szCs w:val="28"/>
          <w:lang w:eastAsia="zh-CN"/>
        </w:rPr>
        <w:t>，其中</w:t>
      </w:r>
      <w:r>
        <w:rPr>
          <w:rFonts w:hint="eastAsia" w:ascii="宋体" w:hAnsi="宋体"/>
          <w:color w:val="000000"/>
          <w:spacing w:val="2"/>
          <w:sz w:val="28"/>
          <w:szCs w:val="28"/>
        </w:rPr>
        <w:t xml:space="preserve"> </w:t>
      </w:r>
      <w:r>
        <w:rPr>
          <w:rFonts w:hint="eastAsia" w:ascii="宋体" w:hAnsi="宋体"/>
          <w:color w:val="000000"/>
          <w:spacing w:val="2"/>
          <w:sz w:val="28"/>
          <w:szCs w:val="28"/>
          <w:lang w:eastAsia="zh-CN"/>
        </w:rPr>
        <w:t>一般公共服务支出</w:t>
      </w:r>
      <w:r>
        <w:rPr>
          <w:rFonts w:hint="eastAsia" w:ascii="宋体" w:hAnsi="宋体"/>
          <w:color w:val="000000"/>
          <w:spacing w:val="2"/>
          <w:sz w:val="28"/>
          <w:szCs w:val="28"/>
          <w:lang w:val="en-US" w:eastAsia="zh-CN"/>
        </w:rPr>
        <w:t>483.50万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000000"/>
          <w:spacing w:val="2"/>
          <w:sz w:val="28"/>
          <w:szCs w:val="28"/>
          <w:lang w:eastAsia="zh-CN"/>
        </w:rPr>
      </w:pPr>
      <w:r>
        <w:rPr>
          <w:rFonts w:hint="default" w:ascii="宋体" w:hAnsi="宋体"/>
          <w:color w:val="000000"/>
          <w:spacing w:val="2"/>
          <w:sz w:val="28"/>
          <w:szCs w:val="28"/>
        </w:rPr>
        <w:t>②</w:t>
      </w:r>
      <w:r>
        <w:rPr>
          <w:rFonts w:hint="eastAsia" w:ascii="宋体" w:hAnsi="宋体"/>
          <w:color w:val="000000"/>
          <w:spacing w:val="2"/>
          <w:sz w:val="28"/>
          <w:szCs w:val="28"/>
        </w:rPr>
        <w:t>支出性质分类：</w:t>
      </w:r>
      <w:r>
        <w:rPr>
          <w:rFonts w:hint="eastAsia" w:ascii="宋体" w:hAnsi="宋体"/>
          <w:color w:val="000000"/>
          <w:spacing w:val="2"/>
          <w:sz w:val="28"/>
          <w:szCs w:val="28"/>
          <w:lang w:val="en-US" w:eastAsia="zh-CN"/>
        </w:rPr>
        <w:t>483.50万</w:t>
      </w:r>
      <w:r>
        <w:rPr>
          <w:rFonts w:hint="eastAsia" w:ascii="宋体" w:hAnsi="宋体"/>
          <w:color w:val="000000"/>
          <w:spacing w:val="2"/>
          <w:sz w:val="28"/>
          <w:szCs w:val="28"/>
        </w:rPr>
        <w:t>元，其中人员经费</w:t>
      </w:r>
      <w:r>
        <w:rPr>
          <w:rFonts w:hint="eastAsia" w:ascii="宋体" w:hAnsi="宋体"/>
          <w:color w:val="000000"/>
          <w:spacing w:val="2"/>
          <w:sz w:val="28"/>
          <w:szCs w:val="28"/>
          <w:lang w:val="en-US" w:eastAsia="zh-CN"/>
        </w:rPr>
        <w:t>241.90万</w:t>
      </w:r>
      <w:r>
        <w:rPr>
          <w:rFonts w:hint="eastAsia" w:ascii="宋体" w:hAnsi="宋体"/>
          <w:color w:val="000000"/>
          <w:spacing w:val="2"/>
          <w:sz w:val="28"/>
          <w:szCs w:val="28"/>
        </w:rPr>
        <w:t>元，公用经费</w:t>
      </w:r>
      <w:r>
        <w:rPr>
          <w:rFonts w:hint="eastAsia" w:ascii="宋体" w:hAnsi="宋体"/>
          <w:color w:val="000000"/>
          <w:spacing w:val="2"/>
          <w:sz w:val="28"/>
          <w:szCs w:val="28"/>
          <w:lang w:val="en-US" w:eastAsia="zh-CN"/>
        </w:rPr>
        <w:t>241.60万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Theme="minorEastAsia" w:hAnsiTheme="minorEastAsia" w:eastAsiaTheme="minorEastAsia" w:cstheme="minorEastAsia"/>
          <w:sz w:val="28"/>
          <w:szCs w:val="28"/>
          <w:lang w:val="en-US" w:eastAsia="zh-CN"/>
        </w:rPr>
      </w:pPr>
      <w:r>
        <w:rPr>
          <w:rFonts w:hint="default" w:ascii="宋体" w:hAnsi="宋体"/>
          <w:color w:val="000000"/>
          <w:spacing w:val="2"/>
          <w:sz w:val="28"/>
          <w:szCs w:val="28"/>
        </w:rPr>
        <w:t>③</w:t>
      </w:r>
      <w:r>
        <w:rPr>
          <w:rFonts w:hint="eastAsia" w:ascii="宋体" w:hAnsi="宋体"/>
          <w:color w:val="000000"/>
          <w:spacing w:val="2"/>
          <w:sz w:val="28"/>
          <w:szCs w:val="28"/>
        </w:rPr>
        <w:t>支出经济分类：</w:t>
      </w:r>
      <w:r>
        <w:rPr>
          <w:rFonts w:hint="eastAsia" w:ascii="宋体" w:hAnsi="宋体"/>
          <w:color w:val="000000"/>
          <w:spacing w:val="2"/>
          <w:sz w:val="28"/>
          <w:szCs w:val="28"/>
          <w:lang w:val="en-US" w:eastAsia="zh-CN"/>
        </w:rPr>
        <w:t>483.50万</w:t>
      </w:r>
      <w:r>
        <w:rPr>
          <w:rFonts w:hint="eastAsia" w:ascii="宋体" w:hAnsi="宋体"/>
          <w:color w:val="000000"/>
          <w:spacing w:val="2"/>
          <w:sz w:val="28"/>
          <w:szCs w:val="28"/>
        </w:rPr>
        <w:t>元，其中工资福利支出</w:t>
      </w:r>
      <w:r>
        <w:rPr>
          <w:rFonts w:hint="eastAsia" w:ascii="宋体" w:hAnsi="宋体"/>
          <w:color w:val="000000"/>
          <w:spacing w:val="2"/>
          <w:sz w:val="28"/>
          <w:szCs w:val="28"/>
          <w:lang w:val="en-US" w:eastAsia="zh-CN"/>
        </w:rPr>
        <w:t>241.90万</w:t>
      </w:r>
      <w:r>
        <w:rPr>
          <w:rFonts w:hint="eastAsia" w:ascii="宋体" w:hAnsi="宋体"/>
          <w:color w:val="000000"/>
          <w:spacing w:val="2"/>
          <w:sz w:val="28"/>
          <w:szCs w:val="28"/>
        </w:rPr>
        <w:t>元，商品服务支出</w:t>
      </w:r>
      <w:r>
        <w:rPr>
          <w:rFonts w:hint="eastAsia" w:ascii="宋体" w:hAnsi="宋体"/>
          <w:color w:val="000000"/>
          <w:spacing w:val="2"/>
          <w:sz w:val="28"/>
          <w:szCs w:val="28"/>
          <w:lang w:val="en-US" w:eastAsia="zh-CN"/>
        </w:rPr>
        <w:t>198.97万</w:t>
      </w:r>
      <w:r>
        <w:rPr>
          <w:rFonts w:hint="eastAsia" w:ascii="宋体" w:hAnsi="宋体"/>
          <w:color w:val="000000"/>
          <w:spacing w:val="2"/>
          <w:sz w:val="28"/>
          <w:szCs w:val="28"/>
        </w:rPr>
        <w:t>元，其它资本性支出</w:t>
      </w:r>
      <w:r>
        <w:rPr>
          <w:rFonts w:hint="eastAsia" w:ascii="宋体" w:hAnsi="宋体"/>
          <w:color w:val="000000"/>
          <w:spacing w:val="2"/>
          <w:sz w:val="28"/>
          <w:szCs w:val="28"/>
          <w:lang w:val="en-US" w:eastAsia="zh-CN"/>
        </w:rPr>
        <w:t>42.63万</w:t>
      </w:r>
      <w:r>
        <w:rPr>
          <w:rFonts w:hint="eastAsia" w:ascii="宋体" w:hAnsi="宋体"/>
          <w:color w:val="000000"/>
          <w:spacing w:val="2"/>
          <w:sz w:val="28"/>
          <w:szCs w:val="28"/>
        </w:rPr>
        <w:t>元。</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（二）关于“三公”经费支出说明</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本年度</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“三公”经费支出</w:t>
      </w:r>
      <w:r>
        <w:rPr>
          <w:rFonts w:hint="eastAsia" w:asciiTheme="minorEastAsia" w:hAnsiTheme="minorEastAsia" w:eastAsiaTheme="minorEastAsia" w:cstheme="minorEastAsia"/>
          <w:sz w:val="28"/>
          <w:szCs w:val="28"/>
          <w:lang w:eastAsia="zh-CN"/>
        </w:rPr>
        <w:t>。</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（三）关于机关运行经费支出说明</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本部门</w:t>
      </w:r>
      <w:r>
        <w:rPr>
          <w:rFonts w:hint="eastAsia" w:asciiTheme="minorEastAsia" w:hAnsiTheme="minorEastAsia" w:cstheme="minorEastAsia"/>
          <w:sz w:val="28"/>
          <w:szCs w:val="28"/>
          <w:highlight w:val="none"/>
          <w:lang w:eastAsia="zh-CN"/>
        </w:rPr>
        <w:t>2019</w:t>
      </w:r>
      <w:r>
        <w:rPr>
          <w:rFonts w:hint="eastAsia" w:asciiTheme="minorEastAsia" w:hAnsiTheme="minorEastAsia" w:eastAsiaTheme="minorEastAsia" w:cstheme="minorEastAsia"/>
          <w:sz w:val="28"/>
          <w:szCs w:val="28"/>
          <w:highlight w:val="none"/>
        </w:rPr>
        <w:t>年度机关运行经费支出</w:t>
      </w:r>
      <w:r>
        <w:rPr>
          <w:rFonts w:hint="eastAsia" w:asciiTheme="minorEastAsia" w:hAnsiTheme="minorEastAsia" w:cstheme="minorEastAsia"/>
          <w:sz w:val="28"/>
          <w:szCs w:val="28"/>
          <w:highlight w:val="none"/>
          <w:lang w:val="en-US" w:eastAsia="zh-CN"/>
        </w:rPr>
        <w:t>483.50</w:t>
      </w:r>
      <w:r>
        <w:rPr>
          <w:rFonts w:hint="eastAsia" w:asciiTheme="minorEastAsia" w:hAnsiTheme="minorEastAsia" w:eastAsiaTheme="minorEastAsia" w:cstheme="minorEastAsia"/>
          <w:sz w:val="28"/>
          <w:szCs w:val="28"/>
          <w:highlight w:val="none"/>
        </w:rPr>
        <w:t>万元，比201</w:t>
      </w:r>
      <w:r>
        <w:rPr>
          <w:rFonts w:hint="eastAsia" w:asciiTheme="minorEastAsia" w:hAnsi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t>年</w:t>
      </w:r>
      <w:r>
        <w:rPr>
          <w:rFonts w:hint="eastAsia" w:asciiTheme="minorEastAsia" w:hAnsiTheme="minorEastAsia" w:cstheme="minorEastAsia"/>
          <w:sz w:val="28"/>
          <w:szCs w:val="28"/>
          <w:highlight w:val="none"/>
          <w:lang w:eastAsia="zh-CN"/>
        </w:rPr>
        <w:t>减少</w:t>
      </w:r>
      <w:r>
        <w:rPr>
          <w:rFonts w:hint="eastAsia" w:asciiTheme="minorEastAsia" w:hAnsiTheme="minorEastAsia" w:cstheme="minorEastAsia"/>
          <w:sz w:val="28"/>
          <w:szCs w:val="28"/>
          <w:highlight w:val="none"/>
          <w:lang w:val="en-US" w:eastAsia="zh-CN"/>
        </w:rPr>
        <w:t>80.42</w:t>
      </w:r>
      <w:r>
        <w:rPr>
          <w:rFonts w:hint="eastAsia" w:asciiTheme="minorEastAsia" w:hAnsiTheme="minorEastAsia" w:eastAsiaTheme="minorEastAsia" w:cstheme="minorEastAsia"/>
          <w:sz w:val="28"/>
          <w:szCs w:val="28"/>
          <w:highlight w:val="none"/>
        </w:rPr>
        <w:t>万元，</w:t>
      </w:r>
      <w:r>
        <w:rPr>
          <w:rFonts w:hint="eastAsia" w:asciiTheme="minorEastAsia" w:hAnsiTheme="minorEastAsia" w:cstheme="minorEastAsia"/>
          <w:sz w:val="28"/>
          <w:szCs w:val="28"/>
          <w:highlight w:val="none"/>
          <w:lang w:eastAsia="zh-CN"/>
        </w:rPr>
        <w:t>下降</w:t>
      </w:r>
      <w:r>
        <w:rPr>
          <w:rFonts w:hint="eastAsia" w:asciiTheme="minorEastAsia" w:hAnsiTheme="minorEastAsia" w:cstheme="minorEastAsia"/>
          <w:sz w:val="28"/>
          <w:szCs w:val="28"/>
          <w:highlight w:val="none"/>
          <w:lang w:val="en-US" w:eastAsia="zh-CN"/>
        </w:rPr>
        <w:t>14.26</w:t>
      </w:r>
      <w:r>
        <w:rPr>
          <w:rFonts w:hint="eastAsia" w:asciiTheme="minorEastAsia" w:hAnsiTheme="minorEastAsia" w:eastAsiaTheme="minorEastAsia" w:cstheme="minorEastAsia"/>
          <w:sz w:val="28"/>
          <w:szCs w:val="28"/>
          <w:highlight w:val="none"/>
        </w:rPr>
        <w:t>%。主要原因是</w:t>
      </w:r>
      <w:r>
        <w:rPr>
          <w:rFonts w:hint="eastAsia" w:asciiTheme="minorEastAsia" w:hAnsiTheme="minorEastAsia" w:cstheme="minorEastAsia"/>
          <w:sz w:val="28"/>
          <w:szCs w:val="28"/>
          <w:highlight w:val="none"/>
          <w:lang w:eastAsia="zh-CN"/>
        </w:rPr>
        <w:t>坚持过“紧日子”思想，压减公用经费</w:t>
      </w:r>
      <w:r>
        <w:rPr>
          <w:rFonts w:hint="eastAsia" w:asciiTheme="minorEastAsia" w:hAnsiTheme="minorEastAsia" w:eastAsiaTheme="minorEastAsia" w:cstheme="minorEastAsia"/>
          <w:sz w:val="28"/>
          <w:szCs w:val="28"/>
          <w:highlight w:val="none"/>
        </w:rPr>
        <w:t>。</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（四）关于政府采购支出说明</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部门2019年度政府采购支出总额4.8万元，其中：政府采购货物支出4.8万元、政府采购工程支出0万元、政府采购服务支出0万元。授予中小企业合同金额4.8万元，占政府采购支出总额的100%，其中：授予小微企业合同金额4.8万元，占政府采购支出总额的100%。</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（五）关于国有资产占用情况说明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截至</w:t>
      </w:r>
      <w:r>
        <w:rPr>
          <w:rFonts w:hint="eastAsia" w:asciiTheme="minorEastAsia" w:hAnsiTheme="minorEastAsia" w:cstheme="minorEastAsia"/>
          <w:sz w:val="28"/>
          <w:szCs w:val="28"/>
          <w:highlight w:val="none"/>
          <w:lang w:eastAsia="zh-CN"/>
        </w:rPr>
        <w:t>2019</w:t>
      </w:r>
      <w:r>
        <w:rPr>
          <w:rFonts w:hint="eastAsia" w:asciiTheme="minorEastAsia" w:hAnsiTheme="minorEastAsia" w:eastAsiaTheme="minorEastAsia" w:cstheme="minorEastAsia"/>
          <w:sz w:val="28"/>
          <w:szCs w:val="28"/>
          <w:highlight w:val="none"/>
        </w:rPr>
        <w:t xml:space="preserve">年12月31日，本部门共有车辆0辆；单位价值50万元以上通用设备0台（套），单价100万元以上专用设备0台（套）。  </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9"/>
        <w:spacing w:line="540" w:lineRule="exact"/>
        <w:ind w:firstLine="560" w:firstLineChars="20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kern w:val="0"/>
          <w:sz w:val="28"/>
          <w:szCs w:val="28"/>
          <w:highlight w:val="none"/>
          <w:lang w:val="en-US" w:eastAsia="zh-CN" w:bidi="ar"/>
        </w:rPr>
        <w:t>2019年， 根据预算绩效管理要求，我单位组织2019年度一般公共预算项目支出全面开展绩效自评，共涉及项目</w:t>
      </w:r>
      <w:r>
        <w:rPr>
          <w:rFonts w:hint="eastAsia" w:asciiTheme="minorEastAsia" w:hAnsiTheme="minorEastAsia" w:cstheme="minorEastAsia"/>
          <w:kern w:val="0"/>
          <w:sz w:val="28"/>
          <w:szCs w:val="28"/>
          <w:highlight w:val="none"/>
          <w:lang w:val="en-US" w:eastAsia="zh-CN" w:bidi="ar"/>
        </w:rPr>
        <w:t>5</w:t>
      </w:r>
      <w:r>
        <w:rPr>
          <w:rFonts w:hint="eastAsia" w:asciiTheme="minorEastAsia" w:hAnsiTheme="minorEastAsia" w:eastAsiaTheme="minorEastAsia" w:cstheme="minorEastAsia"/>
          <w:kern w:val="0"/>
          <w:sz w:val="28"/>
          <w:szCs w:val="28"/>
          <w:highlight w:val="none"/>
          <w:lang w:val="en-US" w:eastAsia="zh-CN" w:bidi="ar"/>
        </w:rPr>
        <w:t>个，资金</w:t>
      </w:r>
      <w:r>
        <w:rPr>
          <w:rFonts w:hint="eastAsia" w:asciiTheme="minorEastAsia" w:hAnsiTheme="minorEastAsia" w:cstheme="minorEastAsia"/>
          <w:kern w:val="0"/>
          <w:sz w:val="28"/>
          <w:szCs w:val="28"/>
          <w:highlight w:val="none"/>
          <w:lang w:val="en-US" w:eastAsia="zh-CN" w:bidi="ar"/>
        </w:rPr>
        <w:t>38</w:t>
      </w:r>
      <w:r>
        <w:rPr>
          <w:rFonts w:hint="eastAsia" w:asciiTheme="minorEastAsia" w:hAnsiTheme="minorEastAsia" w:eastAsiaTheme="minorEastAsia" w:cstheme="minorEastAsia"/>
          <w:kern w:val="0"/>
          <w:sz w:val="28"/>
          <w:szCs w:val="28"/>
          <w:highlight w:val="none"/>
          <w:lang w:val="en-US" w:eastAsia="zh-CN" w:bidi="ar"/>
        </w:rPr>
        <w:t>万元。 2019年项目资金投入</w:t>
      </w:r>
      <w:r>
        <w:rPr>
          <w:rFonts w:hint="eastAsia" w:asciiTheme="minorEastAsia" w:hAnsiTheme="minorEastAsia" w:cstheme="minorEastAsia"/>
          <w:kern w:val="0"/>
          <w:sz w:val="28"/>
          <w:szCs w:val="28"/>
          <w:highlight w:val="none"/>
          <w:lang w:val="en-US" w:eastAsia="zh-CN" w:bidi="ar"/>
        </w:rPr>
        <w:t>38</w:t>
      </w:r>
      <w:r>
        <w:rPr>
          <w:rFonts w:hint="eastAsia" w:asciiTheme="minorEastAsia" w:hAnsiTheme="minorEastAsia" w:eastAsiaTheme="minorEastAsia" w:cstheme="minorEastAsia"/>
          <w:kern w:val="0"/>
          <w:sz w:val="28"/>
          <w:szCs w:val="28"/>
          <w:highlight w:val="none"/>
          <w:lang w:val="en-US" w:eastAsia="zh-CN" w:bidi="ar"/>
        </w:rPr>
        <w:t>万元，已使用</w:t>
      </w:r>
      <w:r>
        <w:rPr>
          <w:rFonts w:hint="eastAsia" w:asciiTheme="minorEastAsia" w:hAnsiTheme="minorEastAsia" w:cstheme="minorEastAsia"/>
          <w:kern w:val="0"/>
          <w:sz w:val="28"/>
          <w:szCs w:val="28"/>
          <w:highlight w:val="none"/>
          <w:lang w:val="en-US" w:eastAsia="zh-CN" w:bidi="ar"/>
        </w:rPr>
        <w:t>38</w:t>
      </w:r>
      <w:r>
        <w:rPr>
          <w:rFonts w:hint="eastAsia" w:asciiTheme="minorEastAsia" w:hAnsiTheme="minorEastAsia" w:eastAsiaTheme="minorEastAsia" w:cstheme="minorEastAsia"/>
          <w:kern w:val="0"/>
          <w:sz w:val="28"/>
          <w:szCs w:val="28"/>
          <w:highlight w:val="none"/>
          <w:lang w:val="en-US" w:eastAsia="zh-CN" w:bidi="ar"/>
        </w:rPr>
        <w:t>万元</w:t>
      </w:r>
      <w:r>
        <w:rPr>
          <w:rFonts w:hint="eastAsia" w:asciiTheme="minorEastAsia" w:hAnsiTheme="minorEastAsia" w:cstheme="minorEastAsia"/>
          <w:kern w:val="0"/>
          <w:sz w:val="28"/>
          <w:szCs w:val="28"/>
          <w:highlight w:val="none"/>
          <w:lang w:val="en-US" w:eastAsia="zh-CN" w:bidi="ar"/>
        </w:rPr>
        <w:t>，使用率达100%。</w:t>
      </w:r>
      <w:r>
        <w:rPr>
          <w:rFonts w:hint="eastAsia" w:asciiTheme="minorEastAsia" w:hAnsiTheme="minorEastAsia" w:eastAsiaTheme="minorEastAsia" w:cstheme="minorEastAsia"/>
          <w:kern w:val="0"/>
          <w:sz w:val="28"/>
          <w:szCs w:val="28"/>
          <w:highlight w:val="none"/>
          <w:lang w:val="en-US" w:eastAsia="zh-CN" w:bidi="ar"/>
        </w:rPr>
        <w:t>使用从评价结果看，项目立项程序完整、规范，预算执行及时、有效，绩效目标得到较好实现，绩效管理水平不断提高，绩效指标体系建设逐渐丰富和完善。</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六、一般公共服务（类）机关服务（项）：指县</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七、一般公共服务（类）其他一般公共服务支出（款）其他一般公共服务支出（项）：指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八、教育（类）普通教育（款）高等教育（项）：指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九、社会保障和就业(类)行政事业单位离退休（款）归口管理的行政单位离退休（项）：指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十、社会保障和就业(类)行政事业单位离退休（款）其他行政事业单位离退休支出（项）：指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十一、医疗卫生与计划生育（类）医疗保障（款）行政单位医疗（项）：指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3C66"/>
    <w:rsid w:val="01F11294"/>
    <w:rsid w:val="038A57D5"/>
    <w:rsid w:val="056E70BD"/>
    <w:rsid w:val="0664587B"/>
    <w:rsid w:val="08C06585"/>
    <w:rsid w:val="09FF39B4"/>
    <w:rsid w:val="0A3060A1"/>
    <w:rsid w:val="10157CA5"/>
    <w:rsid w:val="11411182"/>
    <w:rsid w:val="12EE0768"/>
    <w:rsid w:val="16826C57"/>
    <w:rsid w:val="191D03E7"/>
    <w:rsid w:val="19F24332"/>
    <w:rsid w:val="1A702333"/>
    <w:rsid w:val="1C78146D"/>
    <w:rsid w:val="1E063A2D"/>
    <w:rsid w:val="219E41B4"/>
    <w:rsid w:val="255E033E"/>
    <w:rsid w:val="25A73D37"/>
    <w:rsid w:val="27390172"/>
    <w:rsid w:val="293B6902"/>
    <w:rsid w:val="2BED0FE4"/>
    <w:rsid w:val="2CCE2491"/>
    <w:rsid w:val="2D2E79AB"/>
    <w:rsid w:val="2E496401"/>
    <w:rsid w:val="2F081AB6"/>
    <w:rsid w:val="33464525"/>
    <w:rsid w:val="363A721E"/>
    <w:rsid w:val="3B935A5F"/>
    <w:rsid w:val="3D337955"/>
    <w:rsid w:val="3D366BAE"/>
    <w:rsid w:val="3D7F59F8"/>
    <w:rsid w:val="3F077CB5"/>
    <w:rsid w:val="3F5952B8"/>
    <w:rsid w:val="401A2F36"/>
    <w:rsid w:val="418A46BC"/>
    <w:rsid w:val="42244D2E"/>
    <w:rsid w:val="42C73475"/>
    <w:rsid w:val="44D54FC8"/>
    <w:rsid w:val="457D21A1"/>
    <w:rsid w:val="507C1CF5"/>
    <w:rsid w:val="53DC4847"/>
    <w:rsid w:val="550C1FA0"/>
    <w:rsid w:val="56843F53"/>
    <w:rsid w:val="582340D0"/>
    <w:rsid w:val="59FB0758"/>
    <w:rsid w:val="5BD73678"/>
    <w:rsid w:val="5D0D1345"/>
    <w:rsid w:val="60A347AD"/>
    <w:rsid w:val="62112720"/>
    <w:rsid w:val="621B3808"/>
    <w:rsid w:val="67E4782B"/>
    <w:rsid w:val="689B036E"/>
    <w:rsid w:val="6AF23989"/>
    <w:rsid w:val="6F83175C"/>
    <w:rsid w:val="73A866D0"/>
    <w:rsid w:val="74030035"/>
    <w:rsid w:val="746766E2"/>
    <w:rsid w:val="74EA7B66"/>
    <w:rsid w:val="75F2696C"/>
    <w:rsid w:val="765C7B2C"/>
    <w:rsid w:val="76D46587"/>
    <w:rsid w:val="78186405"/>
    <w:rsid w:val="7ADF3EDB"/>
    <w:rsid w:val="7E4F53BE"/>
    <w:rsid w:val="7FDB3E42"/>
    <w:rsid w:val="7FEA1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6"/>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2021-05-26T06:49:30Z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