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团委</w:t>
      </w:r>
      <w:r>
        <w:rPr>
          <w:rFonts w:ascii="微软雅黑" w:hAnsi="微软雅黑" w:eastAsia="微软雅黑" w:cs="微软雅黑"/>
          <w:color w:val="BC1010"/>
          <w:sz w:val="40"/>
          <w:szCs w:val="40"/>
          <w:shd w:val="clear" w:color="auto" w:fill="FFFFFF"/>
        </w:rPr>
        <w:t>2019</w:t>
      </w:r>
      <w:r>
        <w:rPr>
          <w:rFonts w:hint="eastAsia" w:ascii="微软雅黑" w:hAnsi="微软雅黑" w:eastAsia="微软雅黑" w:cs="微软雅黑"/>
          <w:color w:val="BC1010"/>
          <w:sz w:val="40"/>
          <w:szCs w:val="40"/>
          <w:shd w:val="clear" w:color="auto" w:fill="FFFFFF"/>
        </w:rPr>
        <w:t>年决算公开</w:t>
      </w:r>
    </w:p>
    <w:p>
      <w:pPr>
        <w:pStyle w:val="5"/>
        <w:widowControl/>
        <w:spacing w:before="76" w:beforeAutospacing="0" w:after="76" w:afterAutospacing="0" w:line="450" w:lineRule="atLeast"/>
        <w:ind w:firstLine="420"/>
        <w:jc w:val="center"/>
        <w:rPr>
          <w:color w:val="333333"/>
        </w:rPr>
      </w:pPr>
      <w:r>
        <w:rPr>
          <w:rStyle w:val="8"/>
          <w:rFonts w:hint="eastAsia" w:ascii="微软雅黑" w:hAnsi="微软雅黑" w:eastAsia="微软雅黑" w:cs="微软雅黑"/>
          <w:color w:val="333333"/>
          <w:shd w:val="clear" w:color="auto" w:fill="FFFFFF"/>
        </w:rPr>
        <w:t>黄石港区团委</w:t>
      </w:r>
      <w:r>
        <w:rPr>
          <w:rStyle w:val="8"/>
          <w:rFonts w:ascii="微软雅黑" w:hAnsi="微软雅黑" w:eastAsia="微软雅黑" w:cs="微软雅黑"/>
          <w:color w:val="333333"/>
          <w:shd w:val="clear" w:color="auto" w:fill="FFFFFF"/>
        </w:rPr>
        <w:t>2019</w:t>
      </w:r>
      <w:r>
        <w:rPr>
          <w:rStyle w:val="8"/>
          <w:rFonts w:hint="eastAsia" w:ascii="微软雅黑" w:hAnsi="微软雅黑" w:eastAsia="微软雅黑" w:cs="微软雅黑"/>
          <w:color w:val="333333"/>
          <w:shd w:val="clear" w:color="auto" w:fill="FFFFFF"/>
        </w:rPr>
        <w:t>年决算公开</w:t>
      </w:r>
    </w:p>
    <w:p>
      <w:pPr>
        <w:pStyle w:val="5"/>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w:t>
      </w:r>
      <w:r>
        <w:rPr>
          <w:rFonts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333333"/>
          <w:shd w:val="clear" w:color="auto" w:fill="FFFFFF"/>
        </w:rPr>
        <w:t>录</w:t>
      </w:r>
    </w:p>
    <w:p>
      <w:pPr>
        <w:pStyle w:val="5"/>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w:t>
      </w:r>
      <w:r>
        <w:rPr>
          <w:rFonts w:ascii="微软雅黑" w:hAnsi="微软雅黑" w:eastAsia="微软雅黑" w:cs="微软雅黑"/>
          <w:color w:val="333333"/>
          <w:shd w:val="clear" w:color="auto" w:fill="FFFFFF"/>
        </w:rPr>
        <w:t>:</w:t>
      </w:r>
      <w:r>
        <w:rPr>
          <w:rFonts w:hint="eastAsia" w:ascii="微软雅黑" w:hAnsi="微软雅黑" w:eastAsia="微软雅黑" w:cs="微软雅黑"/>
          <w:color w:val="333333"/>
          <w:shd w:val="clear" w:color="auto" w:fill="FFFFFF"/>
        </w:rPr>
        <w:t>部门基本情况</w:t>
      </w:r>
    </w:p>
    <w:p>
      <w:pPr>
        <w:pStyle w:val="5"/>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5"/>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5"/>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w:t>
      </w:r>
      <w:r>
        <w:rPr>
          <w:rFonts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333333"/>
          <w:shd w:val="clear" w:color="auto" w:fill="FFFFFF"/>
        </w:rPr>
        <w:t>部门</w:t>
      </w:r>
      <w:r>
        <w:rPr>
          <w:rFonts w:ascii="微软雅黑" w:hAnsi="微软雅黑" w:eastAsia="微软雅黑" w:cs="微软雅黑"/>
          <w:color w:val="333333"/>
          <w:shd w:val="clear" w:color="auto" w:fill="FFFFFF"/>
        </w:rPr>
        <w:t>2019</w:t>
      </w:r>
      <w:r>
        <w:rPr>
          <w:rFonts w:hint="eastAsia" w:ascii="微软雅黑" w:hAnsi="微软雅黑" w:eastAsia="微软雅黑" w:cs="微软雅黑"/>
          <w:color w:val="333333"/>
          <w:shd w:val="clear" w:color="auto" w:fill="FFFFFF"/>
        </w:rPr>
        <w:t>年部门决算表</w:t>
      </w:r>
    </w:p>
    <w:p>
      <w:pPr>
        <w:pStyle w:val="5"/>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p>
    <w:p>
      <w:pPr>
        <w:pStyle w:val="5"/>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p>
    <w:p>
      <w:pPr>
        <w:pStyle w:val="5"/>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p>
    <w:p>
      <w:pPr>
        <w:pStyle w:val="5"/>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p>
    <w:p>
      <w:pPr>
        <w:pStyle w:val="5"/>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p>
    <w:p>
      <w:pPr>
        <w:pStyle w:val="5"/>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p>
    <w:p>
      <w:pPr>
        <w:pStyle w:val="5"/>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七、一般公共预算财政拨款“三公”经费支出决算表（表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p>
    <w:p>
      <w:pPr>
        <w:pStyle w:val="5"/>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第三部分：部门</w:t>
      </w:r>
      <w:r>
        <w:rPr>
          <w:rFonts w:ascii="微软雅黑" w:hAnsi="微软雅黑" w:eastAsia="微软雅黑" w:cs="微软雅黑"/>
          <w:color w:val="333333"/>
          <w:shd w:val="clear" w:color="auto" w:fill="FFFFFF"/>
        </w:rPr>
        <w:t>2019</w:t>
      </w:r>
      <w:r>
        <w:rPr>
          <w:rFonts w:hint="eastAsia" w:ascii="微软雅黑" w:hAnsi="微软雅黑" w:eastAsia="微软雅黑" w:cs="微软雅黑"/>
          <w:color w:val="333333"/>
          <w:shd w:val="clear" w:color="auto" w:fill="FFFFFF"/>
        </w:rPr>
        <w:t>年部门决算情况说明</w:t>
      </w:r>
    </w:p>
    <w:p>
      <w:pPr>
        <w:pStyle w:val="5"/>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pPr>
        <w:pStyle w:val="5"/>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pPr>
        <w:pStyle w:val="5"/>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pPr>
        <w:pStyle w:val="5"/>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pPr>
        <w:pStyle w:val="5"/>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pPr>
        <w:pStyle w:val="5"/>
        <w:widowControl/>
        <w:spacing w:before="76" w:beforeAutospacing="0" w:after="76" w:afterAutospacing="0" w:line="450" w:lineRule="atLeast"/>
        <w:ind w:firstLine="360" w:firstLineChars="150"/>
        <w:rPr>
          <w:color w:val="333333"/>
        </w:rPr>
      </w:pPr>
      <w:r>
        <w:rPr>
          <w:rFonts w:hint="eastAsia" w:ascii="微软雅黑" w:hAnsi="微软雅黑" w:eastAsia="微软雅黑" w:cs="微软雅黑"/>
          <w:color w:val="333333"/>
          <w:shd w:val="clear" w:color="auto" w:fill="FFFFFF"/>
        </w:rPr>
        <w:t>第四部分：名词解释</w:t>
      </w:r>
      <w:r>
        <w:rPr>
          <w:rFonts w:ascii="微软雅黑" w:hAnsi="微软雅黑" w:eastAsia="微软雅黑" w:cs="微软雅黑"/>
          <w:color w:val="333333"/>
          <w:shd w:val="clear" w:color="auto" w:fill="FFFFFF"/>
        </w:rPr>
        <w:t> </w:t>
      </w:r>
    </w:p>
    <w:p>
      <w:pPr>
        <w:pStyle w:val="5"/>
        <w:widowControl/>
        <w:spacing w:before="76" w:beforeAutospacing="0" w:after="76" w:afterAutospacing="0" w:line="450" w:lineRule="atLeast"/>
        <w:ind w:firstLine="420"/>
        <w:jc w:val="center"/>
        <w:rPr>
          <w:rStyle w:val="8"/>
          <w:rFonts w:ascii="微软雅黑" w:hAnsi="微软雅黑" w:eastAsia="微软雅黑" w:cs="微软雅黑"/>
          <w:color w:val="333333"/>
          <w:shd w:val="clear" w:color="auto" w:fill="FFFFFF"/>
        </w:rPr>
      </w:pPr>
    </w:p>
    <w:p>
      <w:pPr>
        <w:pStyle w:val="5"/>
        <w:widowControl/>
        <w:spacing w:before="76" w:beforeAutospacing="0" w:after="76" w:afterAutospacing="0" w:line="450" w:lineRule="atLeast"/>
        <w:ind w:firstLine="420"/>
        <w:jc w:val="center"/>
        <w:rPr>
          <w:rStyle w:val="8"/>
          <w:rFonts w:ascii="微软雅黑" w:hAnsi="微软雅黑" w:eastAsia="微软雅黑" w:cs="微软雅黑"/>
          <w:color w:val="333333"/>
          <w:shd w:val="clear" w:color="auto" w:fill="FFFFFF"/>
        </w:rPr>
      </w:pPr>
    </w:p>
    <w:p>
      <w:pPr>
        <w:pStyle w:val="5"/>
        <w:widowControl/>
        <w:spacing w:before="76" w:beforeAutospacing="0" w:after="76" w:afterAutospacing="0" w:line="450" w:lineRule="atLeast"/>
        <w:ind w:firstLine="420"/>
        <w:jc w:val="center"/>
        <w:rPr>
          <w:color w:val="333333"/>
        </w:rPr>
      </w:pPr>
      <w:r>
        <w:rPr>
          <w:rStyle w:val="8"/>
          <w:rFonts w:ascii="微软雅黑" w:hAnsi="微软雅黑" w:eastAsia="微软雅黑" w:cs="微软雅黑"/>
          <w:color w:val="333333"/>
          <w:shd w:val="clear" w:color="auto" w:fill="FFFFFF"/>
        </w:rPr>
        <w:t>2019</w:t>
      </w:r>
      <w:r>
        <w:rPr>
          <w:rStyle w:val="8"/>
          <w:rFonts w:hint="eastAsia" w:ascii="微软雅黑" w:hAnsi="微软雅黑" w:eastAsia="微软雅黑" w:cs="微软雅黑"/>
          <w:color w:val="333333"/>
          <w:shd w:val="clear" w:color="auto" w:fill="FFFFFF"/>
        </w:rPr>
        <w:t>年部门决算</w:t>
      </w:r>
    </w:p>
    <w:p>
      <w:pPr>
        <w:pStyle w:val="5"/>
        <w:widowControl/>
        <w:spacing w:before="76" w:beforeAutospacing="0" w:after="76" w:afterAutospacing="0" w:line="450" w:lineRule="atLeast"/>
        <w:ind w:firstLine="420"/>
        <w:rPr>
          <w:color w:val="333333"/>
        </w:rPr>
      </w:pPr>
      <w:r>
        <w:rPr>
          <w:rStyle w:val="8"/>
          <w:rFonts w:hint="eastAsia" w:ascii="微软雅黑" w:hAnsi="微软雅黑" w:eastAsia="微软雅黑" w:cs="微软雅黑"/>
          <w:color w:val="333333"/>
          <w:shd w:val="clear" w:color="auto" w:fill="FFFFFF"/>
        </w:rPr>
        <w:t>第一部分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部门概况</w:t>
      </w:r>
    </w:p>
    <w:p>
      <w:pPr>
        <w:spacing w:line="520" w:lineRule="exact"/>
        <w:ind w:firstLine="568" w:firstLineChars="200"/>
        <w:rPr>
          <w:rFonts w:ascii="宋体" w:cs="宋体"/>
          <w:bCs/>
          <w:color w:val="000000"/>
          <w:spacing w:val="2"/>
          <w:sz w:val="28"/>
          <w:szCs w:val="28"/>
        </w:rPr>
      </w:pPr>
      <w:r>
        <w:rPr>
          <w:rFonts w:hint="eastAsia" w:ascii="宋体" w:hAnsi="宋体" w:cs="宋体"/>
          <w:bCs/>
          <w:color w:val="000000"/>
          <w:spacing w:val="2"/>
          <w:sz w:val="28"/>
          <w:szCs w:val="28"/>
        </w:rPr>
        <w:t>（一）主要职能</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sz w:val="28"/>
          <w:szCs w:val="28"/>
        </w:rPr>
        <w:t>共青团黄石港区委位于黄石市磁湖路</w:t>
      </w:r>
      <w:r>
        <w:rPr>
          <w:rFonts w:ascii="宋体" w:hAnsi="宋体" w:cs="宋体"/>
          <w:sz w:val="28"/>
          <w:szCs w:val="28"/>
        </w:rPr>
        <w:t>180</w:t>
      </w:r>
      <w:r>
        <w:rPr>
          <w:rFonts w:hint="eastAsia" w:ascii="宋体" w:hAnsi="宋体" w:cs="宋体"/>
          <w:sz w:val="28"/>
          <w:szCs w:val="28"/>
        </w:rPr>
        <w:t>号。共青团黄石港区委</w:t>
      </w:r>
      <w:r>
        <w:rPr>
          <w:rFonts w:hint="eastAsia" w:ascii="宋体" w:hAnsi="宋体" w:cs="宋体"/>
          <w:kern w:val="0"/>
          <w:sz w:val="28"/>
          <w:szCs w:val="28"/>
          <w:lang w:val="zh-CN"/>
        </w:rPr>
        <w:t>是中国共产党领导的一个由信仰共产主义的中国青年组成的群众性组织。共青团中央委员会受中共中央委员会领导，共青团的地方各级组织受同级党的委员会领导，同时受共青团上级组织领导。</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团区委办公室主要工作任务是：</w:t>
      </w:r>
    </w:p>
    <w:p>
      <w:pPr>
        <w:autoSpaceDE w:val="0"/>
        <w:autoSpaceDN w:val="0"/>
        <w:adjustRightInd w:val="0"/>
        <w:ind w:firstLine="560" w:firstLineChars="200"/>
        <w:jc w:val="left"/>
        <w:rPr>
          <w:rFonts w:ascii="宋体" w:cs="宋体"/>
          <w:kern w:val="0"/>
          <w:sz w:val="28"/>
          <w:szCs w:val="28"/>
          <w:lang w:val="zh-CN"/>
        </w:rPr>
      </w:pPr>
      <w:r>
        <w:rPr>
          <w:rFonts w:ascii="宋体" w:hAnsi="宋体" w:cs="宋体"/>
          <w:kern w:val="0"/>
          <w:sz w:val="28"/>
          <w:szCs w:val="28"/>
          <w:lang w:val="zh-CN"/>
        </w:rPr>
        <w:t>1.</w:t>
      </w:r>
      <w:r>
        <w:rPr>
          <w:rFonts w:hint="eastAsia" w:ascii="宋体" w:hAnsi="宋体" w:cs="宋体"/>
          <w:kern w:val="0"/>
          <w:sz w:val="28"/>
          <w:szCs w:val="28"/>
          <w:lang w:val="zh-CN"/>
        </w:rPr>
        <w:t>领导全区共青团工作、青年工作，领导和指导区青联、学联和少先队工作的职权，对全区性青少年社团组织进行指导和管理。</w:t>
      </w:r>
      <w:r>
        <w:rPr>
          <w:rFonts w:ascii="宋体" w:cs="宋体"/>
          <w:kern w:val="0"/>
          <w:sz w:val="28"/>
          <w:szCs w:val="28"/>
          <w:lang w:val="zh-CN"/>
        </w:rPr>
        <w:t> </w:t>
      </w:r>
    </w:p>
    <w:p>
      <w:pPr>
        <w:autoSpaceDE w:val="0"/>
        <w:autoSpaceDN w:val="0"/>
        <w:adjustRightInd w:val="0"/>
        <w:ind w:firstLine="560" w:firstLineChars="200"/>
        <w:jc w:val="left"/>
        <w:rPr>
          <w:rFonts w:ascii="宋体" w:cs="宋体"/>
          <w:sz w:val="28"/>
          <w:szCs w:val="28"/>
          <w:lang w:val="zh-CN"/>
        </w:rPr>
      </w:pPr>
      <w:r>
        <w:rPr>
          <w:rFonts w:ascii="宋体" w:hAnsi="宋体" w:cs="宋体"/>
          <w:sz w:val="28"/>
          <w:szCs w:val="28"/>
          <w:lang w:val="zh-CN"/>
        </w:rPr>
        <w:t>2.</w:t>
      </w:r>
      <w:r>
        <w:rPr>
          <w:rFonts w:hint="eastAsia" w:ascii="宋体" w:hAnsi="宋体" w:cs="宋体"/>
          <w:sz w:val="28"/>
          <w:szCs w:val="28"/>
          <w:lang w:val="zh-CN"/>
        </w:rPr>
        <w:t>负责区未成年人保护委员会、区综治委预防青少年违法犯罪工作领导小组、区青年创业就业促进中心、区志愿者指导中心的日常工作。</w:t>
      </w:r>
      <w:r>
        <w:rPr>
          <w:rFonts w:ascii="宋体" w:cs="宋体"/>
          <w:sz w:val="28"/>
          <w:szCs w:val="28"/>
          <w:lang w:val="zh-CN"/>
        </w:rPr>
        <w:t> </w:t>
      </w:r>
    </w:p>
    <w:p>
      <w:pPr>
        <w:autoSpaceDE w:val="0"/>
        <w:autoSpaceDN w:val="0"/>
        <w:adjustRightInd w:val="0"/>
        <w:ind w:firstLine="560" w:firstLineChars="200"/>
        <w:jc w:val="left"/>
        <w:rPr>
          <w:rFonts w:ascii="宋体" w:cs="宋体"/>
          <w:sz w:val="28"/>
          <w:szCs w:val="28"/>
          <w:lang w:val="zh-CN"/>
        </w:rPr>
      </w:pPr>
      <w:r>
        <w:rPr>
          <w:rFonts w:ascii="宋体" w:hAnsi="宋体" w:cs="宋体"/>
          <w:sz w:val="28"/>
          <w:szCs w:val="28"/>
          <w:lang w:val="zh-CN"/>
        </w:rPr>
        <w:t>3.</w:t>
      </w:r>
      <w:r>
        <w:rPr>
          <w:rFonts w:hint="eastAsia" w:ascii="宋体" w:hAnsi="宋体" w:cs="宋体"/>
          <w:sz w:val="28"/>
          <w:szCs w:val="28"/>
          <w:lang w:val="zh-CN"/>
        </w:rPr>
        <w:t>负责指导并组织全区青少年的宣传文化、思想理论教育主题活动和青少年活动阵地建设；培养、选拔、表彰优秀青年的工作。</w:t>
      </w:r>
      <w:r>
        <w:rPr>
          <w:rFonts w:ascii="宋体" w:cs="宋体"/>
          <w:sz w:val="28"/>
          <w:szCs w:val="28"/>
          <w:lang w:val="zh-CN"/>
        </w:rPr>
        <w:t> </w:t>
      </w:r>
    </w:p>
    <w:p>
      <w:pPr>
        <w:autoSpaceDE w:val="0"/>
        <w:autoSpaceDN w:val="0"/>
        <w:adjustRightInd w:val="0"/>
        <w:ind w:firstLine="560" w:firstLineChars="200"/>
        <w:jc w:val="left"/>
        <w:rPr>
          <w:rFonts w:ascii="宋体" w:cs="宋体"/>
          <w:sz w:val="28"/>
          <w:szCs w:val="28"/>
          <w:lang w:val="zh-CN"/>
        </w:rPr>
      </w:pPr>
      <w:r>
        <w:rPr>
          <w:rFonts w:ascii="宋体" w:hAnsi="宋体" w:cs="宋体"/>
          <w:sz w:val="28"/>
          <w:szCs w:val="28"/>
          <w:lang w:val="zh-CN"/>
        </w:rPr>
        <w:t>4.</w:t>
      </w:r>
      <w:r>
        <w:rPr>
          <w:rFonts w:hint="eastAsia" w:ascii="宋体" w:hAnsi="宋体" w:cs="宋体"/>
          <w:sz w:val="28"/>
          <w:szCs w:val="28"/>
          <w:lang w:val="zh-CN"/>
        </w:rPr>
        <w:t>组织团员青年在全区经济、政治、社会、文化、生态文明建设中发挥生力军和突击队作用，完成区委、区政府和团市委部署的以青少年为主体的各项任务。</w:t>
      </w:r>
      <w:r>
        <w:rPr>
          <w:rFonts w:ascii="宋体" w:cs="宋体"/>
          <w:sz w:val="28"/>
          <w:szCs w:val="28"/>
          <w:lang w:val="zh-CN"/>
        </w:rPr>
        <w:t> </w:t>
      </w:r>
    </w:p>
    <w:p>
      <w:pPr>
        <w:autoSpaceDE w:val="0"/>
        <w:autoSpaceDN w:val="0"/>
        <w:adjustRightInd w:val="0"/>
        <w:ind w:firstLine="560" w:firstLineChars="200"/>
        <w:jc w:val="left"/>
        <w:rPr>
          <w:rFonts w:ascii="宋体" w:cs="宋体"/>
          <w:sz w:val="28"/>
          <w:szCs w:val="28"/>
          <w:lang w:val="zh-CN"/>
        </w:rPr>
      </w:pPr>
      <w:r>
        <w:rPr>
          <w:rFonts w:ascii="宋体" w:hAnsi="宋体" w:cs="宋体"/>
          <w:sz w:val="28"/>
          <w:szCs w:val="28"/>
          <w:lang w:val="zh-CN"/>
        </w:rPr>
        <w:t>5.</w:t>
      </w:r>
      <w:r>
        <w:rPr>
          <w:rFonts w:hint="eastAsia" w:ascii="宋体" w:hAnsi="宋体" w:cs="宋体"/>
          <w:sz w:val="28"/>
          <w:szCs w:val="28"/>
          <w:lang w:val="zh-CN"/>
        </w:rPr>
        <w:t>组织实施改善青少年群体民生、维护青少年合法权益的各项工作。</w:t>
      </w:r>
      <w:r>
        <w:rPr>
          <w:rFonts w:ascii="宋体" w:cs="宋体"/>
          <w:sz w:val="28"/>
          <w:szCs w:val="28"/>
          <w:lang w:val="zh-CN"/>
        </w:rPr>
        <w:t> </w:t>
      </w:r>
    </w:p>
    <w:p>
      <w:pPr>
        <w:autoSpaceDE w:val="0"/>
        <w:autoSpaceDN w:val="0"/>
        <w:adjustRightInd w:val="0"/>
        <w:ind w:firstLine="560" w:firstLineChars="200"/>
        <w:jc w:val="left"/>
        <w:rPr>
          <w:rFonts w:ascii="宋体" w:cs="宋体"/>
          <w:sz w:val="28"/>
          <w:szCs w:val="28"/>
          <w:lang w:val="zh-CN"/>
        </w:rPr>
      </w:pPr>
      <w:r>
        <w:rPr>
          <w:rFonts w:ascii="宋体" w:hAnsi="宋体" w:cs="宋体"/>
          <w:sz w:val="28"/>
          <w:szCs w:val="28"/>
        </w:rPr>
        <w:t>6</w:t>
      </w:r>
      <w:r>
        <w:rPr>
          <w:rFonts w:ascii="宋体" w:hAnsi="宋体" w:cs="宋体"/>
          <w:sz w:val="28"/>
          <w:szCs w:val="28"/>
          <w:lang w:val="zh-CN"/>
        </w:rPr>
        <w:t>.</w:t>
      </w:r>
      <w:r>
        <w:rPr>
          <w:rFonts w:hint="eastAsia" w:ascii="宋体" w:hAnsi="宋体" w:cs="宋体"/>
          <w:sz w:val="28"/>
          <w:szCs w:val="28"/>
          <w:lang w:val="zh-CN"/>
        </w:rPr>
        <w:t>负责全区团的组织建设，协助党组织管理、选拔和培训团干部和青少年工作者。</w:t>
      </w:r>
      <w:r>
        <w:rPr>
          <w:rFonts w:ascii="宋体" w:cs="宋体"/>
          <w:sz w:val="28"/>
          <w:szCs w:val="28"/>
          <w:lang w:val="zh-CN"/>
        </w:rPr>
        <w:t> </w:t>
      </w:r>
    </w:p>
    <w:p>
      <w:pPr>
        <w:autoSpaceDE w:val="0"/>
        <w:autoSpaceDN w:val="0"/>
        <w:adjustRightInd w:val="0"/>
        <w:ind w:firstLine="560" w:firstLineChars="200"/>
        <w:jc w:val="left"/>
        <w:rPr>
          <w:rFonts w:ascii="宋体" w:cs="宋体"/>
          <w:sz w:val="28"/>
          <w:szCs w:val="28"/>
          <w:lang w:val="zh-CN"/>
        </w:rPr>
      </w:pPr>
      <w:r>
        <w:rPr>
          <w:rFonts w:ascii="宋体" w:hAnsi="宋体" w:cs="宋体"/>
          <w:sz w:val="28"/>
          <w:szCs w:val="28"/>
        </w:rPr>
        <w:t>7</w:t>
      </w:r>
      <w:r>
        <w:rPr>
          <w:rFonts w:ascii="宋体" w:hAnsi="宋体" w:cs="宋体"/>
          <w:sz w:val="28"/>
          <w:szCs w:val="28"/>
          <w:lang w:val="zh-CN"/>
        </w:rPr>
        <w:t>.</w:t>
      </w:r>
      <w:r>
        <w:rPr>
          <w:rFonts w:hint="eastAsia" w:ascii="宋体" w:hAnsi="宋体" w:cs="宋体"/>
          <w:sz w:val="28"/>
          <w:szCs w:val="28"/>
          <w:lang w:val="zh-CN"/>
        </w:rPr>
        <w:t>承办其他区委、区政府和团市委交办的有关事项。</w:t>
      </w:r>
    </w:p>
    <w:p>
      <w:pPr>
        <w:spacing w:line="520" w:lineRule="exact"/>
        <w:ind w:firstLine="284" w:firstLineChars="100"/>
        <w:rPr>
          <w:rFonts w:ascii="宋体" w:cs="宋体"/>
          <w:bCs/>
          <w:color w:val="000000"/>
          <w:spacing w:val="2"/>
          <w:sz w:val="28"/>
          <w:szCs w:val="28"/>
        </w:rPr>
      </w:pPr>
      <w:r>
        <w:rPr>
          <w:rFonts w:hint="eastAsia" w:ascii="宋体" w:hAnsi="宋体" w:cs="宋体"/>
          <w:bCs/>
          <w:color w:val="000000"/>
          <w:spacing w:val="2"/>
          <w:sz w:val="28"/>
          <w:szCs w:val="28"/>
        </w:rPr>
        <w:t>（二）部门情况</w:t>
      </w:r>
    </w:p>
    <w:p>
      <w:pPr>
        <w:widowControl/>
        <w:shd w:val="clear" w:color="auto" w:fill="FFFFFF"/>
        <w:snapToGrid w:val="0"/>
        <w:spacing w:line="560" w:lineRule="atLeast"/>
        <w:ind w:firstLine="560" w:firstLineChars="200"/>
        <w:jc w:val="left"/>
        <w:rPr>
          <w:rFonts w:ascii="宋体" w:cs="宋体"/>
          <w:sz w:val="30"/>
          <w:szCs w:val="30"/>
        </w:rPr>
      </w:pPr>
      <w:r>
        <w:rPr>
          <w:rFonts w:hint="eastAsia" w:ascii="宋体" w:hAnsi="宋体" w:cs="宋体"/>
          <w:sz w:val="28"/>
          <w:szCs w:val="28"/>
        </w:rPr>
        <w:t>下设办公室。</w:t>
      </w:r>
    </w:p>
    <w:p>
      <w:pPr>
        <w:pStyle w:val="5"/>
        <w:widowControl/>
        <w:spacing w:before="76" w:beforeAutospacing="0" w:after="76" w:afterAutospacing="0" w:line="450" w:lineRule="atLeast"/>
        <w:ind w:firstLine="420"/>
        <w:rPr>
          <w:rStyle w:val="8"/>
          <w:rFonts w:ascii="微软雅黑" w:hAnsi="微软雅黑" w:eastAsia="微软雅黑" w:cs="微软雅黑"/>
          <w:color w:val="333333"/>
          <w:shd w:val="clear" w:color="auto" w:fill="FFFFFF"/>
        </w:rPr>
      </w:pPr>
    </w:p>
    <w:p>
      <w:pPr>
        <w:pStyle w:val="5"/>
        <w:widowControl/>
        <w:spacing w:before="76" w:beforeAutospacing="0" w:after="76" w:afterAutospacing="0" w:line="450" w:lineRule="atLeast"/>
        <w:ind w:firstLine="420"/>
        <w:rPr>
          <w:rStyle w:val="8"/>
          <w:rFonts w:ascii="微软雅黑" w:hAnsi="微软雅黑" w:eastAsia="微软雅黑" w:cs="微软雅黑"/>
          <w:color w:val="333333"/>
          <w:shd w:val="clear" w:color="auto" w:fill="FFFFFF"/>
        </w:rPr>
      </w:pPr>
    </w:p>
    <w:p>
      <w:pPr>
        <w:pStyle w:val="5"/>
        <w:widowControl/>
        <w:spacing w:before="76" w:beforeAutospacing="0" w:after="76" w:afterAutospacing="0" w:line="450" w:lineRule="atLeast"/>
        <w:ind w:firstLine="420"/>
        <w:rPr>
          <w:rStyle w:val="8"/>
          <w:rFonts w:ascii="微软雅黑" w:hAnsi="微软雅黑" w:eastAsia="微软雅黑" w:cs="微软雅黑"/>
          <w:color w:val="333333"/>
          <w:shd w:val="clear" w:color="auto" w:fill="FFFFFF"/>
        </w:rPr>
      </w:pPr>
    </w:p>
    <w:p>
      <w:pPr>
        <w:pStyle w:val="5"/>
        <w:widowControl/>
        <w:spacing w:before="76" w:beforeAutospacing="0" w:after="76" w:afterAutospacing="0" w:line="450" w:lineRule="atLeast"/>
        <w:ind w:firstLine="420"/>
        <w:rPr>
          <w:rStyle w:val="8"/>
          <w:rFonts w:ascii="微软雅黑" w:hAnsi="微软雅黑" w:eastAsia="微软雅黑" w:cs="微软雅黑"/>
          <w:color w:val="333333"/>
          <w:shd w:val="clear" w:color="auto" w:fill="FFFFFF"/>
        </w:rPr>
      </w:pPr>
    </w:p>
    <w:p>
      <w:pPr>
        <w:pStyle w:val="5"/>
        <w:widowControl/>
        <w:spacing w:before="76" w:beforeAutospacing="0" w:after="76" w:afterAutospacing="0" w:line="450" w:lineRule="atLeast"/>
        <w:ind w:firstLine="420"/>
        <w:rPr>
          <w:rStyle w:val="8"/>
          <w:rFonts w:ascii="微软雅黑" w:hAnsi="微软雅黑" w:eastAsia="微软雅黑" w:cs="微软雅黑"/>
          <w:color w:val="333333"/>
          <w:shd w:val="clear" w:color="auto" w:fill="FFFFFF"/>
        </w:rPr>
      </w:pPr>
    </w:p>
    <w:p>
      <w:pPr>
        <w:pStyle w:val="5"/>
        <w:widowControl/>
        <w:spacing w:before="76" w:beforeAutospacing="0" w:after="76" w:afterAutospacing="0" w:line="450" w:lineRule="atLeast"/>
        <w:ind w:firstLine="420"/>
        <w:rPr>
          <w:rStyle w:val="8"/>
          <w:rFonts w:ascii="微软雅黑" w:hAnsi="微软雅黑" w:eastAsia="微软雅黑" w:cs="微软雅黑"/>
          <w:color w:val="333333"/>
          <w:shd w:val="clear" w:color="auto" w:fill="FFFFFF"/>
        </w:rPr>
      </w:pPr>
    </w:p>
    <w:p>
      <w:pPr>
        <w:pStyle w:val="5"/>
        <w:widowControl/>
        <w:spacing w:before="76" w:beforeAutospacing="0" w:after="76" w:afterAutospacing="0" w:line="450" w:lineRule="atLeast"/>
        <w:ind w:firstLine="420"/>
      </w:pPr>
      <w:r>
        <w:rPr>
          <w:rFonts w:hint="eastAsia" w:ascii="微软雅黑" w:hAnsi="微软雅黑" w:eastAsia="微软雅黑" w:cs="微软雅黑"/>
          <w:b/>
          <w:bCs/>
        </w:rPr>
        <w:t>第二部分：部门</w:t>
      </w:r>
      <w:r>
        <w:rPr>
          <w:rFonts w:ascii="微软雅黑" w:hAnsi="微软雅黑" w:eastAsia="微软雅黑" w:cs="微软雅黑"/>
          <w:b/>
          <w:bCs/>
        </w:rPr>
        <w:t>2019</w:t>
      </w:r>
      <w:r>
        <w:rPr>
          <w:rFonts w:hint="eastAsia" w:ascii="微软雅黑" w:hAnsi="微软雅黑" w:eastAsia="微软雅黑" w:cs="微软雅黑"/>
          <w:b/>
          <w:bCs/>
        </w:rPr>
        <w:t>年部门决算表</w:t>
      </w:r>
    </w:p>
    <w:tbl>
      <w:tblPr>
        <w:tblStyle w:val="6"/>
        <w:tblW w:w="12621" w:type="dxa"/>
        <w:jc w:val="center"/>
        <w:tblLayout w:type="autofit"/>
        <w:tblCellMar>
          <w:top w:w="0" w:type="dxa"/>
          <w:left w:w="108" w:type="dxa"/>
          <w:bottom w:w="0" w:type="dxa"/>
          <w:right w:w="108" w:type="dxa"/>
        </w:tblCellMar>
      </w:tblPr>
      <w:tblGrid>
        <w:gridCol w:w="4843"/>
        <w:gridCol w:w="685"/>
        <w:gridCol w:w="246"/>
        <w:gridCol w:w="1260"/>
        <w:gridCol w:w="3434"/>
        <w:gridCol w:w="519"/>
        <w:gridCol w:w="1634"/>
      </w:tblGrid>
      <w:tr>
        <w:tblPrEx>
          <w:tblCellMar>
            <w:top w:w="0" w:type="dxa"/>
            <w:left w:w="108" w:type="dxa"/>
            <w:bottom w:w="0" w:type="dxa"/>
            <w:right w:w="108" w:type="dxa"/>
          </w:tblCellMar>
        </w:tblPrEx>
        <w:trPr>
          <w:trHeight w:val="375" w:hRule="atLeast"/>
          <w:jc w:val="center"/>
        </w:trPr>
        <w:tc>
          <w:tcPr>
            <w:tcW w:w="12621" w:type="dxa"/>
            <w:gridSpan w:val="7"/>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收入支出决算总表</w:t>
            </w:r>
          </w:p>
        </w:tc>
      </w:tr>
      <w:tr>
        <w:tblPrEx>
          <w:tblCellMar>
            <w:top w:w="0" w:type="dxa"/>
            <w:left w:w="108" w:type="dxa"/>
            <w:bottom w:w="0" w:type="dxa"/>
            <w:right w:w="108" w:type="dxa"/>
          </w:tblCellMar>
        </w:tblPrEx>
        <w:trPr>
          <w:trHeight w:val="300" w:hRule="atLeast"/>
          <w:jc w:val="center"/>
        </w:trPr>
        <w:tc>
          <w:tcPr>
            <w:tcW w:w="4843" w:type="dxa"/>
            <w:tcBorders>
              <w:top w:val="nil"/>
              <w:left w:val="nil"/>
              <w:bottom w:val="nil"/>
              <w:right w:val="nil"/>
            </w:tcBorders>
            <w:shd w:val="clear" w:color="auto" w:fill="FFFFFF"/>
            <w:noWrap/>
            <w:vAlign w:val="center"/>
          </w:tcPr>
          <w:p>
            <w:pPr>
              <w:widowControl/>
              <w:jc w:val="left"/>
              <w:rPr>
                <w:rFonts w:ascii="宋体" w:cs="Arial"/>
                <w:kern w:val="0"/>
                <w:sz w:val="22"/>
                <w:szCs w:val="22"/>
              </w:rPr>
            </w:pPr>
            <w:r>
              <w:rPr>
                <w:rFonts w:hint="eastAsia" w:ascii="宋体" w:hAnsi="宋体" w:cs="Arial"/>
                <w:kern w:val="0"/>
                <w:sz w:val="22"/>
                <w:szCs w:val="22"/>
              </w:rPr>
              <w:t>　</w:t>
            </w:r>
          </w:p>
        </w:tc>
        <w:tc>
          <w:tcPr>
            <w:tcW w:w="931"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6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43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519"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63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r>
      <w:tr>
        <w:tblPrEx>
          <w:tblCellMar>
            <w:top w:w="0" w:type="dxa"/>
            <w:left w:w="108" w:type="dxa"/>
            <w:bottom w:w="0" w:type="dxa"/>
            <w:right w:w="108" w:type="dxa"/>
          </w:tblCellMar>
        </w:tblPrEx>
        <w:trPr>
          <w:trHeight w:val="300" w:hRule="atLeast"/>
          <w:jc w:val="center"/>
        </w:trPr>
        <w:tc>
          <w:tcPr>
            <w:tcW w:w="484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931"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6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43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519"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634" w:type="dxa"/>
            <w:tcBorders>
              <w:top w:val="nil"/>
              <w:left w:val="nil"/>
              <w:bottom w:val="nil"/>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01</w:t>
            </w:r>
            <w:r>
              <w:rPr>
                <w:rFonts w:hint="eastAsia" w:ascii="宋体" w:hAnsi="宋体" w:cs="Arial"/>
                <w:color w:val="000000"/>
                <w:kern w:val="0"/>
                <w:sz w:val="22"/>
                <w:szCs w:val="22"/>
              </w:rPr>
              <w:t>表</w:t>
            </w:r>
          </w:p>
        </w:tc>
      </w:tr>
      <w:tr>
        <w:tblPrEx>
          <w:tblCellMar>
            <w:top w:w="0" w:type="dxa"/>
            <w:left w:w="108" w:type="dxa"/>
            <w:bottom w:w="0" w:type="dxa"/>
            <w:right w:w="108" w:type="dxa"/>
          </w:tblCellMar>
        </w:tblPrEx>
        <w:trPr>
          <w:trHeight w:val="300" w:hRule="atLeast"/>
          <w:jc w:val="center"/>
        </w:trPr>
        <w:tc>
          <w:tcPr>
            <w:tcW w:w="5774" w:type="dxa"/>
            <w:gridSpan w:val="3"/>
            <w:tcBorders>
              <w:top w:val="nil"/>
              <w:left w:val="nil"/>
              <w:bottom w:val="single" w:color="000000" w:sz="4" w:space="0"/>
              <w:right w:val="nil"/>
            </w:tcBorders>
            <w:shd w:val="clear" w:color="auto" w:fill="FFFFFF"/>
            <w:noWrap/>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部门：中国共产主义青年团湖北省黄石市黄石港区委员会</w:t>
            </w:r>
          </w:p>
        </w:tc>
        <w:tc>
          <w:tcPr>
            <w:tcW w:w="1260" w:type="dxa"/>
            <w:tcBorders>
              <w:top w:val="nil"/>
              <w:left w:val="nil"/>
              <w:bottom w:val="single" w:color="000000" w:sz="4" w:space="0"/>
              <w:right w:val="nil"/>
            </w:tcBorders>
            <w:shd w:val="clear" w:color="auto" w:fill="FFFFFF"/>
            <w:noWrap/>
            <w:vAlign w:val="center"/>
          </w:tcPr>
          <w:p>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3434"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519"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634" w:type="dxa"/>
            <w:tcBorders>
              <w:top w:val="nil"/>
              <w:left w:val="nil"/>
              <w:bottom w:val="single" w:color="000000" w:sz="4" w:space="0"/>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tblPrEx>
          <w:tblCellMar>
            <w:top w:w="0" w:type="dxa"/>
            <w:left w:w="108" w:type="dxa"/>
            <w:bottom w:w="0" w:type="dxa"/>
            <w:right w:w="108" w:type="dxa"/>
          </w:tblCellMar>
        </w:tblPrEx>
        <w:trPr>
          <w:trHeight w:val="300" w:hRule="atLeast"/>
          <w:jc w:val="center"/>
        </w:trPr>
        <w:tc>
          <w:tcPr>
            <w:tcW w:w="7034"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收入</w:t>
            </w:r>
          </w:p>
        </w:tc>
        <w:tc>
          <w:tcPr>
            <w:tcW w:w="5587"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支出</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行次</w:t>
            </w:r>
          </w:p>
        </w:tc>
        <w:tc>
          <w:tcPr>
            <w:tcW w:w="1506"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金额</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行次</w:t>
            </w:r>
          </w:p>
        </w:tc>
        <w:tc>
          <w:tcPr>
            <w:tcW w:w="1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金额</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栏次</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　</w:t>
            </w:r>
          </w:p>
        </w:tc>
        <w:tc>
          <w:tcPr>
            <w:tcW w:w="1506"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栏次</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　</w:t>
            </w:r>
          </w:p>
        </w:tc>
        <w:tc>
          <w:tcPr>
            <w:tcW w:w="16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一、一般公共预算财政拨款收入</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w:t>
            </w:r>
          </w:p>
        </w:tc>
        <w:tc>
          <w:tcPr>
            <w:tcW w:w="150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332,326.76</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一、一般公共服务支出</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29</w:t>
            </w:r>
          </w:p>
        </w:tc>
        <w:tc>
          <w:tcPr>
            <w:tcW w:w="16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332,326.76</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二、政府性基金预算财政拨款收入</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w:t>
            </w:r>
          </w:p>
        </w:tc>
        <w:tc>
          <w:tcPr>
            <w:tcW w:w="150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二、外交支出</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30</w:t>
            </w:r>
          </w:p>
        </w:tc>
        <w:tc>
          <w:tcPr>
            <w:tcW w:w="16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三、上级补助收入</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w:t>
            </w:r>
          </w:p>
        </w:tc>
        <w:tc>
          <w:tcPr>
            <w:tcW w:w="150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三、国防支出</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31</w:t>
            </w:r>
          </w:p>
        </w:tc>
        <w:tc>
          <w:tcPr>
            <w:tcW w:w="16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四、事业收入</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w:t>
            </w:r>
          </w:p>
        </w:tc>
        <w:tc>
          <w:tcPr>
            <w:tcW w:w="150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四、公共安全支出</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32</w:t>
            </w:r>
          </w:p>
        </w:tc>
        <w:tc>
          <w:tcPr>
            <w:tcW w:w="16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五、经营收入</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w:t>
            </w:r>
          </w:p>
        </w:tc>
        <w:tc>
          <w:tcPr>
            <w:tcW w:w="150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五、教育支出</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33</w:t>
            </w:r>
          </w:p>
        </w:tc>
        <w:tc>
          <w:tcPr>
            <w:tcW w:w="16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六、附属单位上缴收入</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6</w:t>
            </w:r>
          </w:p>
        </w:tc>
        <w:tc>
          <w:tcPr>
            <w:tcW w:w="150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六、科学技术支出</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34</w:t>
            </w:r>
          </w:p>
        </w:tc>
        <w:tc>
          <w:tcPr>
            <w:tcW w:w="16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七、其他收入</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7</w:t>
            </w:r>
          </w:p>
        </w:tc>
        <w:tc>
          <w:tcPr>
            <w:tcW w:w="150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七、文化旅游体育与传媒支出</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35</w:t>
            </w:r>
          </w:p>
        </w:tc>
        <w:tc>
          <w:tcPr>
            <w:tcW w:w="16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8</w:t>
            </w:r>
          </w:p>
        </w:tc>
        <w:tc>
          <w:tcPr>
            <w:tcW w:w="150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八、社会保障和就业支出</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36</w:t>
            </w:r>
          </w:p>
        </w:tc>
        <w:tc>
          <w:tcPr>
            <w:tcW w:w="16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9</w:t>
            </w:r>
          </w:p>
        </w:tc>
        <w:tc>
          <w:tcPr>
            <w:tcW w:w="150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九、卫生健康支出</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37</w:t>
            </w:r>
          </w:p>
        </w:tc>
        <w:tc>
          <w:tcPr>
            <w:tcW w:w="16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10</w:t>
            </w:r>
          </w:p>
        </w:tc>
        <w:tc>
          <w:tcPr>
            <w:tcW w:w="150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十、节能环保支出</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38</w:t>
            </w:r>
          </w:p>
        </w:tc>
        <w:tc>
          <w:tcPr>
            <w:tcW w:w="16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11</w:t>
            </w:r>
          </w:p>
        </w:tc>
        <w:tc>
          <w:tcPr>
            <w:tcW w:w="150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十一、城乡社区支出</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39</w:t>
            </w:r>
          </w:p>
        </w:tc>
        <w:tc>
          <w:tcPr>
            <w:tcW w:w="16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12</w:t>
            </w:r>
          </w:p>
        </w:tc>
        <w:tc>
          <w:tcPr>
            <w:tcW w:w="150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十二、农林水支出</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40</w:t>
            </w:r>
          </w:p>
        </w:tc>
        <w:tc>
          <w:tcPr>
            <w:tcW w:w="16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13</w:t>
            </w:r>
          </w:p>
        </w:tc>
        <w:tc>
          <w:tcPr>
            <w:tcW w:w="150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十三、交通运输支出</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41</w:t>
            </w:r>
          </w:p>
        </w:tc>
        <w:tc>
          <w:tcPr>
            <w:tcW w:w="16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14</w:t>
            </w:r>
          </w:p>
        </w:tc>
        <w:tc>
          <w:tcPr>
            <w:tcW w:w="150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十四、资源勘探信息等支出</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42</w:t>
            </w:r>
          </w:p>
        </w:tc>
        <w:tc>
          <w:tcPr>
            <w:tcW w:w="16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15</w:t>
            </w:r>
          </w:p>
        </w:tc>
        <w:tc>
          <w:tcPr>
            <w:tcW w:w="150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十五、商业服务业等支出</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43</w:t>
            </w:r>
          </w:p>
        </w:tc>
        <w:tc>
          <w:tcPr>
            <w:tcW w:w="16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16</w:t>
            </w:r>
          </w:p>
        </w:tc>
        <w:tc>
          <w:tcPr>
            <w:tcW w:w="150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十六、金融支出</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44</w:t>
            </w:r>
          </w:p>
        </w:tc>
        <w:tc>
          <w:tcPr>
            <w:tcW w:w="16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17</w:t>
            </w:r>
          </w:p>
        </w:tc>
        <w:tc>
          <w:tcPr>
            <w:tcW w:w="150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十七、援助其他地区支出</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45</w:t>
            </w:r>
          </w:p>
        </w:tc>
        <w:tc>
          <w:tcPr>
            <w:tcW w:w="16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18</w:t>
            </w:r>
          </w:p>
        </w:tc>
        <w:tc>
          <w:tcPr>
            <w:tcW w:w="150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十八、自然资源海洋气象等支出</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46</w:t>
            </w:r>
          </w:p>
        </w:tc>
        <w:tc>
          <w:tcPr>
            <w:tcW w:w="16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19</w:t>
            </w:r>
          </w:p>
        </w:tc>
        <w:tc>
          <w:tcPr>
            <w:tcW w:w="150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十九、住房保障支出</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47</w:t>
            </w:r>
          </w:p>
        </w:tc>
        <w:tc>
          <w:tcPr>
            <w:tcW w:w="16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20</w:t>
            </w:r>
          </w:p>
        </w:tc>
        <w:tc>
          <w:tcPr>
            <w:tcW w:w="150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二十、粮油物资储备支出</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48</w:t>
            </w:r>
          </w:p>
        </w:tc>
        <w:tc>
          <w:tcPr>
            <w:tcW w:w="16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21</w:t>
            </w:r>
          </w:p>
        </w:tc>
        <w:tc>
          <w:tcPr>
            <w:tcW w:w="150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二十一、灾害防治及应急管理支出</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49</w:t>
            </w:r>
          </w:p>
        </w:tc>
        <w:tc>
          <w:tcPr>
            <w:tcW w:w="16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22</w:t>
            </w:r>
          </w:p>
        </w:tc>
        <w:tc>
          <w:tcPr>
            <w:tcW w:w="150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二十二、其他支出</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50</w:t>
            </w:r>
          </w:p>
        </w:tc>
        <w:tc>
          <w:tcPr>
            <w:tcW w:w="16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23</w:t>
            </w:r>
          </w:p>
        </w:tc>
        <w:tc>
          <w:tcPr>
            <w:tcW w:w="150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51</w:t>
            </w:r>
          </w:p>
        </w:tc>
        <w:tc>
          <w:tcPr>
            <w:tcW w:w="16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b/>
                <w:bCs/>
                <w:kern w:val="0"/>
                <w:sz w:val="20"/>
                <w:szCs w:val="20"/>
              </w:rPr>
            </w:pPr>
            <w:r>
              <w:rPr>
                <w:rFonts w:hint="eastAsia" w:ascii="宋体" w:hAnsi="宋体" w:cs="Arial"/>
                <w:b/>
                <w:bCs/>
                <w:kern w:val="0"/>
                <w:sz w:val="20"/>
                <w:szCs w:val="20"/>
              </w:rPr>
              <w:t>本年收入合计</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24</w:t>
            </w:r>
          </w:p>
        </w:tc>
        <w:tc>
          <w:tcPr>
            <w:tcW w:w="150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332,326.76</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b/>
                <w:bCs/>
                <w:kern w:val="0"/>
                <w:sz w:val="20"/>
                <w:szCs w:val="20"/>
              </w:rPr>
            </w:pPr>
            <w:r>
              <w:rPr>
                <w:rFonts w:hint="eastAsia" w:ascii="宋体" w:hAnsi="宋体" w:cs="Arial"/>
                <w:b/>
                <w:bCs/>
                <w:kern w:val="0"/>
                <w:sz w:val="20"/>
                <w:szCs w:val="20"/>
              </w:rPr>
              <w:t>本年支出合计</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52</w:t>
            </w:r>
          </w:p>
        </w:tc>
        <w:tc>
          <w:tcPr>
            <w:tcW w:w="16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332,326.76</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用事业基金弥补收支差额</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25</w:t>
            </w:r>
          </w:p>
        </w:tc>
        <w:tc>
          <w:tcPr>
            <w:tcW w:w="150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结余分配</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53</w:t>
            </w:r>
          </w:p>
        </w:tc>
        <w:tc>
          <w:tcPr>
            <w:tcW w:w="16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年初结转和结余</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26</w:t>
            </w:r>
          </w:p>
        </w:tc>
        <w:tc>
          <w:tcPr>
            <w:tcW w:w="150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51,185.88</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年末结转和结余</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54</w:t>
            </w:r>
          </w:p>
        </w:tc>
        <w:tc>
          <w:tcPr>
            <w:tcW w:w="16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51,185.88</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27</w:t>
            </w:r>
          </w:p>
        </w:tc>
        <w:tc>
          <w:tcPr>
            <w:tcW w:w="150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55</w:t>
            </w:r>
          </w:p>
        </w:tc>
        <w:tc>
          <w:tcPr>
            <w:tcW w:w="163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jc w:val="center"/>
        </w:trPr>
        <w:tc>
          <w:tcPr>
            <w:tcW w:w="4843"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总计</w:t>
            </w:r>
          </w:p>
        </w:tc>
        <w:tc>
          <w:tcPr>
            <w:tcW w:w="6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28</w:t>
            </w:r>
          </w:p>
        </w:tc>
        <w:tc>
          <w:tcPr>
            <w:tcW w:w="150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383,512.64</w:t>
            </w:r>
          </w:p>
        </w:tc>
        <w:tc>
          <w:tcPr>
            <w:tcW w:w="343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总计</w:t>
            </w:r>
          </w:p>
        </w:tc>
        <w:tc>
          <w:tcPr>
            <w:tcW w:w="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56</w:t>
            </w:r>
          </w:p>
        </w:tc>
        <w:tc>
          <w:tcPr>
            <w:tcW w:w="16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383,512.64</w:t>
            </w:r>
          </w:p>
        </w:tc>
      </w:tr>
      <w:tr>
        <w:tblPrEx>
          <w:tblCellMar>
            <w:top w:w="0" w:type="dxa"/>
            <w:left w:w="108" w:type="dxa"/>
            <w:bottom w:w="0" w:type="dxa"/>
            <w:right w:w="108" w:type="dxa"/>
          </w:tblCellMar>
        </w:tblPrEx>
        <w:trPr>
          <w:trHeight w:val="300" w:hRule="atLeast"/>
          <w:jc w:val="center"/>
        </w:trPr>
        <w:tc>
          <w:tcPr>
            <w:tcW w:w="12621" w:type="dxa"/>
            <w:gridSpan w:val="7"/>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注：本表反映部门本年度的总收支和年末结转结余情况。</w:t>
            </w:r>
          </w:p>
        </w:tc>
      </w:tr>
    </w:tbl>
    <w:p>
      <w:pPr>
        <w:pStyle w:val="5"/>
        <w:widowControl/>
        <w:spacing w:before="76" w:beforeAutospacing="0" w:after="76" w:afterAutospacing="0" w:line="450" w:lineRule="atLeast"/>
        <w:ind w:firstLine="420"/>
      </w:pPr>
    </w:p>
    <w:p>
      <w:pPr>
        <w:pStyle w:val="5"/>
        <w:widowControl/>
        <w:spacing w:before="76" w:beforeAutospacing="0" w:after="76" w:afterAutospacing="0" w:line="450" w:lineRule="atLeast"/>
        <w:ind w:firstLine="420"/>
        <w:jc w:val="center"/>
      </w:pPr>
    </w:p>
    <w:p>
      <w:pPr>
        <w:pStyle w:val="5"/>
        <w:widowControl/>
        <w:spacing w:before="76" w:beforeAutospacing="0" w:after="76" w:afterAutospacing="0" w:line="450" w:lineRule="atLeast"/>
        <w:jc w:val="both"/>
        <w:rPr>
          <w:color w:val="333333"/>
        </w:rPr>
      </w:pPr>
    </w:p>
    <w:p>
      <w:pPr>
        <w:pStyle w:val="5"/>
        <w:widowControl/>
        <w:spacing w:before="76" w:beforeAutospacing="0" w:after="76" w:afterAutospacing="0" w:line="450" w:lineRule="atLeast"/>
        <w:jc w:val="both"/>
        <w:rPr>
          <w:color w:val="333333"/>
        </w:rPr>
      </w:pPr>
    </w:p>
    <w:p>
      <w:pPr>
        <w:pStyle w:val="5"/>
        <w:widowControl/>
        <w:spacing w:before="76" w:beforeAutospacing="0" w:after="76" w:afterAutospacing="0" w:line="450" w:lineRule="atLeast"/>
        <w:ind w:firstLine="420"/>
        <w:jc w:val="center"/>
        <w:rPr>
          <w:color w:val="333333"/>
        </w:rPr>
      </w:pPr>
    </w:p>
    <w:p>
      <w:pPr>
        <w:pStyle w:val="5"/>
        <w:widowControl/>
        <w:spacing w:before="76" w:beforeAutospacing="0" w:after="76" w:afterAutospacing="0" w:line="450" w:lineRule="atLeast"/>
        <w:jc w:val="both"/>
        <w:rPr>
          <w:color w:val="333333"/>
        </w:rPr>
      </w:pPr>
    </w:p>
    <w:tbl>
      <w:tblPr>
        <w:tblStyle w:val="6"/>
        <w:tblW w:w="13380" w:type="dxa"/>
        <w:jc w:val="center"/>
        <w:tblLayout w:type="autofit"/>
        <w:tblCellMar>
          <w:top w:w="0" w:type="dxa"/>
          <w:left w:w="108" w:type="dxa"/>
          <w:bottom w:w="0" w:type="dxa"/>
          <w:right w:w="108" w:type="dxa"/>
        </w:tblCellMar>
      </w:tblPr>
      <w:tblGrid>
        <w:gridCol w:w="304"/>
        <w:gridCol w:w="304"/>
        <w:gridCol w:w="308"/>
        <w:gridCol w:w="316"/>
        <w:gridCol w:w="1699"/>
        <w:gridCol w:w="812"/>
        <w:gridCol w:w="1604"/>
        <w:gridCol w:w="1224"/>
        <w:gridCol w:w="1346"/>
        <w:gridCol w:w="984"/>
        <w:gridCol w:w="984"/>
        <w:gridCol w:w="1806"/>
        <w:gridCol w:w="1786"/>
      </w:tblGrid>
      <w:tr>
        <w:tblPrEx>
          <w:tblCellMar>
            <w:top w:w="0" w:type="dxa"/>
            <w:left w:w="108" w:type="dxa"/>
            <w:bottom w:w="0" w:type="dxa"/>
            <w:right w:w="108" w:type="dxa"/>
          </w:tblCellMar>
        </w:tblPrEx>
        <w:trPr>
          <w:trHeight w:val="619" w:hRule="atLeast"/>
          <w:jc w:val="center"/>
        </w:trPr>
        <w:tc>
          <w:tcPr>
            <w:tcW w:w="13380" w:type="dxa"/>
            <w:gridSpan w:val="13"/>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收入决算表</w:t>
            </w:r>
          </w:p>
        </w:tc>
      </w:tr>
      <w:tr>
        <w:tblPrEx>
          <w:tblCellMar>
            <w:top w:w="0" w:type="dxa"/>
            <w:left w:w="108" w:type="dxa"/>
            <w:bottom w:w="0" w:type="dxa"/>
            <w:right w:w="108" w:type="dxa"/>
          </w:tblCellMar>
        </w:tblPrEx>
        <w:trPr>
          <w:trHeight w:val="309" w:hRule="atLeast"/>
          <w:jc w:val="center"/>
        </w:trPr>
        <w:tc>
          <w:tcPr>
            <w:tcW w:w="290" w:type="dxa"/>
            <w:tcBorders>
              <w:top w:val="nil"/>
              <w:left w:val="nil"/>
              <w:bottom w:val="nil"/>
              <w:right w:val="nil"/>
            </w:tcBorders>
            <w:shd w:val="clear" w:color="auto" w:fill="FFFFFF"/>
            <w:noWrap/>
            <w:vAlign w:val="center"/>
          </w:tcPr>
          <w:p>
            <w:pPr>
              <w:widowControl/>
              <w:jc w:val="left"/>
              <w:rPr>
                <w:rFonts w:ascii="宋体" w:cs="Arial"/>
                <w:kern w:val="0"/>
                <w:sz w:val="22"/>
                <w:szCs w:val="22"/>
              </w:rPr>
            </w:pPr>
            <w:r>
              <w:rPr>
                <w:rFonts w:hint="eastAsia" w:ascii="宋体" w:hAnsi="宋体" w:cs="Arial"/>
                <w:kern w:val="0"/>
                <w:sz w:val="22"/>
                <w:szCs w:val="22"/>
              </w:rPr>
              <w:t>　</w:t>
            </w:r>
          </w:p>
        </w:tc>
        <w:tc>
          <w:tcPr>
            <w:tcW w:w="29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9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827" w:type="dxa"/>
            <w:gridSpan w:val="3"/>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60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69"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34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98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98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80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78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r>
      <w:tr>
        <w:tblPrEx>
          <w:tblCellMar>
            <w:top w:w="0" w:type="dxa"/>
            <w:left w:w="108" w:type="dxa"/>
            <w:bottom w:w="0" w:type="dxa"/>
            <w:right w:w="108" w:type="dxa"/>
          </w:tblCellMar>
        </w:tblPrEx>
        <w:trPr>
          <w:trHeight w:val="309" w:hRule="atLeast"/>
          <w:jc w:val="center"/>
        </w:trPr>
        <w:tc>
          <w:tcPr>
            <w:tcW w:w="29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9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9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827" w:type="dxa"/>
            <w:gridSpan w:val="3"/>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60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69"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34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98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98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80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786" w:type="dxa"/>
            <w:tcBorders>
              <w:top w:val="nil"/>
              <w:left w:val="nil"/>
              <w:bottom w:val="nil"/>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02</w:t>
            </w:r>
            <w:r>
              <w:rPr>
                <w:rFonts w:hint="eastAsia" w:ascii="宋体" w:hAnsi="宋体" w:cs="Arial"/>
                <w:color w:val="000000"/>
                <w:kern w:val="0"/>
                <w:sz w:val="22"/>
                <w:szCs w:val="22"/>
              </w:rPr>
              <w:t>表</w:t>
            </w:r>
          </w:p>
        </w:tc>
      </w:tr>
      <w:tr>
        <w:tblPrEx>
          <w:tblCellMar>
            <w:top w:w="0" w:type="dxa"/>
            <w:left w:w="108" w:type="dxa"/>
            <w:bottom w:w="0" w:type="dxa"/>
            <w:right w:w="108" w:type="dxa"/>
          </w:tblCellMar>
        </w:tblPrEx>
        <w:trPr>
          <w:trHeight w:val="604" w:hRule="atLeast"/>
          <w:jc w:val="center"/>
        </w:trPr>
        <w:tc>
          <w:tcPr>
            <w:tcW w:w="5305" w:type="dxa"/>
            <w:gridSpan w:val="7"/>
            <w:tcBorders>
              <w:top w:val="nil"/>
              <w:left w:val="nil"/>
              <w:bottom w:val="single" w:color="000000" w:sz="4" w:space="0"/>
              <w:right w:val="nil"/>
            </w:tcBorders>
            <w:shd w:val="clear" w:color="auto" w:fill="FFFFFF"/>
            <w:noWrap/>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部门：中国共产主义青年团湖北省黄石市黄石港区委员会</w:t>
            </w:r>
          </w:p>
        </w:tc>
        <w:tc>
          <w:tcPr>
            <w:tcW w:w="1169" w:type="dxa"/>
            <w:tcBorders>
              <w:top w:val="nil"/>
              <w:left w:val="nil"/>
              <w:bottom w:val="single" w:color="000000" w:sz="4" w:space="0"/>
              <w:right w:val="nil"/>
            </w:tcBorders>
            <w:shd w:val="clear" w:color="auto" w:fill="FFFFFF"/>
            <w:noWrap/>
            <w:vAlign w:val="center"/>
          </w:tcPr>
          <w:p>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1346"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984"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984"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806"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786" w:type="dxa"/>
            <w:tcBorders>
              <w:top w:val="nil"/>
              <w:left w:val="nil"/>
              <w:bottom w:val="single" w:color="000000" w:sz="4" w:space="0"/>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tblPrEx>
          <w:tblCellMar>
            <w:top w:w="0" w:type="dxa"/>
            <w:left w:w="108" w:type="dxa"/>
            <w:bottom w:w="0" w:type="dxa"/>
            <w:right w:w="108" w:type="dxa"/>
          </w:tblCellMar>
        </w:tblPrEx>
        <w:trPr>
          <w:trHeight w:val="339" w:hRule="atLeast"/>
          <w:jc w:val="center"/>
        </w:trPr>
        <w:tc>
          <w:tcPr>
            <w:tcW w:w="2889" w:type="dxa"/>
            <w:gridSpan w:val="5"/>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2416" w:type="dxa"/>
            <w:gridSpan w:val="2"/>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本年收入合计</w:t>
            </w:r>
          </w:p>
        </w:tc>
        <w:tc>
          <w:tcPr>
            <w:tcW w:w="1169"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财政拨款收入</w:t>
            </w:r>
          </w:p>
        </w:tc>
        <w:tc>
          <w:tcPr>
            <w:tcW w:w="134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上级补助收入</w:t>
            </w:r>
          </w:p>
        </w:tc>
        <w:tc>
          <w:tcPr>
            <w:tcW w:w="984"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事业收入</w:t>
            </w:r>
          </w:p>
        </w:tc>
        <w:tc>
          <w:tcPr>
            <w:tcW w:w="984"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经营收入</w:t>
            </w:r>
          </w:p>
        </w:tc>
        <w:tc>
          <w:tcPr>
            <w:tcW w:w="180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附属单位上缴收入</w:t>
            </w:r>
          </w:p>
        </w:tc>
        <w:tc>
          <w:tcPr>
            <w:tcW w:w="178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其他收入</w:t>
            </w:r>
          </w:p>
        </w:tc>
      </w:tr>
      <w:tr>
        <w:tblPrEx>
          <w:tblCellMar>
            <w:top w:w="0" w:type="dxa"/>
            <w:left w:w="108" w:type="dxa"/>
            <w:bottom w:w="0" w:type="dxa"/>
            <w:right w:w="108" w:type="dxa"/>
          </w:tblCellMar>
        </w:tblPrEx>
        <w:trPr>
          <w:trHeight w:val="339" w:hRule="atLeast"/>
          <w:jc w:val="center"/>
        </w:trPr>
        <w:tc>
          <w:tcPr>
            <w:tcW w:w="1190" w:type="dxa"/>
            <w:gridSpan w:val="4"/>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功能分类科目编码</w:t>
            </w:r>
          </w:p>
        </w:tc>
        <w:tc>
          <w:tcPr>
            <w:tcW w:w="1699" w:type="dxa"/>
            <w:vMerge w:val="restart"/>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科目名称</w:t>
            </w:r>
          </w:p>
        </w:tc>
        <w:tc>
          <w:tcPr>
            <w:tcW w:w="2416"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169"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34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98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98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80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78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CellMar>
            <w:top w:w="0" w:type="dxa"/>
            <w:left w:w="108" w:type="dxa"/>
            <w:bottom w:w="0" w:type="dxa"/>
            <w:right w:w="108" w:type="dxa"/>
          </w:tblCellMar>
        </w:tblPrEx>
        <w:trPr>
          <w:trHeight w:val="339" w:hRule="atLeast"/>
          <w:jc w:val="center"/>
        </w:trPr>
        <w:tc>
          <w:tcPr>
            <w:tcW w:w="1190" w:type="dxa"/>
            <w:gridSpan w:val="4"/>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1699"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416"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169"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34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98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98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80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78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CellMar>
            <w:top w:w="0" w:type="dxa"/>
            <w:left w:w="108" w:type="dxa"/>
            <w:bottom w:w="0" w:type="dxa"/>
            <w:right w:w="108" w:type="dxa"/>
          </w:tblCellMar>
        </w:tblPrEx>
        <w:trPr>
          <w:trHeight w:val="339" w:hRule="atLeast"/>
          <w:jc w:val="center"/>
        </w:trPr>
        <w:tc>
          <w:tcPr>
            <w:tcW w:w="1190" w:type="dxa"/>
            <w:gridSpan w:val="4"/>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1699"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416"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169"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34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98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98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80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78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CellMar>
            <w:top w:w="0" w:type="dxa"/>
            <w:left w:w="108" w:type="dxa"/>
            <w:bottom w:w="0" w:type="dxa"/>
            <w:right w:w="108" w:type="dxa"/>
          </w:tblCellMar>
        </w:tblPrEx>
        <w:trPr>
          <w:trHeight w:val="339" w:hRule="atLeast"/>
          <w:jc w:val="center"/>
        </w:trPr>
        <w:tc>
          <w:tcPr>
            <w:tcW w:w="2889" w:type="dxa"/>
            <w:gridSpan w:val="5"/>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栏次</w:t>
            </w:r>
          </w:p>
        </w:tc>
        <w:tc>
          <w:tcPr>
            <w:tcW w:w="2416" w:type="dxa"/>
            <w:gridSpan w:val="2"/>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w:t>
            </w:r>
          </w:p>
        </w:tc>
        <w:tc>
          <w:tcPr>
            <w:tcW w:w="1169"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2</w:t>
            </w:r>
          </w:p>
        </w:tc>
        <w:tc>
          <w:tcPr>
            <w:tcW w:w="1346"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3</w:t>
            </w:r>
          </w:p>
        </w:tc>
        <w:tc>
          <w:tcPr>
            <w:tcW w:w="984"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4</w:t>
            </w:r>
          </w:p>
        </w:tc>
        <w:tc>
          <w:tcPr>
            <w:tcW w:w="984"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5</w:t>
            </w:r>
          </w:p>
        </w:tc>
        <w:tc>
          <w:tcPr>
            <w:tcW w:w="1806"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6</w:t>
            </w:r>
          </w:p>
        </w:tc>
        <w:tc>
          <w:tcPr>
            <w:tcW w:w="1786"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7</w:t>
            </w:r>
          </w:p>
        </w:tc>
      </w:tr>
      <w:tr>
        <w:tblPrEx>
          <w:tblCellMar>
            <w:top w:w="0" w:type="dxa"/>
            <w:left w:w="108" w:type="dxa"/>
            <w:bottom w:w="0" w:type="dxa"/>
            <w:right w:w="108" w:type="dxa"/>
          </w:tblCellMar>
        </w:tblPrEx>
        <w:trPr>
          <w:trHeight w:val="339" w:hRule="atLeast"/>
          <w:jc w:val="center"/>
        </w:trPr>
        <w:tc>
          <w:tcPr>
            <w:tcW w:w="2889" w:type="dxa"/>
            <w:gridSpan w:val="5"/>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合计</w:t>
            </w:r>
          </w:p>
        </w:tc>
        <w:tc>
          <w:tcPr>
            <w:tcW w:w="241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332,326.76</w:t>
            </w:r>
          </w:p>
        </w:tc>
        <w:tc>
          <w:tcPr>
            <w:tcW w:w="11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332,326.76</w:t>
            </w:r>
          </w:p>
        </w:tc>
        <w:tc>
          <w:tcPr>
            <w:tcW w:w="134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9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9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80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78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CellMar>
            <w:top w:w="0" w:type="dxa"/>
            <w:left w:w="108" w:type="dxa"/>
            <w:bottom w:w="0" w:type="dxa"/>
            <w:right w:w="108" w:type="dxa"/>
          </w:tblCellMar>
        </w:tblPrEx>
        <w:trPr>
          <w:trHeight w:val="339" w:hRule="atLeast"/>
          <w:jc w:val="center"/>
        </w:trPr>
        <w:tc>
          <w:tcPr>
            <w:tcW w:w="874"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201</w:t>
            </w:r>
          </w:p>
        </w:tc>
        <w:tc>
          <w:tcPr>
            <w:tcW w:w="201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一般公共服务支出</w:t>
            </w:r>
          </w:p>
        </w:tc>
        <w:tc>
          <w:tcPr>
            <w:tcW w:w="2416" w:type="dxa"/>
            <w:gridSpan w:val="2"/>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332,326.76</w:t>
            </w:r>
          </w:p>
        </w:tc>
        <w:tc>
          <w:tcPr>
            <w:tcW w:w="1169"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332,326.76</w:t>
            </w:r>
          </w:p>
        </w:tc>
        <w:tc>
          <w:tcPr>
            <w:tcW w:w="1346"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984"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984"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806"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786"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CellMar>
            <w:top w:w="0" w:type="dxa"/>
            <w:left w:w="108" w:type="dxa"/>
            <w:bottom w:w="0" w:type="dxa"/>
            <w:right w:w="108" w:type="dxa"/>
          </w:tblCellMar>
        </w:tblPrEx>
        <w:trPr>
          <w:trHeight w:val="339" w:hRule="atLeast"/>
          <w:jc w:val="center"/>
        </w:trPr>
        <w:tc>
          <w:tcPr>
            <w:tcW w:w="874"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20129</w:t>
            </w:r>
          </w:p>
        </w:tc>
        <w:tc>
          <w:tcPr>
            <w:tcW w:w="201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群众团体事务</w:t>
            </w:r>
          </w:p>
        </w:tc>
        <w:tc>
          <w:tcPr>
            <w:tcW w:w="2416" w:type="dxa"/>
            <w:gridSpan w:val="2"/>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332,326.76</w:t>
            </w:r>
          </w:p>
        </w:tc>
        <w:tc>
          <w:tcPr>
            <w:tcW w:w="1169"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332,326.76</w:t>
            </w:r>
          </w:p>
        </w:tc>
        <w:tc>
          <w:tcPr>
            <w:tcW w:w="1346"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984"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984"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806"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786"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CellMar>
            <w:top w:w="0" w:type="dxa"/>
            <w:left w:w="108" w:type="dxa"/>
            <w:bottom w:w="0" w:type="dxa"/>
            <w:right w:w="108" w:type="dxa"/>
          </w:tblCellMar>
        </w:tblPrEx>
        <w:trPr>
          <w:trHeight w:val="339" w:hRule="atLeast"/>
          <w:jc w:val="center"/>
        </w:trPr>
        <w:tc>
          <w:tcPr>
            <w:tcW w:w="874"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ascii="宋体" w:hAnsi="宋体" w:cs="Arial"/>
                <w:kern w:val="0"/>
                <w:sz w:val="20"/>
                <w:szCs w:val="20"/>
              </w:rPr>
              <w:t>2012901</w:t>
            </w:r>
          </w:p>
        </w:tc>
        <w:tc>
          <w:tcPr>
            <w:tcW w:w="2015" w:type="dxa"/>
            <w:gridSpan w:val="2"/>
            <w:tcBorders>
              <w:top w:val="nil"/>
              <w:left w:val="nil"/>
              <w:bottom w:val="single" w:color="000000" w:sz="4" w:space="0"/>
              <w:right w:val="single" w:color="000000" w:sz="4" w:space="0"/>
            </w:tcBorders>
            <w:shd w:val="clear" w:color="auto" w:fill="CCFFFF"/>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行政运行</w:t>
            </w:r>
          </w:p>
        </w:tc>
        <w:tc>
          <w:tcPr>
            <w:tcW w:w="241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332,326.76</w:t>
            </w:r>
          </w:p>
        </w:tc>
        <w:tc>
          <w:tcPr>
            <w:tcW w:w="11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332,326.76</w:t>
            </w:r>
          </w:p>
        </w:tc>
        <w:tc>
          <w:tcPr>
            <w:tcW w:w="134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9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9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80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78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39" w:hRule="atLeast"/>
          <w:jc w:val="center"/>
        </w:trPr>
        <w:tc>
          <w:tcPr>
            <w:tcW w:w="13380" w:type="dxa"/>
            <w:gridSpan w:val="13"/>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注：本表反映部门本年度取得的各项收入情况。</w:t>
            </w:r>
          </w:p>
        </w:tc>
      </w:tr>
    </w:tbl>
    <w:p>
      <w:pPr>
        <w:pStyle w:val="5"/>
        <w:widowControl/>
        <w:spacing w:before="76" w:beforeAutospacing="0" w:after="76" w:afterAutospacing="0" w:line="450" w:lineRule="atLeast"/>
        <w:jc w:val="both"/>
        <w:rPr>
          <w:color w:val="333333"/>
        </w:rPr>
      </w:pPr>
    </w:p>
    <w:p>
      <w:pPr>
        <w:pStyle w:val="5"/>
        <w:widowControl/>
        <w:spacing w:before="76" w:beforeAutospacing="0" w:after="76" w:afterAutospacing="0" w:line="450" w:lineRule="atLeast"/>
        <w:ind w:firstLine="420"/>
        <w:jc w:val="both"/>
        <w:rPr>
          <w:color w:val="333333"/>
        </w:rPr>
      </w:pPr>
    </w:p>
    <w:p>
      <w:pPr>
        <w:pStyle w:val="5"/>
        <w:widowControl/>
        <w:spacing w:before="76" w:beforeAutospacing="0" w:after="76" w:afterAutospacing="0" w:line="450" w:lineRule="atLeast"/>
        <w:jc w:val="both"/>
        <w:rPr>
          <w:color w:val="333333"/>
        </w:rPr>
      </w:pPr>
    </w:p>
    <w:p>
      <w:pPr>
        <w:pStyle w:val="5"/>
        <w:widowControl/>
        <w:spacing w:before="76" w:beforeAutospacing="0" w:after="76" w:afterAutospacing="0" w:line="450" w:lineRule="atLeast"/>
        <w:jc w:val="both"/>
        <w:rPr>
          <w:color w:val="333333"/>
        </w:rPr>
      </w:pPr>
    </w:p>
    <w:p>
      <w:pPr>
        <w:pStyle w:val="5"/>
        <w:widowControl/>
        <w:spacing w:before="76" w:beforeAutospacing="0" w:after="76" w:afterAutospacing="0" w:line="450" w:lineRule="atLeast"/>
        <w:jc w:val="both"/>
        <w:rPr>
          <w:color w:val="333333"/>
        </w:rPr>
      </w:pPr>
    </w:p>
    <w:tbl>
      <w:tblPr>
        <w:tblStyle w:val="6"/>
        <w:tblW w:w="13800" w:type="dxa"/>
        <w:jc w:val="center"/>
        <w:tblLayout w:type="autofit"/>
        <w:tblCellMar>
          <w:top w:w="0" w:type="dxa"/>
          <w:left w:w="108" w:type="dxa"/>
          <w:bottom w:w="0" w:type="dxa"/>
          <w:right w:w="108" w:type="dxa"/>
        </w:tblCellMar>
      </w:tblPr>
      <w:tblGrid>
        <w:gridCol w:w="304"/>
        <w:gridCol w:w="304"/>
        <w:gridCol w:w="308"/>
        <w:gridCol w:w="4584"/>
        <w:gridCol w:w="1224"/>
        <w:gridCol w:w="1245"/>
        <w:gridCol w:w="1037"/>
        <w:gridCol w:w="1556"/>
        <w:gridCol w:w="1383"/>
        <w:gridCol w:w="1910"/>
      </w:tblGrid>
      <w:tr>
        <w:tblPrEx>
          <w:tblCellMar>
            <w:top w:w="0" w:type="dxa"/>
            <w:left w:w="108" w:type="dxa"/>
            <w:bottom w:w="0" w:type="dxa"/>
            <w:right w:w="108" w:type="dxa"/>
          </w:tblCellMar>
        </w:tblPrEx>
        <w:trPr>
          <w:trHeight w:val="375" w:hRule="atLeast"/>
          <w:jc w:val="center"/>
        </w:trPr>
        <w:tc>
          <w:tcPr>
            <w:tcW w:w="13800" w:type="dxa"/>
            <w:gridSpan w:val="10"/>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支出决算表</w:t>
            </w:r>
          </w:p>
        </w:tc>
      </w:tr>
      <w:tr>
        <w:tblPrEx>
          <w:tblCellMar>
            <w:top w:w="0" w:type="dxa"/>
            <w:left w:w="108" w:type="dxa"/>
            <w:bottom w:w="0" w:type="dxa"/>
            <w:right w:w="108" w:type="dxa"/>
          </w:tblCellMar>
        </w:tblPrEx>
        <w:trPr>
          <w:trHeight w:val="300" w:hRule="atLeast"/>
          <w:jc w:val="center"/>
        </w:trPr>
        <w:tc>
          <w:tcPr>
            <w:tcW w:w="296" w:type="dxa"/>
            <w:tcBorders>
              <w:top w:val="nil"/>
              <w:left w:val="nil"/>
              <w:bottom w:val="nil"/>
              <w:right w:val="nil"/>
            </w:tcBorders>
            <w:shd w:val="clear" w:color="auto" w:fill="FFFFFF"/>
            <w:noWrap/>
            <w:vAlign w:val="center"/>
          </w:tcPr>
          <w:p>
            <w:pPr>
              <w:widowControl/>
              <w:jc w:val="left"/>
              <w:rPr>
                <w:rFonts w:ascii="宋体" w:cs="Arial"/>
                <w:kern w:val="0"/>
                <w:sz w:val="22"/>
                <w:szCs w:val="22"/>
              </w:rPr>
            </w:pPr>
            <w:r>
              <w:rPr>
                <w:rFonts w:hint="eastAsia" w:ascii="宋体" w:hAnsi="宋体" w:cs="Arial"/>
                <w:kern w:val="0"/>
                <w:sz w:val="22"/>
                <w:szCs w:val="22"/>
              </w:rPr>
              <w:t>　</w:t>
            </w:r>
          </w:p>
        </w:tc>
        <w:tc>
          <w:tcPr>
            <w:tcW w:w="29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0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458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9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45"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03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55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38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91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r>
      <w:tr>
        <w:tblPrEx>
          <w:tblCellMar>
            <w:top w:w="0" w:type="dxa"/>
            <w:left w:w="108" w:type="dxa"/>
            <w:bottom w:w="0" w:type="dxa"/>
            <w:right w:w="108" w:type="dxa"/>
          </w:tblCellMar>
        </w:tblPrEx>
        <w:trPr>
          <w:trHeight w:val="300" w:hRule="atLeast"/>
          <w:jc w:val="center"/>
        </w:trPr>
        <w:tc>
          <w:tcPr>
            <w:tcW w:w="29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9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0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458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9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45"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03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55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38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910" w:type="dxa"/>
            <w:tcBorders>
              <w:top w:val="nil"/>
              <w:left w:val="nil"/>
              <w:bottom w:val="nil"/>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03</w:t>
            </w:r>
            <w:r>
              <w:rPr>
                <w:rFonts w:hint="eastAsia" w:ascii="宋体" w:hAnsi="宋体" w:cs="Arial"/>
                <w:color w:val="000000"/>
                <w:kern w:val="0"/>
                <w:sz w:val="22"/>
                <w:szCs w:val="22"/>
              </w:rPr>
              <w:t>表</w:t>
            </w:r>
          </w:p>
        </w:tc>
      </w:tr>
      <w:tr>
        <w:tblPrEx>
          <w:tblCellMar>
            <w:top w:w="0" w:type="dxa"/>
            <w:left w:w="108" w:type="dxa"/>
            <w:bottom w:w="0" w:type="dxa"/>
            <w:right w:w="108" w:type="dxa"/>
          </w:tblCellMar>
        </w:tblPrEx>
        <w:trPr>
          <w:trHeight w:val="300" w:hRule="atLeast"/>
          <w:jc w:val="center"/>
        </w:trPr>
        <w:tc>
          <w:tcPr>
            <w:tcW w:w="5476" w:type="dxa"/>
            <w:gridSpan w:val="4"/>
            <w:tcBorders>
              <w:top w:val="nil"/>
              <w:left w:val="nil"/>
              <w:bottom w:val="single" w:color="000000" w:sz="4" w:space="0"/>
              <w:right w:val="nil"/>
            </w:tcBorders>
            <w:shd w:val="clear" w:color="auto" w:fill="FFFFFF"/>
            <w:noWrap/>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部门：中国共产主义青年团湖北省黄石市黄石港区委员会</w:t>
            </w:r>
          </w:p>
        </w:tc>
        <w:tc>
          <w:tcPr>
            <w:tcW w:w="1193" w:type="dxa"/>
            <w:tcBorders>
              <w:top w:val="nil"/>
              <w:left w:val="nil"/>
              <w:bottom w:val="single" w:color="000000" w:sz="4" w:space="0"/>
              <w:right w:val="nil"/>
            </w:tcBorders>
            <w:shd w:val="clear" w:color="auto" w:fill="FFFFFF"/>
            <w:noWrap/>
            <w:vAlign w:val="center"/>
          </w:tcPr>
          <w:p>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1245"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037"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556"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383"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910" w:type="dxa"/>
            <w:tcBorders>
              <w:top w:val="nil"/>
              <w:left w:val="nil"/>
              <w:bottom w:val="single" w:color="000000" w:sz="4" w:space="0"/>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tblPrEx>
          <w:tblCellMar>
            <w:top w:w="0" w:type="dxa"/>
            <w:left w:w="108" w:type="dxa"/>
            <w:bottom w:w="0" w:type="dxa"/>
            <w:right w:w="108" w:type="dxa"/>
          </w:tblCellMar>
        </w:tblPrEx>
        <w:trPr>
          <w:trHeight w:val="300" w:hRule="atLeast"/>
          <w:jc w:val="center"/>
        </w:trPr>
        <w:tc>
          <w:tcPr>
            <w:tcW w:w="5476"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1193"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本年支出合计</w:t>
            </w:r>
          </w:p>
        </w:tc>
        <w:tc>
          <w:tcPr>
            <w:tcW w:w="1245"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基本支出</w:t>
            </w:r>
          </w:p>
        </w:tc>
        <w:tc>
          <w:tcPr>
            <w:tcW w:w="1037"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项目支出</w:t>
            </w:r>
          </w:p>
        </w:tc>
        <w:tc>
          <w:tcPr>
            <w:tcW w:w="155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上缴上级支出</w:t>
            </w:r>
          </w:p>
        </w:tc>
        <w:tc>
          <w:tcPr>
            <w:tcW w:w="1383"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经营支出</w:t>
            </w:r>
          </w:p>
        </w:tc>
        <w:tc>
          <w:tcPr>
            <w:tcW w:w="191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对附属单位补助支出</w:t>
            </w:r>
          </w:p>
        </w:tc>
      </w:tr>
      <w:tr>
        <w:tblPrEx>
          <w:tblCellMar>
            <w:top w:w="0" w:type="dxa"/>
            <w:left w:w="108" w:type="dxa"/>
            <w:bottom w:w="0" w:type="dxa"/>
            <w:right w:w="108" w:type="dxa"/>
          </w:tblCellMar>
        </w:tblPrEx>
        <w:trPr>
          <w:trHeight w:val="312" w:hRule="atLeast"/>
          <w:jc w:val="center"/>
        </w:trPr>
        <w:tc>
          <w:tcPr>
            <w:tcW w:w="892"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功能分类科目编码</w:t>
            </w:r>
          </w:p>
        </w:tc>
        <w:tc>
          <w:tcPr>
            <w:tcW w:w="4584" w:type="dxa"/>
            <w:vMerge w:val="restart"/>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科目名称</w:t>
            </w:r>
          </w:p>
        </w:tc>
        <w:tc>
          <w:tcPr>
            <w:tcW w:w="1193"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24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03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55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383"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91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CellMar>
            <w:top w:w="0" w:type="dxa"/>
            <w:left w:w="108" w:type="dxa"/>
            <w:bottom w:w="0" w:type="dxa"/>
            <w:right w:w="108" w:type="dxa"/>
          </w:tblCellMar>
        </w:tblPrEx>
        <w:trPr>
          <w:trHeight w:val="312" w:hRule="atLeast"/>
          <w:jc w:val="center"/>
        </w:trPr>
        <w:tc>
          <w:tcPr>
            <w:tcW w:w="892"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458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193"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24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03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55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383"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91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CellMar>
            <w:top w:w="0" w:type="dxa"/>
            <w:left w:w="108" w:type="dxa"/>
            <w:bottom w:w="0" w:type="dxa"/>
            <w:right w:w="108" w:type="dxa"/>
          </w:tblCellMar>
        </w:tblPrEx>
        <w:trPr>
          <w:trHeight w:val="312" w:hRule="atLeast"/>
          <w:jc w:val="center"/>
        </w:trPr>
        <w:tc>
          <w:tcPr>
            <w:tcW w:w="892"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458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193"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24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03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55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383"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91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CellMar>
            <w:top w:w="0" w:type="dxa"/>
            <w:left w:w="108" w:type="dxa"/>
            <w:bottom w:w="0" w:type="dxa"/>
            <w:right w:w="108" w:type="dxa"/>
          </w:tblCellMar>
        </w:tblPrEx>
        <w:trPr>
          <w:trHeight w:val="300" w:hRule="atLeast"/>
          <w:jc w:val="center"/>
        </w:trPr>
        <w:tc>
          <w:tcPr>
            <w:tcW w:w="5476"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栏次</w:t>
            </w:r>
          </w:p>
        </w:tc>
        <w:tc>
          <w:tcPr>
            <w:tcW w:w="1193"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w:t>
            </w:r>
          </w:p>
        </w:tc>
        <w:tc>
          <w:tcPr>
            <w:tcW w:w="1245"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2</w:t>
            </w:r>
          </w:p>
        </w:tc>
        <w:tc>
          <w:tcPr>
            <w:tcW w:w="1037"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3</w:t>
            </w:r>
          </w:p>
        </w:tc>
        <w:tc>
          <w:tcPr>
            <w:tcW w:w="1556"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4</w:t>
            </w:r>
          </w:p>
        </w:tc>
        <w:tc>
          <w:tcPr>
            <w:tcW w:w="1383"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5</w:t>
            </w:r>
          </w:p>
        </w:tc>
        <w:tc>
          <w:tcPr>
            <w:tcW w:w="1910"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6</w:t>
            </w:r>
          </w:p>
        </w:tc>
      </w:tr>
      <w:tr>
        <w:tblPrEx>
          <w:tblCellMar>
            <w:top w:w="0" w:type="dxa"/>
            <w:left w:w="108" w:type="dxa"/>
            <w:bottom w:w="0" w:type="dxa"/>
            <w:right w:w="108" w:type="dxa"/>
          </w:tblCellMar>
        </w:tblPrEx>
        <w:trPr>
          <w:trHeight w:val="300" w:hRule="atLeast"/>
          <w:jc w:val="center"/>
        </w:trPr>
        <w:tc>
          <w:tcPr>
            <w:tcW w:w="5476"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合计</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332,326.76</w:t>
            </w:r>
          </w:p>
        </w:tc>
        <w:tc>
          <w:tcPr>
            <w:tcW w:w="12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332,326.76</w:t>
            </w:r>
          </w:p>
        </w:tc>
        <w:tc>
          <w:tcPr>
            <w:tcW w:w="10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55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38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CellMar>
            <w:top w:w="0" w:type="dxa"/>
            <w:left w:w="108" w:type="dxa"/>
            <w:bottom w:w="0" w:type="dxa"/>
            <w:right w:w="108" w:type="dxa"/>
          </w:tblCellMar>
        </w:tblPrEx>
        <w:trPr>
          <w:trHeight w:val="300" w:hRule="atLeast"/>
          <w:jc w:val="center"/>
        </w:trPr>
        <w:tc>
          <w:tcPr>
            <w:tcW w:w="892"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201</w:t>
            </w:r>
          </w:p>
        </w:tc>
        <w:tc>
          <w:tcPr>
            <w:tcW w:w="458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一般公共服务支出</w:t>
            </w:r>
          </w:p>
        </w:tc>
        <w:tc>
          <w:tcPr>
            <w:tcW w:w="119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332,326.76</w:t>
            </w:r>
          </w:p>
        </w:tc>
        <w:tc>
          <w:tcPr>
            <w:tcW w:w="1245"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332,326.76</w:t>
            </w:r>
          </w:p>
        </w:tc>
        <w:tc>
          <w:tcPr>
            <w:tcW w:w="1037"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556"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38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91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CellMar>
            <w:top w:w="0" w:type="dxa"/>
            <w:left w:w="108" w:type="dxa"/>
            <w:bottom w:w="0" w:type="dxa"/>
            <w:right w:w="108" w:type="dxa"/>
          </w:tblCellMar>
        </w:tblPrEx>
        <w:trPr>
          <w:trHeight w:val="300" w:hRule="atLeast"/>
          <w:jc w:val="center"/>
        </w:trPr>
        <w:tc>
          <w:tcPr>
            <w:tcW w:w="892"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20129</w:t>
            </w:r>
          </w:p>
        </w:tc>
        <w:tc>
          <w:tcPr>
            <w:tcW w:w="458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群众团体事务</w:t>
            </w:r>
          </w:p>
        </w:tc>
        <w:tc>
          <w:tcPr>
            <w:tcW w:w="119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332,326.76</w:t>
            </w:r>
          </w:p>
        </w:tc>
        <w:tc>
          <w:tcPr>
            <w:tcW w:w="1245"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332,326.76</w:t>
            </w:r>
          </w:p>
        </w:tc>
        <w:tc>
          <w:tcPr>
            <w:tcW w:w="1037"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556"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38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91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CellMar>
            <w:top w:w="0" w:type="dxa"/>
            <w:left w:w="108" w:type="dxa"/>
            <w:bottom w:w="0" w:type="dxa"/>
            <w:right w:w="108" w:type="dxa"/>
          </w:tblCellMar>
        </w:tblPrEx>
        <w:trPr>
          <w:trHeight w:val="300" w:hRule="atLeast"/>
          <w:jc w:val="center"/>
        </w:trPr>
        <w:tc>
          <w:tcPr>
            <w:tcW w:w="892"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ascii="宋体" w:hAnsi="宋体" w:cs="Arial"/>
                <w:kern w:val="0"/>
                <w:sz w:val="20"/>
                <w:szCs w:val="20"/>
              </w:rPr>
              <w:t>2012901</w:t>
            </w:r>
          </w:p>
        </w:tc>
        <w:tc>
          <w:tcPr>
            <w:tcW w:w="4584" w:type="dxa"/>
            <w:tcBorders>
              <w:top w:val="nil"/>
              <w:left w:val="nil"/>
              <w:bottom w:val="single" w:color="000000" w:sz="4" w:space="0"/>
              <w:right w:val="single" w:color="000000" w:sz="4" w:space="0"/>
            </w:tcBorders>
            <w:shd w:val="clear" w:color="auto" w:fill="CCFFFF"/>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行政运行</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332,326.76</w:t>
            </w:r>
          </w:p>
        </w:tc>
        <w:tc>
          <w:tcPr>
            <w:tcW w:w="12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332,326.76</w:t>
            </w:r>
          </w:p>
        </w:tc>
        <w:tc>
          <w:tcPr>
            <w:tcW w:w="10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5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38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13800" w:type="dxa"/>
            <w:gridSpan w:val="10"/>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注：本表反映部门本年度各项支出情况。</w:t>
            </w:r>
          </w:p>
        </w:tc>
      </w:tr>
    </w:tbl>
    <w:p>
      <w:pPr>
        <w:pStyle w:val="5"/>
        <w:widowControl/>
        <w:spacing w:before="76" w:beforeAutospacing="0" w:after="76" w:afterAutospacing="0" w:line="450" w:lineRule="atLeast"/>
        <w:jc w:val="both"/>
        <w:rPr>
          <w:color w:val="333333"/>
        </w:rPr>
      </w:pPr>
    </w:p>
    <w:p>
      <w:pPr>
        <w:pStyle w:val="5"/>
        <w:widowControl/>
        <w:spacing w:before="76" w:beforeAutospacing="0" w:after="76" w:afterAutospacing="0" w:line="450" w:lineRule="atLeast"/>
        <w:jc w:val="both"/>
        <w:rPr>
          <w:color w:val="333333"/>
        </w:rPr>
      </w:pPr>
    </w:p>
    <w:p>
      <w:pPr>
        <w:pStyle w:val="5"/>
        <w:widowControl/>
        <w:spacing w:before="76" w:beforeAutospacing="0" w:after="76" w:afterAutospacing="0" w:line="450" w:lineRule="atLeast"/>
        <w:jc w:val="both"/>
        <w:rPr>
          <w:color w:val="333333"/>
        </w:rPr>
      </w:pPr>
    </w:p>
    <w:p>
      <w:pPr>
        <w:pStyle w:val="5"/>
        <w:widowControl/>
        <w:spacing w:before="76" w:beforeAutospacing="0" w:after="76" w:afterAutospacing="0" w:line="450" w:lineRule="atLeast"/>
        <w:jc w:val="both"/>
        <w:rPr>
          <w:color w:val="333333"/>
        </w:rPr>
      </w:pPr>
    </w:p>
    <w:p>
      <w:pPr>
        <w:pStyle w:val="5"/>
        <w:widowControl/>
        <w:spacing w:before="76" w:beforeAutospacing="0" w:after="76" w:afterAutospacing="0" w:line="450" w:lineRule="atLeast"/>
        <w:jc w:val="both"/>
        <w:rPr>
          <w:color w:val="333333"/>
        </w:rPr>
      </w:pPr>
    </w:p>
    <w:p>
      <w:pPr>
        <w:pStyle w:val="5"/>
        <w:widowControl/>
        <w:spacing w:before="76" w:beforeAutospacing="0" w:after="76" w:afterAutospacing="0" w:line="450" w:lineRule="atLeast"/>
        <w:jc w:val="both"/>
        <w:rPr>
          <w:color w:val="333333"/>
        </w:rPr>
      </w:pPr>
    </w:p>
    <w:tbl>
      <w:tblPr>
        <w:tblStyle w:val="6"/>
        <w:tblW w:w="13200" w:type="dxa"/>
        <w:jc w:val="center"/>
        <w:tblLayout w:type="autofit"/>
        <w:tblCellMar>
          <w:top w:w="0" w:type="dxa"/>
          <w:left w:w="108" w:type="dxa"/>
          <w:bottom w:w="0" w:type="dxa"/>
          <w:right w:w="108" w:type="dxa"/>
        </w:tblCellMar>
      </w:tblPr>
      <w:tblGrid>
        <w:gridCol w:w="2628"/>
        <w:gridCol w:w="562"/>
        <w:gridCol w:w="2519"/>
        <w:gridCol w:w="3028"/>
        <w:gridCol w:w="562"/>
        <w:gridCol w:w="1216"/>
        <w:gridCol w:w="1216"/>
        <w:gridCol w:w="1663"/>
      </w:tblGrid>
      <w:tr>
        <w:tblPrEx>
          <w:tblCellMar>
            <w:top w:w="0" w:type="dxa"/>
            <w:left w:w="108" w:type="dxa"/>
            <w:bottom w:w="0" w:type="dxa"/>
            <w:right w:w="108" w:type="dxa"/>
          </w:tblCellMar>
        </w:tblPrEx>
        <w:trPr>
          <w:trHeight w:val="375" w:hRule="atLeast"/>
          <w:jc w:val="center"/>
        </w:trPr>
        <w:tc>
          <w:tcPr>
            <w:tcW w:w="13200" w:type="dxa"/>
            <w:gridSpan w:val="8"/>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财政拨款收入支出决算总表</w:t>
            </w:r>
          </w:p>
        </w:tc>
      </w:tr>
      <w:tr>
        <w:tblPrEx>
          <w:tblCellMar>
            <w:top w:w="0" w:type="dxa"/>
            <w:left w:w="108" w:type="dxa"/>
            <w:bottom w:w="0" w:type="dxa"/>
            <w:right w:w="108" w:type="dxa"/>
          </w:tblCellMar>
        </w:tblPrEx>
        <w:trPr>
          <w:trHeight w:val="300" w:hRule="atLeast"/>
          <w:jc w:val="center"/>
        </w:trPr>
        <w:tc>
          <w:tcPr>
            <w:tcW w:w="2628" w:type="dxa"/>
            <w:tcBorders>
              <w:top w:val="nil"/>
              <w:left w:val="nil"/>
              <w:bottom w:val="nil"/>
              <w:right w:val="nil"/>
            </w:tcBorders>
            <w:shd w:val="clear" w:color="auto" w:fill="FFFFFF"/>
            <w:noWrap/>
            <w:vAlign w:val="center"/>
          </w:tcPr>
          <w:p>
            <w:pPr>
              <w:widowControl/>
              <w:jc w:val="left"/>
              <w:rPr>
                <w:rFonts w:ascii="宋体" w:cs="Arial"/>
                <w:kern w:val="0"/>
                <w:sz w:val="22"/>
                <w:szCs w:val="22"/>
              </w:rPr>
            </w:pPr>
            <w:r>
              <w:rPr>
                <w:rFonts w:hint="eastAsia" w:ascii="宋体" w:hAnsi="宋体" w:cs="Arial"/>
                <w:kern w:val="0"/>
                <w:sz w:val="22"/>
                <w:szCs w:val="22"/>
              </w:rPr>
              <w:t>　</w:t>
            </w:r>
          </w:p>
        </w:tc>
        <w:tc>
          <w:tcPr>
            <w:tcW w:w="562"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519"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02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562"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02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1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66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r>
      <w:tr>
        <w:tblPrEx>
          <w:tblCellMar>
            <w:top w:w="0" w:type="dxa"/>
            <w:left w:w="108" w:type="dxa"/>
            <w:bottom w:w="0" w:type="dxa"/>
            <w:right w:w="108" w:type="dxa"/>
          </w:tblCellMar>
        </w:tblPrEx>
        <w:trPr>
          <w:trHeight w:val="300" w:hRule="atLeast"/>
          <w:jc w:val="center"/>
        </w:trPr>
        <w:tc>
          <w:tcPr>
            <w:tcW w:w="262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562"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519"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02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562"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02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1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663" w:type="dxa"/>
            <w:tcBorders>
              <w:top w:val="nil"/>
              <w:left w:val="nil"/>
              <w:bottom w:val="nil"/>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04</w:t>
            </w:r>
            <w:r>
              <w:rPr>
                <w:rFonts w:hint="eastAsia" w:ascii="宋体" w:hAnsi="宋体" w:cs="Arial"/>
                <w:color w:val="000000"/>
                <w:kern w:val="0"/>
                <w:sz w:val="22"/>
                <w:szCs w:val="22"/>
              </w:rPr>
              <w:t>表</w:t>
            </w:r>
          </w:p>
        </w:tc>
      </w:tr>
      <w:tr>
        <w:tblPrEx>
          <w:tblCellMar>
            <w:top w:w="0" w:type="dxa"/>
            <w:left w:w="108" w:type="dxa"/>
            <w:bottom w:w="0" w:type="dxa"/>
            <w:right w:w="108" w:type="dxa"/>
          </w:tblCellMar>
        </w:tblPrEx>
        <w:trPr>
          <w:trHeight w:val="300" w:hRule="atLeast"/>
          <w:jc w:val="center"/>
        </w:trPr>
        <w:tc>
          <w:tcPr>
            <w:tcW w:w="5709" w:type="dxa"/>
            <w:gridSpan w:val="3"/>
            <w:tcBorders>
              <w:top w:val="nil"/>
              <w:left w:val="nil"/>
              <w:bottom w:val="single" w:color="000000" w:sz="4" w:space="0"/>
              <w:right w:val="nil"/>
            </w:tcBorders>
            <w:shd w:val="clear" w:color="auto" w:fill="FFFFFF"/>
            <w:noWrap/>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部门：中国共产主义青年团湖北省黄石市黄石港区委员会</w:t>
            </w:r>
          </w:p>
        </w:tc>
        <w:tc>
          <w:tcPr>
            <w:tcW w:w="3028" w:type="dxa"/>
            <w:tcBorders>
              <w:top w:val="nil"/>
              <w:left w:val="nil"/>
              <w:bottom w:val="single" w:color="000000" w:sz="4" w:space="0"/>
              <w:right w:val="nil"/>
            </w:tcBorders>
            <w:shd w:val="clear" w:color="auto" w:fill="FFFFFF"/>
            <w:noWrap/>
            <w:vAlign w:val="center"/>
          </w:tcPr>
          <w:p>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562"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028"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210"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663" w:type="dxa"/>
            <w:tcBorders>
              <w:top w:val="nil"/>
              <w:left w:val="nil"/>
              <w:bottom w:val="single" w:color="000000" w:sz="4" w:space="0"/>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tblPrEx>
          <w:tblCellMar>
            <w:top w:w="0" w:type="dxa"/>
            <w:left w:w="108" w:type="dxa"/>
            <w:bottom w:w="0" w:type="dxa"/>
            <w:right w:w="108" w:type="dxa"/>
          </w:tblCellMar>
        </w:tblPrEx>
        <w:trPr>
          <w:trHeight w:val="300" w:hRule="atLeast"/>
          <w:jc w:val="center"/>
        </w:trPr>
        <w:tc>
          <w:tcPr>
            <w:tcW w:w="5709"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收</w:t>
            </w:r>
            <w:r>
              <w:rPr>
                <w:rFonts w:ascii="宋体" w:hAnsi="宋体" w:cs="Arial"/>
                <w:kern w:val="0"/>
                <w:sz w:val="20"/>
                <w:szCs w:val="20"/>
              </w:rPr>
              <w:t xml:space="preserve">     </w:t>
            </w:r>
            <w:r>
              <w:rPr>
                <w:rFonts w:hint="eastAsia" w:ascii="宋体" w:hAnsi="宋体" w:cs="Arial"/>
                <w:kern w:val="0"/>
                <w:sz w:val="20"/>
                <w:szCs w:val="20"/>
              </w:rPr>
              <w:t>入</w:t>
            </w:r>
          </w:p>
        </w:tc>
        <w:tc>
          <w:tcPr>
            <w:tcW w:w="7491" w:type="dxa"/>
            <w:gridSpan w:val="5"/>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支</w:t>
            </w:r>
            <w:r>
              <w:rPr>
                <w:rFonts w:ascii="宋体" w:hAnsi="宋体" w:cs="Arial"/>
                <w:kern w:val="0"/>
                <w:sz w:val="20"/>
                <w:szCs w:val="20"/>
              </w:rPr>
              <w:t xml:space="preserve">     </w:t>
            </w:r>
            <w:r>
              <w:rPr>
                <w:rFonts w:hint="eastAsia" w:ascii="宋体" w:hAnsi="宋体" w:cs="Arial"/>
                <w:kern w:val="0"/>
                <w:sz w:val="20"/>
                <w:szCs w:val="20"/>
              </w:rPr>
              <w:t>出</w:t>
            </w:r>
          </w:p>
        </w:tc>
      </w:tr>
      <w:tr>
        <w:tblPrEx>
          <w:tblCellMar>
            <w:top w:w="0" w:type="dxa"/>
            <w:left w:w="108" w:type="dxa"/>
            <w:bottom w:w="0" w:type="dxa"/>
            <w:right w:w="108"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562"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行次</w:t>
            </w:r>
          </w:p>
        </w:tc>
        <w:tc>
          <w:tcPr>
            <w:tcW w:w="2519"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金额</w:t>
            </w:r>
          </w:p>
        </w:tc>
        <w:tc>
          <w:tcPr>
            <w:tcW w:w="3028" w:type="dxa"/>
            <w:vMerge w:val="restart"/>
            <w:tcBorders>
              <w:top w:val="nil"/>
              <w:left w:val="nil"/>
              <w:bottom w:val="single" w:color="000000" w:sz="4" w:space="0"/>
              <w:right w:val="single" w:color="000000" w:sz="4" w:space="0"/>
            </w:tcBorders>
            <w:shd w:val="clear" w:color="auto" w:fill="C0C0C0"/>
            <w:vAlign w:val="bottom"/>
          </w:tcPr>
          <w:p>
            <w:pPr>
              <w:widowControl/>
              <w:jc w:val="left"/>
              <w:rPr>
                <w:rFonts w:ascii="宋体" w:cs="Arial"/>
                <w:kern w:val="0"/>
                <w:sz w:val="20"/>
                <w:szCs w:val="20"/>
              </w:rPr>
            </w:pPr>
            <w:r>
              <w:rPr>
                <w:rFonts w:hint="eastAsia" w:ascii="宋体" w:hAnsi="宋体" w:cs="Arial"/>
                <w:kern w:val="0"/>
                <w:sz w:val="20"/>
                <w:szCs w:val="20"/>
              </w:rPr>
              <w:t>项目</w:t>
            </w:r>
          </w:p>
        </w:tc>
        <w:tc>
          <w:tcPr>
            <w:tcW w:w="562"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行次</w:t>
            </w:r>
          </w:p>
        </w:tc>
        <w:tc>
          <w:tcPr>
            <w:tcW w:w="1028" w:type="dxa"/>
            <w:vMerge w:val="restart"/>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合计</w:t>
            </w:r>
          </w:p>
        </w:tc>
        <w:tc>
          <w:tcPr>
            <w:tcW w:w="121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一般公共预算财政拨款</w:t>
            </w:r>
          </w:p>
        </w:tc>
        <w:tc>
          <w:tcPr>
            <w:tcW w:w="1663"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政府性基金预算财政拨款</w:t>
            </w:r>
          </w:p>
        </w:tc>
      </w:tr>
      <w:tr>
        <w:tblPrEx>
          <w:tblCellMar>
            <w:top w:w="0" w:type="dxa"/>
            <w:left w:w="108" w:type="dxa"/>
            <w:bottom w:w="0" w:type="dxa"/>
            <w:right w:w="108" w:type="dxa"/>
          </w:tblCellMar>
        </w:tblPrEx>
        <w:trPr>
          <w:trHeight w:val="600" w:hRule="atLeast"/>
          <w:jc w:val="center"/>
        </w:trPr>
        <w:tc>
          <w:tcPr>
            <w:tcW w:w="262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562"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519"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3028"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562"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028"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21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663"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栏次</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　</w:t>
            </w:r>
          </w:p>
        </w:tc>
        <w:tc>
          <w:tcPr>
            <w:tcW w:w="25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w:t>
            </w:r>
          </w:p>
        </w:tc>
        <w:tc>
          <w:tcPr>
            <w:tcW w:w="3028" w:type="dxa"/>
            <w:tcBorders>
              <w:top w:val="nil"/>
              <w:left w:val="nil"/>
              <w:bottom w:val="single" w:color="000000" w:sz="4" w:space="0"/>
              <w:right w:val="single" w:color="000000" w:sz="4" w:space="0"/>
            </w:tcBorders>
            <w:shd w:val="clear" w:color="auto" w:fill="C0C0C0"/>
            <w:noWrap/>
            <w:vAlign w:val="bottom"/>
          </w:tcPr>
          <w:p>
            <w:pPr>
              <w:widowControl/>
              <w:jc w:val="left"/>
              <w:rPr>
                <w:rFonts w:ascii="宋体" w:cs="Arial"/>
                <w:kern w:val="0"/>
                <w:sz w:val="20"/>
                <w:szCs w:val="20"/>
              </w:rPr>
            </w:pPr>
            <w:r>
              <w:rPr>
                <w:rFonts w:hint="eastAsia" w:ascii="宋体" w:hAnsi="宋体" w:cs="Arial"/>
                <w:kern w:val="0"/>
                <w:sz w:val="20"/>
                <w:szCs w:val="20"/>
              </w:rPr>
              <w:t>栏次</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　</w:t>
            </w:r>
          </w:p>
        </w:tc>
        <w:tc>
          <w:tcPr>
            <w:tcW w:w="102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w:t>
            </w:r>
          </w:p>
        </w:tc>
        <w:tc>
          <w:tcPr>
            <w:tcW w:w="121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w:t>
            </w:r>
          </w:p>
        </w:tc>
        <w:tc>
          <w:tcPr>
            <w:tcW w:w="1663"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一、一般公共预算财政拨款</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332,326.76</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一、一般公共服务支出</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30</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332,326.76</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332,326.76</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二、政府性基金预算财政拨款</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二、外交支出</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31</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三、国防支出</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32</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四、公共安全支出</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33</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五、教育支出</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34</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6</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六、科学技术支出</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35</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7</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七、文化旅游体育与传媒支出</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36</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8</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八、社会保障和就业支出</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37</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9</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九、卫生健康支出</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38</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10</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十、节能环保支出</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39</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11</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十一、城乡社区支出</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40</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12</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十二、农林水支出</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41</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13</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十三、交通运输支出</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42</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14</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十四、资源勘探信息等支出</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43</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15</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十五、商业服务业等支出</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44</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16</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十六、金融支出</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45</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17</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十七、援助其他地区支出</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46</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18</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十八、自然资源海洋气象等支出</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47</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19</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十九、住房保障支出</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48</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20</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二十、粮油物资储备支出</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49</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21</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二十一、灾害防治及应急管理支出</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50</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22</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二十二、其他支出</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51</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23</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52</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b/>
                <w:bCs/>
                <w:kern w:val="0"/>
                <w:sz w:val="20"/>
                <w:szCs w:val="20"/>
              </w:rPr>
            </w:pPr>
            <w:r>
              <w:rPr>
                <w:rFonts w:hint="eastAsia" w:ascii="宋体" w:hAnsi="宋体" w:cs="Arial"/>
                <w:b/>
                <w:bCs/>
                <w:kern w:val="0"/>
                <w:sz w:val="20"/>
                <w:szCs w:val="20"/>
              </w:rPr>
              <w:t>本年收入合计</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24</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332,326.76</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b/>
                <w:bCs/>
                <w:kern w:val="0"/>
                <w:sz w:val="20"/>
                <w:szCs w:val="20"/>
              </w:rPr>
            </w:pPr>
            <w:r>
              <w:rPr>
                <w:rFonts w:hint="eastAsia" w:ascii="宋体" w:hAnsi="宋体" w:cs="Arial"/>
                <w:b/>
                <w:bCs/>
                <w:kern w:val="0"/>
                <w:sz w:val="20"/>
                <w:szCs w:val="20"/>
              </w:rPr>
              <w:t>本年支出合计</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53</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332,326.76</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332,326.76</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年初财政拨款结转和结余</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25</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年末财政拨款结转和结余</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54</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一、一般公共预算财政拨款</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26</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55</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二、政府性基金预算财政拨款</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27</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56</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28</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57</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jc w:val="center"/>
        </w:trPr>
        <w:tc>
          <w:tcPr>
            <w:tcW w:w="262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总计</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29</w:t>
            </w:r>
          </w:p>
        </w:tc>
        <w:tc>
          <w:tcPr>
            <w:tcW w:w="25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332,326.76</w:t>
            </w:r>
          </w:p>
        </w:tc>
        <w:tc>
          <w:tcPr>
            <w:tcW w:w="3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总计</w:t>
            </w:r>
          </w:p>
        </w:tc>
        <w:tc>
          <w:tcPr>
            <w:tcW w:w="56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58</w:t>
            </w:r>
          </w:p>
        </w:tc>
        <w:tc>
          <w:tcPr>
            <w:tcW w:w="10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332,326.76</w:t>
            </w:r>
          </w:p>
        </w:tc>
        <w:tc>
          <w:tcPr>
            <w:tcW w:w="12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332,326.76</w:t>
            </w:r>
          </w:p>
        </w:tc>
        <w:tc>
          <w:tcPr>
            <w:tcW w:w="16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jc w:val="center"/>
        </w:trPr>
        <w:tc>
          <w:tcPr>
            <w:tcW w:w="13200" w:type="dxa"/>
            <w:gridSpan w:val="8"/>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注：本表反映部门本年度一般公共预算财政拨款和政府性基金预算财政拨款的总收支和年末结转结余情况。</w:t>
            </w:r>
          </w:p>
        </w:tc>
      </w:tr>
    </w:tbl>
    <w:p>
      <w:pPr>
        <w:pStyle w:val="5"/>
        <w:widowControl/>
        <w:spacing w:before="76" w:beforeAutospacing="0" w:after="76" w:afterAutospacing="0" w:line="450" w:lineRule="atLeast"/>
        <w:jc w:val="both"/>
        <w:rPr>
          <w:color w:val="333333"/>
        </w:rPr>
      </w:pPr>
    </w:p>
    <w:p>
      <w:pPr>
        <w:pStyle w:val="5"/>
        <w:widowControl/>
        <w:spacing w:before="76" w:beforeAutospacing="0" w:after="76" w:afterAutospacing="0" w:line="450" w:lineRule="atLeast"/>
        <w:jc w:val="both"/>
        <w:rPr>
          <w:color w:val="333333"/>
        </w:rPr>
      </w:pPr>
    </w:p>
    <w:p>
      <w:pPr>
        <w:pStyle w:val="5"/>
        <w:widowControl/>
        <w:spacing w:before="76" w:beforeAutospacing="0" w:after="76" w:afterAutospacing="0" w:line="450" w:lineRule="atLeast"/>
        <w:jc w:val="both"/>
        <w:rPr>
          <w:color w:val="333333"/>
        </w:rPr>
      </w:pPr>
    </w:p>
    <w:p>
      <w:pPr>
        <w:pStyle w:val="5"/>
        <w:widowControl/>
        <w:spacing w:before="76" w:beforeAutospacing="0" w:after="76" w:afterAutospacing="0" w:line="450" w:lineRule="atLeast"/>
        <w:jc w:val="both"/>
        <w:rPr>
          <w:color w:val="333333"/>
        </w:rPr>
      </w:pPr>
    </w:p>
    <w:p>
      <w:pPr>
        <w:pStyle w:val="5"/>
        <w:widowControl/>
        <w:spacing w:before="76" w:beforeAutospacing="0" w:after="76" w:afterAutospacing="0" w:line="450" w:lineRule="atLeast"/>
        <w:jc w:val="both"/>
        <w:rPr>
          <w:color w:val="333333"/>
        </w:rPr>
      </w:pPr>
    </w:p>
    <w:tbl>
      <w:tblPr>
        <w:tblStyle w:val="6"/>
        <w:tblW w:w="13880" w:type="dxa"/>
        <w:tblInd w:w="94" w:type="dxa"/>
        <w:tblLayout w:type="autofit"/>
        <w:tblCellMar>
          <w:top w:w="0" w:type="dxa"/>
          <w:left w:w="108" w:type="dxa"/>
          <w:bottom w:w="0" w:type="dxa"/>
          <w:right w:w="108" w:type="dxa"/>
        </w:tblCellMar>
      </w:tblPr>
      <w:tblGrid>
        <w:gridCol w:w="1803"/>
        <w:gridCol w:w="1803"/>
        <w:gridCol w:w="1804"/>
        <w:gridCol w:w="239"/>
        <w:gridCol w:w="1937"/>
        <w:gridCol w:w="2207"/>
        <w:gridCol w:w="1857"/>
        <w:gridCol w:w="2230"/>
      </w:tblGrid>
      <w:tr>
        <w:tblPrEx>
          <w:tblCellMar>
            <w:top w:w="0" w:type="dxa"/>
            <w:left w:w="108" w:type="dxa"/>
            <w:bottom w:w="0" w:type="dxa"/>
            <w:right w:w="108" w:type="dxa"/>
          </w:tblCellMar>
        </w:tblPrEx>
        <w:trPr>
          <w:trHeight w:val="375" w:hRule="atLeast"/>
        </w:trPr>
        <w:tc>
          <w:tcPr>
            <w:tcW w:w="13880" w:type="dxa"/>
            <w:gridSpan w:val="8"/>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一般公共预算财政拨款支出决算表</w:t>
            </w:r>
          </w:p>
        </w:tc>
      </w:tr>
      <w:tr>
        <w:tblPrEx>
          <w:tblCellMar>
            <w:top w:w="0" w:type="dxa"/>
            <w:left w:w="108" w:type="dxa"/>
            <w:bottom w:w="0" w:type="dxa"/>
            <w:right w:w="108" w:type="dxa"/>
          </w:tblCellMar>
        </w:tblPrEx>
        <w:trPr>
          <w:trHeight w:val="300" w:hRule="atLeast"/>
        </w:trPr>
        <w:tc>
          <w:tcPr>
            <w:tcW w:w="180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80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043"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93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20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85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230" w:type="dxa"/>
            <w:tcBorders>
              <w:top w:val="nil"/>
              <w:left w:val="nil"/>
              <w:bottom w:val="nil"/>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05</w:t>
            </w:r>
            <w:r>
              <w:rPr>
                <w:rFonts w:hint="eastAsia" w:ascii="宋体" w:hAnsi="宋体" w:cs="Arial"/>
                <w:color w:val="000000"/>
                <w:kern w:val="0"/>
                <w:sz w:val="22"/>
                <w:szCs w:val="22"/>
              </w:rPr>
              <w:t>表</w:t>
            </w:r>
          </w:p>
        </w:tc>
      </w:tr>
      <w:tr>
        <w:tblPrEx>
          <w:tblCellMar>
            <w:top w:w="0" w:type="dxa"/>
            <w:left w:w="108" w:type="dxa"/>
            <w:bottom w:w="0" w:type="dxa"/>
            <w:right w:w="108" w:type="dxa"/>
          </w:tblCellMar>
        </w:tblPrEx>
        <w:trPr>
          <w:trHeight w:val="300" w:hRule="atLeast"/>
        </w:trPr>
        <w:tc>
          <w:tcPr>
            <w:tcW w:w="5649" w:type="dxa"/>
            <w:gridSpan w:val="4"/>
            <w:tcBorders>
              <w:top w:val="nil"/>
              <w:left w:val="nil"/>
              <w:bottom w:val="single" w:color="000000" w:sz="4" w:space="0"/>
              <w:right w:val="nil"/>
            </w:tcBorders>
            <w:shd w:val="clear" w:color="auto" w:fill="FFFFFF"/>
            <w:noWrap/>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部门：中国共产主义青年团湖北省黄石市黄石港区委员会</w:t>
            </w:r>
          </w:p>
        </w:tc>
        <w:tc>
          <w:tcPr>
            <w:tcW w:w="1937" w:type="dxa"/>
            <w:tcBorders>
              <w:top w:val="nil"/>
              <w:left w:val="nil"/>
              <w:bottom w:val="single" w:color="000000" w:sz="4" w:space="0"/>
              <w:right w:val="nil"/>
            </w:tcBorders>
            <w:shd w:val="clear" w:color="auto" w:fill="FFFFFF"/>
            <w:noWrap/>
            <w:vAlign w:val="center"/>
          </w:tcPr>
          <w:p>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2207"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857"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2230" w:type="dxa"/>
            <w:tcBorders>
              <w:top w:val="nil"/>
              <w:left w:val="nil"/>
              <w:bottom w:val="single" w:color="000000" w:sz="4" w:space="0"/>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tblPrEx>
          <w:tblCellMar>
            <w:top w:w="0" w:type="dxa"/>
            <w:left w:w="108" w:type="dxa"/>
            <w:bottom w:w="0" w:type="dxa"/>
            <w:right w:w="108" w:type="dxa"/>
          </w:tblCellMar>
        </w:tblPrEx>
        <w:trPr>
          <w:trHeight w:val="300" w:hRule="atLeast"/>
        </w:trPr>
        <w:tc>
          <w:tcPr>
            <w:tcW w:w="7586" w:type="dxa"/>
            <w:gridSpan w:val="5"/>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6294" w:type="dxa"/>
            <w:gridSpan w:val="3"/>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本年支出</w:t>
            </w:r>
          </w:p>
        </w:tc>
      </w:tr>
      <w:tr>
        <w:tblPrEx>
          <w:tblCellMar>
            <w:top w:w="0" w:type="dxa"/>
            <w:left w:w="108" w:type="dxa"/>
            <w:bottom w:w="0" w:type="dxa"/>
            <w:right w:w="108" w:type="dxa"/>
          </w:tblCellMar>
        </w:tblPrEx>
        <w:trPr>
          <w:trHeight w:val="312" w:hRule="atLeast"/>
        </w:trPr>
        <w:tc>
          <w:tcPr>
            <w:tcW w:w="541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功能分类科目编码</w:t>
            </w:r>
          </w:p>
        </w:tc>
        <w:tc>
          <w:tcPr>
            <w:tcW w:w="2176" w:type="dxa"/>
            <w:gridSpan w:val="2"/>
            <w:vMerge w:val="restart"/>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科目名称</w:t>
            </w:r>
          </w:p>
        </w:tc>
        <w:tc>
          <w:tcPr>
            <w:tcW w:w="2207"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小计</w:t>
            </w:r>
          </w:p>
        </w:tc>
        <w:tc>
          <w:tcPr>
            <w:tcW w:w="1857"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基本支出</w:t>
            </w:r>
          </w:p>
        </w:tc>
        <w:tc>
          <w:tcPr>
            <w:tcW w:w="223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项目支出</w:t>
            </w:r>
          </w:p>
        </w:tc>
      </w:tr>
      <w:tr>
        <w:tblPrEx>
          <w:tblCellMar>
            <w:top w:w="0" w:type="dxa"/>
            <w:left w:w="108" w:type="dxa"/>
            <w:bottom w:w="0" w:type="dxa"/>
            <w:right w:w="108" w:type="dxa"/>
          </w:tblCellMar>
        </w:tblPrEx>
        <w:trPr>
          <w:trHeight w:val="312" w:hRule="atLeast"/>
        </w:trPr>
        <w:tc>
          <w:tcPr>
            <w:tcW w:w="541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2176"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20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85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23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CellMar>
            <w:top w:w="0" w:type="dxa"/>
            <w:left w:w="108" w:type="dxa"/>
            <w:bottom w:w="0" w:type="dxa"/>
            <w:right w:w="108" w:type="dxa"/>
          </w:tblCellMar>
        </w:tblPrEx>
        <w:trPr>
          <w:trHeight w:val="312" w:hRule="atLeast"/>
        </w:trPr>
        <w:tc>
          <w:tcPr>
            <w:tcW w:w="541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2176"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20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85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23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CellMar>
            <w:top w:w="0" w:type="dxa"/>
            <w:left w:w="108" w:type="dxa"/>
            <w:bottom w:w="0" w:type="dxa"/>
            <w:right w:w="108" w:type="dxa"/>
          </w:tblCellMar>
        </w:tblPrEx>
        <w:trPr>
          <w:trHeight w:val="300" w:hRule="atLeast"/>
        </w:trPr>
        <w:tc>
          <w:tcPr>
            <w:tcW w:w="7586" w:type="dxa"/>
            <w:gridSpan w:val="5"/>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栏次</w:t>
            </w:r>
          </w:p>
        </w:tc>
        <w:tc>
          <w:tcPr>
            <w:tcW w:w="2207"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w:t>
            </w:r>
          </w:p>
        </w:tc>
        <w:tc>
          <w:tcPr>
            <w:tcW w:w="1857"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w:t>
            </w:r>
          </w:p>
        </w:tc>
        <w:tc>
          <w:tcPr>
            <w:tcW w:w="223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w:t>
            </w:r>
          </w:p>
        </w:tc>
      </w:tr>
      <w:tr>
        <w:tblPrEx>
          <w:tblCellMar>
            <w:top w:w="0" w:type="dxa"/>
            <w:left w:w="108" w:type="dxa"/>
            <w:bottom w:w="0" w:type="dxa"/>
            <w:right w:w="108" w:type="dxa"/>
          </w:tblCellMar>
        </w:tblPrEx>
        <w:trPr>
          <w:trHeight w:val="300" w:hRule="atLeast"/>
        </w:trPr>
        <w:tc>
          <w:tcPr>
            <w:tcW w:w="7586" w:type="dxa"/>
            <w:gridSpan w:val="5"/>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合计</w:t>
            </w:r>
          </w:p>
        </w:tc>
        <w:tc>
          <w:tcPr>
            <w:tcW w:w="220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332,326.76</w:t>
            </w:r>
          </w:p>
        </w:tc>
        <w:tc>
          <w:tcPr>
            <w:tcW w:w="185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332,326.76</w:t>
            </w:r>
          </w:p>
        </w:tc>
        <w:tc>
          <w:tcPr>
            <w:tcW w:w="22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CellMar>
            <w:top w:w="0" w:type="dxa"/>
            <w:left w:w="108" w:type="dxa"/>
            <w:bottom w:w="0" w:type="dxa"/>
            <w:right w:w="108" w:type="dxa"/>
          </w:tblCellMar>
        </w:tblPrEx>
        <w:trPr>
          <w:trHeight w:val="300" w:hRule="atLeast"/>
        </w:trPr>
        <w:tc>
          <w:tcPr>
            <w:tcW w:w="5410"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201</w:t>
            </w:r>
          </w:p>
        </w:tc>
        <w:tc>
          <w:tcPr>
            <w:tcW w:w="2176"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一般公共服务支出</w:t>
            </w:r>
          </w:p>
        </w:tc>
        <w:tc>
          <w:tcPr>
            <w:tcW w:w="2207"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332,326.76</w:t>
            </w:r>
          </w:p>
        </w:tc>
        <w:tc>
          <w:tcPr>
            <w:tcW w:w="1857"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332,326.76</w:t>
            </w:r>
          </w:p>
        </w:tc>
        <w:tc>
          <w:tcPr>
            <w:tcW w:w="223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CellMar>
            <w:top w:w="0" w:type="dxa"/>
            <w:left w:w="108" w:type="dxa"/>
            <w:bottom w:w="0" w:type="dxa"/>
            <w:right w:w="108" w:type="dxa"/>
          </w:tblCellMar>
        </w:tblPrEx>
        <w:trPr>
          <w:trHeight w:val="300" w:hRule="atLeast"/>
        </w:trPr>
        <w:tc>
          <w:tcPr>
            <w:tcW w:w="5410"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20129</w:t>
            </w:r>
          </w:p>
        </w:tc>
        <w:tc>
          <w:tcPr>
            <w:tcW w:w="2176"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群众团体事务</w:t>
            </w:r>
          </w:p>
        </w:tc>
        <w:tc>
          <w:tcPr>
            <w:tcW w:w="2207"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332,326.76</w:t>
            </w:r>
          </w:p>
        </w:tc>
        <w:tc>
          <w:tcPr>
            <w:tcW w:w="1857"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332,326.76</w:t>
            </w:r>
          </w:p>
        </w:tc>
        <w:tc>
          <w:tcPr>
            <w:tcW w:w="223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CellMar>
            <w:top w:w="0" w:type="dxa"/>
            <w:left w:w="108" w:type="dxa"/>
            <w:bottom w:w="0" w:type="dxa"/>
            <w:right w:w="108" w:type="dxa"/>
          </w:tblCellMar>
        </w:tblPrEx>
        <w:trPr>
          <w:trHeight w:val="300" w:hRule="atLeast"/>
        </w:trPr>
        <w:tc>
          <w:tcPr>
            <w:tcW w:w="5410"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ascii="宋体" w:hAnsi="宋体" w:cs="Arial"/>
                <w:kern w:val="0"/>
                <w:sz w:val="20"/>
                <w:szCs w:val="20"/>
              </w:rPr>
              <w:t>2012901</w:t>
            </w:r>
          </w:p>
        </w:tc>
        <w:tc>
          <w:tcPr>
            <w:tcW w:w="2176" w:type="dxa"/>
            <w:gridSpan w:val="2"/>
            <w:tcBorders>
              <w:top w:val="nil"/>
              <w:left w:val="nil"/>
              <w:bottom w:val="single" w:color="000000" w:sz="4" w:space="0"/>
              <w:right w:val="single" w:color="000000" w:sz="4" w:space="0"/>
            </w:tcBorders>
            <w:shd w:val="clear" w:color="auto" w:fill="CCFFFF"/>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行政运行</w:t>
            </w:r>
          </w:p>
        </w:tc>
        <w:tc>
          <w:tcPr>
            <w:tcW w:w="220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332,326.76</w:t>
            </w:r>
          </w:p>
        </w:tc>
        <w:tc>
          <w:tcPr>
            <w:tcW w:w="185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332,326.76</w:t>
            </w:r>
          </w:p>
        </w:tc>
        <w:tc>
          <w:tcPr>
            <w:tcW w:w="22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00" w:hRule="atLeast"/>
        </w:trPr>
        <w:tc>
          <w:tcPr>
            <w:tcW w:w="13880" w:type="dxa"/>
            <w:gridSpan w:val="8"/>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注：本表反映部门本年度一般公共预算财政拨款支出情况。</w:t>
            </w:r>
          </w:p>
        </w:tc>
      </w:tr>
    </w:tbl>
    <w:p>
      <w:pPr>
        <w:pStyle w:val="5"/>
        <w:widowControl/>
        <w:spacing w:before="76" w:beforeAutospacing="0" w:after="76" w:afterAutospacing="0" w:line="450" w:lineRule="atLeast"/>
        <w:jc w:val="center"/>
        <w:rPr>
          <w:color w:val="333333"/>
        </w:rPr>
      </w:pPr>
    </w:p>
    <w:p>
      <w:pPr>
        <w:pStyle w:val="5"/>
        <w:widowControl/>
        <w:spacing w:before="76" w:beforeAutospacing="0" w:after="76" w:afterAutospacing="0" w:line="450" w:lineRule="atLeast"/>
        <w:jc w:val="center"/>
        <w:rPr>
          <w:color w:val="333333"/>
        </w:rPr>
      </w:pPr>
    </w:p>
    <w:p>
      <w:pPr>
        <w:pStyle w:val="5"/>
        <w:widowControl/>
        <w:spacing w:before="76" w:beforeAutospacing="0" w:after="76" w:afterAutospacing="0" w:line="450" w:lineRule="atLeast"/>
        <w:jc w:val="center"/>
        <w:rPr>
          <w:color w:val="333333"/>
        </w:rPr>
      </w:pPr>
    </w:p>
    <w:p>
      <w:pPr>
        <w:pStyle w:val="5"/>
        <w:widowControl/>
        <w:spacing w:before="76" w:beforeAutospacing="0" w:after="76" w:afterAutospacing="0" w:line="450" w:lineRule="atLeast"/>
        <w:jc w:val="center"/>
        <w:rPr>
          <w:color w:val="333333"/>
        </w:rPr>
      </w:pPr>
    </w:p>
    <w:p>
      <w:pPr>
        <w:pStyle w:val="5"/>
        <w:widowControl/>
        <w:spacing w:before="76" w:beforeAutospacing="0" w:after="76" w:afterAutospacing="0" w:line="450" w:lineRule="atLeast"/>
        <w:jc w:val="center"/>
        <w:rPr>
          <w:color w:val="333333"/>
        </w:rPr>
      </w:pPr>
    </w:p>
    <w:p>
      <w:pPr>
        <w:pStyle w:val="5"/>
        <w:widowControl/>
        <w:spacing w:before="76" w:beforeAutospacing="0" w:after="76" w:afterAutospacing="0" w:line="450" w:lineRule="atLeast"/>
        <w:rPr>
          <w:color w:val="333333"/>
        </w:rPr>
      </w:pPr>
    </w:p>
    <w:tbl>
      <w:tblPr>
        <w:tblStyle w:val="6"/>
        <w:tblW w:w="13906" w:type="dxa"/>
        <w:jc w:val="center"/>
        <w:tblLayout w:type="fixed"/>
        <w:tblCellMar>
          <w:top w:w="0" w:type="dxa"/>
          <w:left w:w="108" w:type="dxa"/>
          <w:bottom w:w="0" w:type="dxa"/>
          <w:right w:w="108" w:type="dxa"/>
        </w:tblCellMar>
      </w:tblPr>
      <w:tblGrid>
        <w:gridCol w:w="716"/>
        <w:gridCol w:w="2493"/>
        <w:gridCol w:w="394"/>
        <w:gridCol w:w="944"/>
        <w:gridCol w:w="727"/>
        <w:gridCol w:w="2215"/>
        <w:gridCol w:w="1304"/>
        <w:gridCol w:w="750"/>
        <w:gridCol w:w="2638"/>
        <w:gridCol w:w="1725"/>
      </w:tblGrid>
      <w:tr>
        <w:tblPrEx>
          <w:tblCellMar>
            <w:top w:w="0" w:type="dxa"/>
            <w:left w:w="108" w:type="dxa"/>
            <w:bottom w:w="0" w:type="dxa"/>
            <w:right w:w="108" w:type="dxa"/>
          </w:tblCellMar>
        </w:tblPrEx>
        <w:trPr>
          <w:trHeight w:val="617" w:hRule="atLeast"/>
          <w:jc w:val="center"/>
        </w:trPr>
        <w:tc>
          <w:tcPr>
            <w:tcW w:w="13906" w:type="dxa"/>
            <w:gridSpan w:val="10"/>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一般公共预算财政拨款基本支出决算表</w:t>
            </w:r>
          </w:p>
        </w:tc>
      </w:tr>
      <w:tr>
        <w:tblPrEx>
          <w:tblCellMar>
            <w:top w:w="0" w:type="dxa"/>
            <w:left w:w="108" w:type="dxa"/>
            <w:bottom w:w="0" w:type="dxa"/>
            <w:right w:w="108" w:type="dxa"/>
          </w:tblCellMar>
        </w:tblPrEx>
        <w:trPr>
          <w:trHeight w:val="309" w:hRule="atLeast"/>
          <w:jc w:val="center"/>
        </w:trPr>
        <w:tc>
          <w:tcPr>
            <w:tcW w:w="71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887"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94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72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215"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30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75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63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725" w:type="dxa"/>
            <w:tcBorders>
              <w:top w:val="nil"/>
              <w:left w:val="nil"/>
              <w:bottom w:val="nil"/>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06</w:t>
            </w:r>
            <w:r>
              <w:rPr>
                <w:rFonts w:hint="eastAsia" w:ascii="宋体" w:hAnsi="宋体" w:cs="Arial"/>
                <w:color w:val="000000"/>
                <w:kern w:val="0"/>
                <w:sz w:val="22"/>
                <w:szCs w:val="22"/>
              </w:rPr>
              <w:t>表</w:t>
            </w:r>
          </w:p>
        </w:tc>
      </w:tr>
      <w:tr>
        <w:tblPrEx>
          <w:tblCellMar>
            <w:top w:w="0" w:type="dxa"/>
            <w:left w:w="108" w:type="dxa"/>
            <w:bottom w:w="0" w:type="dxa"/>
            <w:right w:w="108" w:type="dxa"/>
          </w:tblCellMar>
        </w:tblPrEx>
        <w:trPr>
          <w:trHeight w:val="617" w:hRule="atLeast"/>
          <w:jc w:val="center"/>
        </w:trPr>
        <w:tc>
          <w:tcPr>
            <w:tcW w:w="7489" w:type="dxa"/>
            <w:gridSpan w:val="6"/>
            <w:tcBorders>
              <w:top w:val="nil"/>
              <w:left w:val="nil"/>
              <w:bottom w:val="single" w:color="000000" w:sz="4" w:space="0"/>
              <w:right w:val="nil"/>
            </w:tcBorders>
            <w:shd w:val="clear" w:color="auto" w:fill="FFFFFF"/>
            <w:noWrap/>
            <w:vAlign w:val="center"/>
          </w:tcPr>
          <w:p>
            <w:pPr>
              <w:widowControl/>
              <w:jc w:val="center"/>
              <w:rPr>
                <w:rFonts w:ascii="宋体" w:cs="Arial"/>
                <w:color w:val="000000"/>
                <w:kern w:val="0"/>
                <w:sz w:val="24"/>
              </w:rPr>
            </w:pPr>
            <w:r>
              <w:rPr>
                <w:rFonts w:hint="eastAsia" w:ascii="宋体" w:hAnsi="宋体" w:cs="Arial"/>
                <w:color w:val="000000"/>
                <w:kern w:val="0"/>
                <w:sz w:val="22"/>
                <w:szCs w:val="22"/>
              </w:rPr>
              <w:t>部门：中国共产主义青年团湖北省黄石市黄石港区委员会</w:t>
            </w:r>
          </w:p>
        </w:tc>
        <w:tc>
          <w:tcPr>
            <w:tcW w:w="1304"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ascii="宋体" w:hAnsi="宋体" w:cs="Arial"/>
                <w:color w:val="000000"/>
                <w:kern w:val="0"/>
                <w:sz w:val="24"/>
              </w:rPr>
              <w:t>2019</w:t>
            </w:r>
            <w:r>
              <w:rPr>
                <w:rFonts w:hint="eastAsia" w:ascii="宋体" w:hAnsi="宋体" w:cs="Arial"/>
                <w:color w:val="000000"/>
                <w:kern w:val="0"/>
                <w:sz w:val="24"/>
              </w:rPr>
              <w:t>年度</w:t>
            </w:r>
          </w:p>
        </w:tc>
        <w:tc>
          <w:tcPr>
            <w:tcW w:w="750"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2638"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725" w:type="dxa"/>
            <w:tcBorders>
              <w:top w:val="nil"/>
              <w:left w:val="nil"/>
              <w:bottom w:val="single" w:color="000000" w:sz="4" w:space="0"/>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tblPrEx>
          <w:tblCellMar>
            <w:top w:w="0" w:type="dxa"/>
            <w:left w:w="108" w:type="dxa"/>
            <w:bottom w:w="0" w:type="dxa"/>
            <w:right w:w="108" w:type="dxa"/>
          </w:tblCellMar>
        </w:tblPrEx>
        <w:trPr>
          <w:trHeight w:val="319" w:hRule="atLeast"/>
          <w:jc w:val="center"/>
        </w:trPr>
        <w:tc>
          <w:tcPr>
            <w:tcW w:w="4547"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人员经费</w:t>
            </w:r>
          </w:p>
        </w:tc>
        <w:tc>
          <w:tcPr>
            <w:tcW w:w="9359" w:type="dxa"/>
            <w:gridSpan w:val="6"/>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公用经费</w:t>
            </w:r>
          </w:p>
        </w:tc>
      </w:tr>
      <w:tr>
        <w:tblPrEx>
          <w:tblCellMar>
            <w:top w:w="0" w:type="dxa"/>
            <w:left w:w="108" w:type="dxa"/>
            <w:bottom w:w="0" w:type="dxa"/>
            <w:right w:w="108" w:type="dxa"/>
          </w:tblCellMar>
        </w:tblPrEx>
        <w:trPr>
          <w:trHeight w:val="319" w:hRule="atLeast"/>
          <w:jc w:val="center"/>
        </w:trPr>
        <w:tc>
          <w:tcPr>
            <w:tcW w:w="716" w:type="dxa"/>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科目编码</w:t>
            </w:r>
          </w:p>
        </w:tc>
        <w:tc>
          <w:tcPr>
            <w:tcW w:w="2493"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科目名称</w:t>
            </w:r>
          </w:p>
        </w:tc>
        <w:tc>
          <w:tcPr>
            <w:tcW w:w="1338" w:type="dxa"/>
            <w:gridSpan w:val="2"/>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决算数</w:t>
            </w:r>
          </w:p>
        </w:tc>
        <w:tc>
          <w:tcPr>
            <w:tcW w:w="727"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科目编码</w:t>
            </w:r>
          </w:p>
        </w:tc>
        <w:tc>
          <w:tcPr>
            <w:tcW w:w="2215"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科目名称</w:t>
            </w:r>
          </w:p>
        </w:tc>
        <w:tc>
          <w:tcPr>
            <w:tcW w:w="1304"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决算数</w:t>
            </w:r>
          </w:p>
        </w:tc>
        <w:tc>
          <w:tcPr>
            <w:tcW w:w="75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科目编码</w:t>
            </w:r>
          </w:p>
        </w:tc>
        <w:tc>
          <w:tcPr>
            <w:tcW w:w="2638"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科目名称</w:t>
            </w:r>
          </w:p>
        </w:tc>
        <w:tc>
          <w:tcPr>
            <w:tcW w:w="1725"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决算数</w:t>
            </w:r>
          </w:p>
        </w:tc>
      </w:tr>
      <w:tr>
        <w:tblPrEx>
          <w:tblCellMar>
            <w:top w:w="0" w:type="dxa"/>
            <w:left w:w="108" w:type="dxa"/>
            <w:bottom w:w="0" w:type="dxa"/>
            <w:right w:w="108" w:type="dxa"/>
          </w:tblCellMar>
        </w:tblPrEx>
        <w:trPr>
          <w:trHeight w:val="319" w:hRule="atLeast"/>
          <w:jc w:val="center"/>
        </w:trPr>
        <w:tc>
          <w:tcPr>
            <w:tcW w:w="7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2493"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338"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72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21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30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75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638"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72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CellMar>
            <w:top w:w="0" w:type="dxa"/>
            <w:left w:w="108" w:type="dxa"/>
            <w:bottom w:w="0" w:type="dxa"/>
            <w:right w:w="108" w:type="dxa"/>
          </w:tblCellMar>
        </w:tblPrEx>
        <w:trPr>
          <w:trHeight w:val="319"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w:t>
            </w:r>
          </w:p>
        </w:tc>
        <w:tc>
          <w:tcPr>
            <w:tcW w:w="249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工资福利支出</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186,411.60</w:t>
            </w:r>
          </w:p>
        </w:tc>
        <w:tc>
          <w:tcPr>
            <w:tcW w:w="7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w:t>
            </w:r>
          </w:p>
        </w:tc>
        <w:tc>
          <w:tcPr>
            <w:tcW w:w="22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商品和服务支出</w:t>
            </w:r>
          </w:p>
        </w:tc>
        <w:tc>
          <w:tcPr>
            <w:tcW w:w="13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145,915.16</w:t>
            </w:r>
          </w:p>
        </w:tc>
        <w:tc>
          <w:tcPr>
            <w:tcW w:w="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307</w:t>
            </w:r>
          </w:p>
        </w:tc>
        <w:tc>
          <w:tcPr>
            <w:tcW w:w="263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债务利息及费用支出</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19"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30101</w:t>
            </w:r>
          </w:p>
        </w:tc>
        <w:tc>
          <w:tcPr>
            <w:tcW w:w="249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基本工资</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35,826.00</w:t>
            </w:r>
          </w:p>
        </w:tc>
        <w:tc>
          <w:tcPr>
            <w:tcW w:w="7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30201</w:t>
            </w:r>
          </w:p>
        </w:tc>
        <w:tc>
          <w:tcPr>
            <w:tcW w:w="22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办公费</w:t>
            </w:r>
          </w:p>
        </w:tc>
        <w:tc>
          <w:tcPr>
            <w:tcW w:w="13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11,640.10</w:t>
            </w:r>
          </w:p>
        </w:tc>
        <w:tc>
          <w:tcPr>
            <w:tcW w:w="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30701</w:t>
            </w:r>
          </w:p>
        </w:tc>
        <w:tc>
          <w:tcPr>
            <w:tcW w:w="263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国内债务付息</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19"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30102</w:t>
            </w:r>
          </w:p>
        </w:tc>
        <w:tc>
          <w:tcPr>
            <w:tcW w:w="249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津贴补贴</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31,974.00</w:t>
            </w:r>
          </w:p>
        </w:tc>
        <w:tc>
          <w:tcPr>
            <w:tcW w:w="7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30202</w:t>
            </w:r>
          </w:p>
        </w:tc>
        <w:tc>
          <w:tcPr>
            <w:tcW w:w="22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印刷费</w:t>
            </w:r>
          </w:p>
        </w:tc>
        <w:tc>
          <w:tcPr>
            <w:tcW w:w="13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30702</w:t>
            </w:r>
          </w:p>
        </w:tc>
        <w:tc>
          <w:tcPr>
            <w:tcW w:w="263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国外债务付息</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19"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30103</w:t>
            </w:r>
          </w:p>
        </w:tc>
        <w:tc>
          <w:tcPr>
            <w:tcW w:w="249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奖金</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52,304.00</w:t>
            </w:r>
          </w:p>
        </w:tc>
        <w:tc>
          <w:tcPr>
            <w:tcW w:w="7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30203</w:t>
            </w:r>
          </w:p>
        </w:tc>
        <w:tc>
          <w:tcPr>
            <w:tcW w:w="22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咨询费</w:t>
            </w:r>
          </w:p>
        </w:tc>
        <w:tc>
          <w:tcPr>
            <w:tcW w:w="13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w:t>
            </w:r>
          </w:p>
        </w:tc>
        <w:tc>
          <w:tcPr>
            <w:tcW w:w="263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资本性支出</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19"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30106</w:t>
            </w:r>
          </w:p>
        </w:tc>
        <w:tc>
          <w:tcPr>
            <w:tcW w:w="249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伙食补助费</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30204</w:t>
            </w:r>
          </w:p>
        </w:tc>
        <w:tc>
          <w:tcPr>
            <w:tcW w:w="22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手续费</w:t>
            </w:r>
          </w:p>
        </w:tc>
        <w:tc>
          <w:tcPr>
            <w:tcW w:w="13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31001</w:t>
            </w:r>
          </w:p>
        </w:tc>
        <w:tc>
          <w:tcPr>
            <w:tcW w:w="263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房屋建筑物购建</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19"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30107</w:t>
            </w:r>
          </w:p>
        </w:tc>
        <w:tc>
          <w:tcPr>
            <w:tcW w:w="249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绩效工资</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30205</w:t>
            </w:r>
          </w:p>
        </w:tc>
        <w:tc>
          <w:tcPr>
            <w:tcW w:w="22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水费</w:t>
            </w:r>
          </w:p>
        </w:tc>
        <w:tc>
          <w:tcPr>
            <w:tcW w:w="13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31002</w:t>
            </w:r>
          </w:p>
        </w:tc>
        <w:tc>
          <w:tcPr>
            <w:tcW w:w="263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办公设备购置</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62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30108</w:t>
            </w:r>
          </w:p>
        </w:tc>
        <w:tc>
          <w:tcPr>
            <w:tcW w:w="249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机关事业单位基本养老保险缴费</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12,980.16</w:t>
            </w:r>
          </w:p>
        </w:tc>
        <w:tc>
          <w:tcPr>
            <w:tcW w:w="7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30206</w:t>
            </w:r>
          </w:p>
        </w:tc>
        <w:tc>
          <w:tcPr>
            <w:tcW w:w="22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电费</w:t>
            </w:r>
          </w:p>
        </w:tc>
        <w:tc>
          <w:tcPr>
            <w:tcW w:w="13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31003</w:t>
            </w:r>
          </w:p>
        </w:tc>
        <w:tc>
          <w:tcPr>
            <w:tcW w:w="263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专用设备购置</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19"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30109</w:t>
            </w:r>
          </w:p>
        </w:tc>
        <w:tc>
          <w:tcPr>
            <w:tcW w:w="249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职业年金缴费</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23,915.04</w:t>
            </w:r>
          </w:p>
        </w:tc>
        <w:tc>
          <w:tcPr>
            <w:tcW w:w="7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30207</w:t>
            </w:r>
          </w:p>
        </w:tc>
        <w:tc>
          <w:tcPr>
            <w:tcW w:w="22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邮电费</w:t>
            </w:r>
          </w:p>
        </w:tc>
        <w:tc>
          <w:tcPr>
            <w:tcW w:w="13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1,161.56</w:t>
            </w:r>
          </w:p>
        </w:tc>
        <w:tc>
          <w:tcPr>
            <w:tcW w:w="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31005</w:t>
            </w:r>
          </w:p>
        </w:tc>
        <w:tc>
          <w:tcPr>
            <w:tcW w:w="263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基础设施建设</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62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30110</w:t>
            </w:r>
          </w:p>
        </w:tc>
        <w:tc>
          <w:tcPr>
            <w:tcW w:w="249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职工基本医疗保险缴费</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14,892.40</w:t>
            </w:r>
          </w:p>
        </w:tc>
        <w:tc>
          <w:tcPr>
            <w:tcW w:w="7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30208</w:t>
            </w:r>
          </w:p>
        </w:tc>
        <w:tc>
          <w:tcPr>
            <w:tcW w:w="22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取暖费</w:t>
            </w:r>
          </w:p>
        </w:tc>
        <w:tc>
          <w:tcPr>
            <w:tcW w:w="13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31006</w:t>
            </w:r>
          </w:p>
        </w:tc>
        <w:tc>
          <w:tcPr>
            <w:tcW w:w="263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大型修缮</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19"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30111</w:t>
            </w:r>
          </w:p>
        </w:tc>
        <w:tc>
          <w:tcPr>
            <w:tcW w:w="249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公务员医疗补助缴费</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30209</w:t>
            </w:r>
          </w:p>
        </w:tc>
        <w:tc>
          <w:tcPr>
            <w:tcW w:w="22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物业管理费</w:t>
            </w:r>
          </w:p>
        </w:tc>
        <w:tc>
          <w:tcPr>
            <w:tcW w:w="13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31007</w:t>
            </w:r>
          </w:p>
        </w:tc>
        <w:tc>
          <w:tcPr>
            <w:tcW w:w="263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信息网络及软件购置更新</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19"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30112</w:t>
            </w:r>
          </w:p>
        </w:tc>
        <w:tc>
          <w:tcPr>
            <w:tcW w:w="249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其他社会保障缴费</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30211</w:t>
            </w:r>
          </w:p>
        </w:tc>
        <w:tc>
          <w:tcPr>
            <w:tcW w:w="22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差旅费</w:t>
            </w:r>
          </w:p>
        </w:tc>
        <w:tc>
          <w:tcPr>
            <w:tcW w:w="13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4,179.00</w:t>
            </w:r>
          </w:p>
        </w:tc>
        <w:tc>
          <w:tcPr>
            <w:tcW w:w="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31008</w:t>
            </w:r>
          </w:p>
        </w:tc>
        <w:tc>
          <w:tcPr>
            <w:tcW w:w="263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物资储备</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62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30113</w:t>
            </w:r>
          </w:p>
        </w:tc>
        <w:tc>
          <w:tcPr>
            <w:tcW w:w="249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住房公积金</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14,520.00</w:t>
            </w:r>
          </w:p>
        </w:tc>
        <w:tc>
          <w:tcPr>
            <w:tcW w:w="7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30212</w:t>
            </w:r>
          </w:p>
        </w:tc>
        <w:tc>
          <w:tcPr>
            <w:tcW w:w="22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因公出国（境）费用</w:t>
            </w:r>
          </w:p>
        </w:tc>
        <w:tc>
          <w:tcPr>
            <w:tcW w:w="13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31009</w:t>
            </w:r>
          </w:p>
        </w:tc>
        <w:tc>
          <w:tcPr>
            <w:tcW w:w="263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土地补偿</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19"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30114</w:t>
            </w:r>
          </w:p>
        </w:tc>
        <w:tc>
          <w:tcPr>
            <w:tcW w:w="249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医疗费</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30213</w:t>
            </w:r>
          </w:p>
        </w:tc>
        <w:tc>
          <w:tcPr>
            <w:tcW w:w="22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维修（护）费</w:t>
            </w:r>
          </w:p>
        </w:tc>
        <w:tc>
          <w:tcPr>
            <w:tcW w:w="13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31010</w:t>
            </w:r>
          </w:p>
        </w:tc>
        <w:tc>
          <w:tcPr>
            <w:tcW w:w="263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安置补助</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19"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30199</w:t>
            </w:r>
          </w:p>
        </w:tc>
        <w:tc>
          <w:tcPr>
            <w:tcW w:w="249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其他工资福利支出</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30214</w:t>
            </w:r>
          </w:p>
        </w:tc>
        <w:tc>
          <w:tcPr>
            <w:tcW w:w="22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租赁费</w:t>
            </w:r>
          </w:p>
        </w:tc>
        <w:tc>
          <w:tcPr>
            <w:tcW w:w="13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31011</w:t>
            </w:r>
          </w:p>
        </w:tc>
        <w:tc>
          <w:tcPr>
            <w:tcW w:w="263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地上附着物和青苗补偿</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19"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w:t>
            </w:r>
          </w:p>
        </w:tc>
        <w:tc>
          <w:tcPr>
            <w:tcW w:w="249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对个人和家庭的补助</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30215</w:t>
            </w:r>
          </w:p>
        </w:tc>
        <w:tc>
          <w:tcPr>
            <w:tcW w:w="22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会议费</w:t>
            </w:r>
          </w:p>
        </w:tc>
        <w:tc>
          <w:tcPr>
            <w:tcW w:w="13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70,500.00</w:t>
            </w:r>
          </w:p>
        </w:tc>
        <w:tc>
          <w:tcPr>
            <w:tcW w:w="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31012</w:t>
            </w:r>
          </w:p>
        </w:tc>
        <w:tc>
          <w:tcPr>
            <w:tcW w:w="263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拆迁补偿</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19"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30301</w:t>
            </w:r>
          </w:p>
        </w:tc>
        <w:tc>
          <w:tcPr>
            <w:tcW w:w="249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离休费</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30216</w:t>
            </w:r>
          </w:p>
        </w:tc>
        <w:tc>
          <w:tcPr>
            <w:tcW w:w="22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培训费</w:t>
            </w:r>
          </w:p>
        </w:tc>
        <w:tc>
          <w:tcPr>
            <w:tcW w:w="13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31013</w:t>
            </w:r>
          </w:p>
        </w:tc>
        <w:tc>
          <w:tcPr>
            <w:tcW w:w="263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公务用车购置</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19"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30302</w:t>
            </w:r>
          </w:p>
        </w:tc>
        <w:tc>
          <w:tcPr>
            <w:tcW w:w="249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退休费</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30217</w:t>
            </w:r>
          </w:p>
        </w:tc>
        <w:tc>
          <w:tcPr>
            <w:tcW w:w="22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公务接待费</w:t>
            </w:r>
          </w:p>
        </w:tc>
        <w:tc>
          <w:tcPr>
            <w:tcW w:w="13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31019</w:t>
            </w:r>
          </w:p>
        </w:tc>
        <w:tc>
          <w:tcPr>
            <w:tcW w:w="263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其他交通工具购置</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19"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30303</w:t>
            </w:r>
          </w:p>
        </w:tc>
        <w:tc>
          <w:tcPr>
            <w:tcW w:w="249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退职（役）费</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30218</w:t>
            </w:r>
          </w:p>
        </w:tc>
        <w:tc>
          <w:tcPr>
            <w:tcW w:w="22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专用材料费</w:t>
            </w:r>
          </w:p>
        </w:tc>
        <w:tc>
          <w:tcPr>
            <w:tcW w:w="13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31021</w:t>
            </w:r>
          </w:p>
        </w:tc>
        <w:tc>
          <w:tcPr>
            <w:tcW w:w="263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文物和陈列品购置</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19"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30304</w:t>
            </w:r>
          </w:p>
        </w:tc>
        <w:tc>
          <w:tcPr>
            <w:tcW w:w="249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抚恤金</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30224</w:t>
            </w:r>
          </w:p>
        </w:tc>
        <w:tc>
          <w:tcPr>
            <w:tcW w:w="22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被装购置费</w:t>
            </w:r>
          </w:p>
        </w:tc>
        <w:tc>
          <w:tcPr>
            <w:tcW w:w="13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31022</w:t>
            </w:r>
          </w:p>
        </w:tc>
        <w:tc>
          <w:tcPr>
            <w:tcW w:w="263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无形资产购置</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19"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30305</w:t>
            </w:r>
          </w:p>
        </w:tc>
        <w:tc>
          <w:tcPr>
            <w:tcW w:w="249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生活补助</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30225</w:t>
            </w:r>
          </w:p>
        </w:tc>
        <w:tc>
          <w:tcPr>
            <w:tcW w:w="22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专用燃料费</w:t>
            </w:r>
          </w:p>
        </w:tc>
        <w:tc>
          <w:tcPr>
            <w:tcW w:w="13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31099</w:t>
            </w:r>
          </w:p>
        </w:tc>
        <w:tc>
          <w:tcPr>
            <w:tcW w:w="263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其他资本性支出</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19"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30306</w:t>
            </w:r>
          </w:p>
        </w:tc>
        <w:tc>
          <w:tcPr>
            <w:tcW w:w="249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救济费</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30226</w:t>
            </w:r>
          </w:p>
        </w:tc>
        <w:tc>
          <w:tcPr>
            <w:tcW w:w="22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劳务费</w:t>
            </w:r>
          </w:p>
        </w:tc>
        <w:tc>
          <w:tcPr>
            <w:tcW w:w="13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399</w:t>
            </w:r>
          </w:p>
        </w:tc>
        <w:tc>
          <w:tcPr>
            <w:tcW w:w="263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其他支出</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19"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30307</w:t>
            </w:r>
          </w:p>
        </w:tc>
        <w:tc>
          <w:tcPr>
            <w:tcW w:w="249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医疗费补助</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30227</w:t>
            </w:r>
          </w:p>
        </w:tc>
        <w:tc>
          <w:tcPr>
            <w:tcW w:w="22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委托业务费</w:t>
            </w:r>
          </w:p>
        </w:tc>
        <w:tc>
          <w:tcPr>
            <w:tcW w:w="13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48,087.50</w:t>
            </w:r>
          </w:p>
        </w:tc>
        <w:tc>
          <w:tcPr>
            <w:tcW w:w="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39906</w:t>
            </w:r>
          </w:p>
        </w:tc>
        <w:tc>
          <w:tcPr>
            <w:tcW w:w="263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赠与</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319"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30308</w:t>
            </w:r>
          </w:p>
        </w:tc>
        <w:tc>
          <w:tcPr>
            <w:tcW w:w="249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助学金</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30228</w:t>
            </w:r>
          </w:p>
        </w:tc>
        <w:tc>
          <w:tcPr>
            <w:tcW w:w="22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工会经费</w:t>
            </w:r>
          </w:p>
        </w:tc>
        <w:tc>
          <w:tcPr>
            <w:tcW w:w="13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2,327.00</w:t>
            </w:r>
          </w:p>
        </w:tc>
        <w:tc>
          <w:tcPr>
            <w:tcW w:w="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39907</w:t>
            </w:r>
          </w:p>
        </w:tc>
        <w:tc>
          <w:tcPr>
            <w:tcW w:w="263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国家赔偿费用支出</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62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30309</w:t>
            </w:r>
          </w:p>
        </w:tc>
        <w:tc>
          <w:tcPr>
            <w:tcW w:w="249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奖励金</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30229</w:t>
            </w:r>
          </w:p>
        </w:tc>
        <w:tc>
          <w:tcPr>
            <w:tcW w:w="22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福利费</w:t>
            </w:r>
          </w:p>
        </w:tc>
        <w:tc>
          <w:tcPr>
            <w:tcW w:w="13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39908</w:t>
            </w:r>
          </w:p>
        </w:tc>
        <w:tc>
          <w:tcPr>
            <w:tcW w:w="263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对民间非营利组织和群众性自治组织补贴</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62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30310</w:t>
            </w:r>
          </w:p>
        </w:tc>
        <w:tc>
          <w:tcPr>
            <w:tcW w:w="249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个人农业生产补贴</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30231</w:t>
            </w:r>
          </w:p>
        </w:tc>
        <w:tc>
          <w:tcPr>
            <w:tcW w:w="22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公务用车运行维护费</w:t>
            </w:r>
          </w:p>
        </w:tc>
        <w:tc>
          <w:tcPr>
            <w:tcW w:w="13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39999</w:t>
            </w:r>
          </w:p>
        </w:tc>
        <w:tc>
          <w:tcPr>
            <w:tcW w:w="263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其他支出</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62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30399</w:t>
            </w:r>
          </w:p>
        </w:tc>
        <w:tc>
          <w:tcPr>
            <w:tcW w:w="249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其他对个人和家庭的补助</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30239</w:t>
            </w:r>
          </w:p>
        </w:tc>
        <w:tc>
          <w:tcPr>
            <w:tcW w:w="22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其他交通费用</w:t>
            </w:r>
          </w:p>
        </w:tc>
        <w:tc>
          <w:tcPr>
            <w:tcW w:w="13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6,900.00</w:t>
            </w:r>
          </w:p>
        </w:tc>
        <w:tc>
          <w:tcPr>
            <w:tcW w:w="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263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19"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249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7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30240</w:t>
            </w:r>
          </w:p>
        </w:tc>
        <w:tc>
          <w:tcPr>
            <w:tcW w:w="22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税金及附加费用</w:t>
            </w:r>
          </w:p>
        </w:tc>
        <w:tc>
          <w:tcPr>
            <w:tcW w:w="13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263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627"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249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72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30299</w:t>
            </w:r>
          </w:p>
        </w:tc>
        <w:tc>
          <w:tcPr>
            <w:tcW w:w="22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其他商品和服务支出</w:t>
            </w:r>
          </w:p>
        </w:tc>
        <w:tc>
          <w:tcPr>
            <w:tcW w:w="13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1,120.00</w:t>
            </w:r>
          </w:p>
        </w:tc>
        <w:tc>
          <w:tcPr>
            <w:tcW w:w="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263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19" w:hRule="atLeast"/>
          <w:jc w:val="center"/>
        </w:trPr>
        <w:tc>
          <w:tcPr>
            <w:tcW w:w="3209"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人员经费合计</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186,411.60</w:t>
            </w:r>
          </w:p>
        </w:tc>
        <w:tc>
          <w:tcPr>
            <w:tcW w:w="7634" w:type="dxa"/>
            <w:gridSpan w:val="5"/>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公用经费合计</w:t>
            </w:r>
          </w:p>
        </w:tc>
        <w:tc>
          <w:tcPr>
            <w:tcW w:w="17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145,915.16</w:t>
            </w:r>
          </w:p>
        </w:tc>
      </w:tr>
      <w:tr>
        <w:tblPrEx>
          <w:tblCellMar>
            <w:top w:w="0" w:type="dxa"/>
            <w:left w:w="108" w:type="dxa"/>
            <w:bottom w:w="0" w:type="dxa"/>
            <w:right w:w="108" w:type="dxa"/>
          </w:tblCellMar>
        </w:tblPrEx>
        <w:trPr>
          <w:trHeight w:val="319" w:hRule="atLeast"/>
          <w:jc w:val="center"/>
        </w:trPr>
        <w:tc>
          <w:tcPr>
            <w:tcW w:w="13906" w:type="dxa"/>
            <w:gridSpan w:val="10"/>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注：本表反映部门本年度一般公共预算财政拨款基本支出明细情况。</w:t>
            </w:r>
          </w:p>
        </w:tc>
      </w:tr>
    </w:tbl>
    <w:p>
      <w:pPr>
        <w:pStyle w:val="5"/>
        <w:widowControl/>
        <w:spacing w:before="76" w:beforeAutospacing="0" w:after="76" w:afterAutospacing="0" w:line="450" w:lineRule="atLeast"/>
        <w:rPr>
          <w:color w:val="333333"/>
        </w:rPr>
      </w:pPr>
    </w:p>
    <w:p>
      <w:pPr>
        <w:pStyle w:val="5"/>
        <w:widowControl/>
        <w:spacing w:before="76" w:beforeAutospacing="0" w:after="76" w:afterAutospacing="0" w:line="450" w:lineRule="atLeast"/>
        <w:rPr>
          <w:color w:val="333333"/>
        </w:rPr>
      </w:pPr>
    </w:p>
    <w:p>
      <w:pPr>
        <w:pStyle w:val="5"/>
        <w:widowControl/>
        <w:spacing w:before="76" w:beforeAutospacing="0" w:after="76" w:afterAutospacing="0" w:line="450" w:lineRule="atLeast"/>
        <w:rPr>
          <w:color w:val="333333"/>
        </w:rPr>
      </w:pPr>
    </w:p>
    <w:tbl>
      <w:tblPr>
        <w:tblStyle w:val="6"/>
        <w:tblW w:w="13740" w:type="dxa"/>
        <w:jc w:val="center"/>
        <w:tblLayout w:type="autofit"/>
        <w:tblCellMar>
          <w:top w:w="0" w:type="dxa"/>
          <w:left w:w="108" w:type="dxa"/>
          <w:bottom w:w="0" w:type="dxa"/>
          <w:right w:w="108" w:type="dxa"/>
        </w:tblCellMar>
      </w:tblPr>
      <w:tblGrid>
        <w:gridCol w:w="1128"/>
        <w:gridCol w:w="1234"/>
        <w:gridCol w:w="1108"/>
        <w:gridCol w:w="1128"/>
        <w:gridCol w:w="1194"/>
        <w:gridCol w:w="256"/>
        <w:gridCol w:w="1320"/>
        <w:gridCol w:w="620"/>
        <w:gridCol w:w="1099"/>
        <w:gridCol w:w="1007"/>
        <w:gridCol w:w="1216"/>
        <w:gridCol w:w="1012"/>
        <w:gridCol w:w="1418"/>
      </w:tblGrid>
      <w:tr>
        <w:tblPrEx>
          <w:tblCellMar>
            <w:top w:w="0" w:type="dxa"/>
            <w:left w:w="108" w:type="dxa"/>
            <w:bottom w:w="0" w:type="dxa"/>
            <w:right w:w="108" w:type="dxa"/>
          </w:tblCellMar>
        </w:tblPrEx>
        <w:trPr>
          <w:trHeight w:val="614" w:hRule="atLeast"/>
          <w:jc w:val="center"/>
        </w:trPr>
        <w:tc>
          <w:tcPr>
            <w:tcW w:w="13740" w:type="dxa"/>
            <w:gridSpan w:val="13"/>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财政拨款“三公”经费支出决算表</w:t>
            </w:r>
          </w:p>
        </w:tc>
      </w:tr>
      <w:tr>
        <w:tblPrEx>
          <w:tblCellMar>
            <w:top w:w="0" w:type="dxa"/>
            <w:left w:w="108" w:type="dxa"/>
            <w:bottom w:w="0" w:type="dxa"/>
            <w:right w:w="108" w:type="dxa"/>
          </w:tblCellMar>
        </w:tblPrEx>
        <w:trPr>
          <w:trHeight w:val="307" w:hRule="atLeast"/>
          <w:jc w:val="center"/>
        </w:trPr>
        <w:tc>
          <w:tcPr>
            <w:tcW w:w="1128" w:type="dxa"/>
            <w:tcBorders>
              <w:top w:val="nil"/>
              <w:left w:val="nil"/>
              <w:bottom w:val="nil"/>
              <w:right w:val="nil"/>
            </w:tcBorders>
            <w:shd w:val="clear" w:color="auto" w:fill="FFFFFF"/>
            <w:noWrap/>
            <w:vAlign w:val="center"/>
          </w:tcPr>
          <w:p>
            <w:pPr>
              <w:widowControl/>
              <w:jc w:val="left"/>
              <w:rPr>
                <w:rFonts w:ascii="宋体" w:cs="Arial"/>
                <w:kern w:val="0"/>
                <w:sz w:val="22"/>
                <w:szCs w:val="22"/>
              </w:rPr>
            </w:pPr>
            <w:r>
              <w:rPr>
                <w:rFonts w:hint="eastAsia" w:ascii="宋体" w:hAnsi="宋体" w:cs="Arial"/>
                <w:kern w:val="0"/>
                <w:sz w:val="22"/>
                <w:szCs w:val="22"/>
              </w:rPr>
              <w:t>　</w:t>
            </w:r>
          </w:p>
        </w:tc>
        <w:tc>
          <w:tcPr>
            <w:tcW w:w="123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0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2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50"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32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62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099"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00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1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012"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1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r>
      <w:tr>
        <w:tblPrEx>
          <w:tblCellMar>
            <w:top w:w="0" w:type="dxa"/>
            <w:left w:w="108" w:type="dxa"/>
            <w:bottom w:w="0" w:type="dxa"/>
            <w:right w:w="108" w:type="dxa"/>
          </w:tblCellMar>
        </w:tblPrEx>
        <w:trPr>
          <w:trHeight w:val="307" w:hRule="atLeast"/>
          <w:jc w:val="center"/>
        </w:trPr>
        <w:tc>
          <w:tcPr>
            <w:tcW w:w="112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3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0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2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50"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32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62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099"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00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1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012"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18" w:type="dxa"/>
            <w:tcBorders>
              <w:top w:val="nil"/>
              <w:left w:val="nil"/>
              <w:bottom w:val="nil"/>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07</w:t>
            </w:r>
            <w:r>
              <w:rPr>
                <w:rFonts w:hint="eastAsia" w:ascii="宋体" w:hAnsi="宋体" w:cs="Arial"/>
                <w:color w:val="000000"/>
                <w:kern w:val="0"/>
                <w:sz w:val="22"/>
                <w:szCs w:val="22"/>
              </w:rPr>
              <w:t>表</w:t>
            </w:r>
          </w:p>
        </w:tc>
      </w:tr>
      <w:tr>
        <w:tblPrEx>
          <w:tblCellMar>
            <w:top w:w="0" w:type="dxa"/>
            <w:left w:w="108" w:type="dxa"/>
            <w:bottom w:w="0" w:type="dxa"/>
            <w:right w:w="108" w:type="dxa"/>
          </w:tblCellMar>
        </w:tblPrEx>
        <w:trPr>
          <w:trHeight w:val="614" w:hRule="atLeast"/>
          <w:jc w:val="center"/>
        </w:trPr>
        <w:tc>
          <w:tcPr>
            <w:tcW w:w="6048" w:type="dxa"/>
            <w:gridSpan w:val="6"/>
            <w:tcBorders>
              <w:top w:val="nil"/>
              <w:left w:val="nil"/>
              <w:bottom w:val="single" w:color="000000" w:sz="4" w:space="0"/>
              <w:right w:val="nil"/>
            </w:tcBorders>
            <w:shd w:val="clear" w:color="auto" w:fill="FFFFFF"/>
            <w:noWrap/>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部门：中国共产主义青年团湖北省黄石市黄石港区委员会</w:t>
            </w:r>
          </w:p>
        </w:tc>
        <w:tc>
          <w:tcPr>
            <w:tcW w:w="1320" w:type="dxa"/>
            <w:tcBorders>
              <w:top w:val="nil"/>
              <w:left w:val="nil"/>
              <w:bottom w:val="single" w:color="000000" w:sz="4" w:space="0"/>
              <w:right w:val="nil"/>
            </w:tcBorders>
            <w:shd w:val="clear" w:color="auto" w:fill="FFFFFF"/>
            <w:noWrap/>
            <w:vAlign w:val="center"/>
          </w:tcPr>
          <w:p>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620"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099"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007"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216"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012"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418" w:type="dxa"/>
            <w:tcBorders>
              <w:top w:val="nil"/>
              <w:left w:val="nil"/>
              <w:bottom w:val="single" w:color="000000" w:sz="4" w:space="0"/>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tblPrEx>
          <w:tblCellMar>
            <w:top w:w="0" w:type="dxa"/>
            <w:left w:w="108" w:type="dxa"/>
            <w:bottom w:w="0" w:type="dxa"/>
            <w:right w:w="108" w:type="dxa"/>
          </w:tblCellMar>
        </w:tblPrEx>
        <w:trPr>
          <w:trHeight w:val="317" w:hRule="atLeast"/>
          <w:jc w:val="center"/>
        </w:trPr>
        <w:tc>
          <w:tcPr>
            <w:tcW w:w="7368" w:type="dxa"/>
            <w:gridSpan w:val="7"/>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预算数</w:t>
            </w:r>
          </w:p>
        </w:tc>
        <w:tc>
          <w:tcPr>
            <w:tcW w:w="6372" w:type="dxa"/>
            <w:gridSpan w:val="6"/>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决算数</w:t>
            </w:r>
          </w:p>
        </w:tc>
      </w:tr>
      <w:tr>
        <w:tblPrEx>
          <w:tblCellMar>
            <w:top w:w="0" w:type="dxa"/>
            <w:left w:w="108" w:type="dxa"/>
            <w:bottom w:w="0" w:type="dxa"/>
            <w:right w:w="108" w:type="dxa"/>
          </w:tblCellMar>
        </w:tblPrEx>
        <w:trPr>
          <w:trHeight w:val="317" w:hRule="atLeast"/>
          <w:jc w:val="center"/>
        </w:trPr>
        <w:tc>
          <w:tcPr>
            <w:tcW w:w="1128" w:type="dxa"/>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合计</w:t>
            </w:r>
          </w:p>
        </w:tc>
        <w:tc>
          <w:tcPr>
            <w:tcW w:w="1234"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因公出国（境）费</w:t>
            </w:r>
          </w:p>
        </w:tc>
        <w:tc>
          <w:tcPr>
            <w:tcW w:w="3430" w:type="dxa"/>
            <w:gridSpan w:val="3"/>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公务用车购置及运行费</w:t>
            </w:r>
          </w:p>
        </w:tc>
        <w:tc>
          <w:tcPr>
            <w:tcW w:w="1576" w:type="dxa"/>
            <w:gridSpan w:val="2"/>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公务接待费</w:t>
            </w:r>
          </w:p>
        </w:tc>
        <w:tc>
          <w:tcPr>
            <w:tcW w:w="62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合计</w:t>
            </w:r>
          </w:p>
        </w:tc>
        <w:tc>
          <w:tcPr>
            <w:tcW w:w="1099"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因公出国（境）费</w:t>
            </w:r>
          </w:p>
        </w:tc>
        <w:tc>
          <w:tcPr>
            <w:tcW w:w="3235" w:type="dxa"/>
            <w:gridSpan w:val="3"/>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公务用车购置及运行费</w:t>
            </w:r>
          </w:p>
        </w:tc>
        <w:tc>
          <w:tcPr>
            <w:tcW w:w="1418"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公务接待费</w:t>
            </w:r>
          </w:p>
        </w:tc>
      </w:tr>
      <w:tr>
        <w:tblPrEx>
          <w:tblCellMar>
            <w:top w:w="0" w:type="dxa"/>
            <w:left w:w="108" w:type="dxa"/>
            <w:bottom w:w="0" w:type="dxa"/>
            <w:right w:w="108" w:type="dxa"/>
          </w:tblCellMar>
        </w:tblPrEx>
        <w:trPr>
          <w:trHeight w:val="931" w:hRule="atLeast"/>
          <w:jc w:val="center"/>
        </w:trPr>
        <w:tc>
          <w:tcPr>
            <w:tcW w:w="112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123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108"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小计</w:t>
            </w:r>
          </w:p>
        </w:tc>
        <w:tc>
          <w:tcPr>
            <w:tcW w:w="1128"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公务用车购置费</w:t>
            </w:r>
          </w:p>
        </w:tc>
        <w:tc>
          <w:tcPr>
            <w:tcW w:w="1194"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公务用车运行费</w:t>
            </w:r>
          </w:p>
        </w:tc>
        <w:tc>
          <w:tcPr>
            <w:tcW w:w="1576"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62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099"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007"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小计</w:t>
            </w:r>
          </w:p>
        </w:tc>
        <w:tc>
          <w:tcPr>
            <w:tcW w:w="1216"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公务用车购置费</w:t>
            </w:r>
          </w:p>
        </w:tc>
        <w:tc>
          <w:tcPr>
            <w:tcW w:w="1012"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公务用车运行费</w:t>
            </w:r>
          </w:p>
        </w:tc>
        <w:tc>
          <w:tcPr>
            <w:tcW w:w="1418"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CellMar>
            <w:top w:w="0" w:type="dxa"/>
            <w:left w:w="108" w:type="dxa"/>
            <w:bottom w:w="0" w:type="dxa"/>
            <w:right w:w="108" w:type="dxa"/>
          </w:tblCellMar>
        </w:tblPrEx>
        <w:trPr>
          <w:trHeight w:val="317" w:hRule="atLeast"/>
          <w:jc w:val="center"/>
        </w:trPr>
        <w:tc>
          <w:tcPr>
            <w:tcW w:w="1128" w:type="dxa"/>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w:t>
            </w:r>
          </w:p>
        </w:tc>
        <w:tc>
          <w:tcPr>
            <w:tcW w:w="1234"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2</w:t>
            </w:r>
          </w:p>
        </w:tc>
        <w:tc>
          <w:tcPr>
            <w:tcW w:w="1108"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3</w:t>
            </w:r>
          </w:p>
        </w:tc>
        <w:tc>
          <w:tcPr>
            <w:tcW w:w="1128"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4</w:t>
            </w:r>
          </w:p>
        </w:tc>
        <w:tc>
          <w:tcPr>
            <w:tcW w:w="1194"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5</w:t>
            </w:r>
          </w:p>
        </w:tc>
        <w:tc>
          <w:tcPr>
            <w:tcW w:w="1576" w:type="dxa"/>
            <w:gridSpan w:val="2"/>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6</w:t>
            </w:r>
          </w:p>
        </w:tc>
        <w:tc>
          <w:tcPr>
            <w:tcW w:w="620"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7</w:t>
            </w:r>
          </w:p>
        </w:tc>
        <w:tc>
          <w:tcPr>
            <w:tcW w:w="1099"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8</w:t>
            </w:r>
          </w:p>
        </w:tc>
        <w:tc>
          <w:tcPr>
            <w:tcW w:w="1007"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9</w:t>
            </w:r>
          </w:p>
        </w:tc>
        <w:tc>
          <w:tcPr>
            <w:tcW w:w="1216"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10</w:t>
            </w:r>
          </w:p>
        </w:tc>
        <w:tc>
          <w:tcPr>
            <w:tcW w:w="1012"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11</w:t>
            </w:r>
          </w:p>
        </w:tc>
        <w:tc>
          <w:tcPr>
            <w:tcW w:w="1418"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12</w:t>
            </w:r>
          </w:p>
        </w:tc>
      </w:tr>
      <w:tr>
        <w:tblPrEx>
          <w:tblCellMar>
            <w:top w:w="0" w:type="dxa"/>
            <w:left w:w="108" w:type="dxa"/>
            <w:bottom w:w="0" w:type="dxa"/>
            <w:right w:w="108" w:type="dxa"/>
          </w:tblCellMar>
        </w:tblPrEx>
        <w:trPr>
          <w:trHeight w:val="317" w:hRule="atLeast"/>
          <w:jc w:val="center"/>
        </w:trPr>
        <w:tc>
          <w:tcPr>
            <w:tcW w:w="1128" w:type="dxa"/>
            <w:tcBorders>
              <w:top w:val="nil"/>
              <w:left w:val="single" w:color="000000" w:sz="4" w:space="0"/>
              <w:bottom w:val="single" w:color="000000" w:sz="4" w:space="0"/>
              <w:right w:val="single" w:color="000000" w:sz="4" w:space="0"/>
            </w:tcBorders>
            <w:shd w:val="clear" w:color="auto" w:fill="00FF00"/>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08" w:type="dxa"/>
            <w:tcBorders>
              <w:top w:val="nil"/>
              <w:left w:val="nil"/>
              <w:bottom w:val="single" w:color="000000" w:sz="4" w:space="0"/>
              <w:right w:val="single" w:color="000000" w:sz="4" w:space="0"/>
            </w:tcBorders>
            <w:shd w:val="clear" w:color="auto" w:fill="00FF00"/>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2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9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57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6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9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00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0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CellMar>
            <w:top w:w="0" w:type="dxa"/>
            <w:left w:w="108" w:type="dxa"/>
            <w:bottom w:w="0" w:type="dxa"/>
            <w:right w:w="108" w:type="dxa"/>
          </w:tblCellMar>
        </w:tblPrEx>
        <w:trPr>
          <w:trHeight w:val="931" w:hRule="atLeast"/>
          <w:jc w:val="center"/>
        </w:trPr>
        <w:tc>
          <w:tcPr>
            <w:tcW w:w="13740" w:type="dxa"/>
            <w:gridSpan w:val="13"/>
            <w:tcBorders>
              <w:top w:val="nil"/>
              <w:left w:val="nil"/>
              <w:bottom w:val="nil"/>
              <w:right w:val="nil"/>
            </w:tcBorders>
            <w:shd w:val="clear" w:color="auto" w:fill="FFFFFF"/>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Pr>
        <w:pStyle w:val="5"/>
        <w:widowControl/>
        <w:spacing w:before="76" w:beforeAutospacing="0" w:after="76" w:afterAutospacing="0" w:line="450" w:lineRule="atLeast"/>
        <w:rPr>
          <w:color w:val="333333"/>
        </w:rPr>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425" w:num="1"/>
          <w:docGrid w:type="lines" w:linePitch="312" w:charSpace="0"/>
        </w:sectPr>
      </w:pPr>
    </w:p>
    <w:p>
      <w:pPr>
        <w:pStyle w:val="5"/>
        <w:widowControl/>
        <w:spacing w:before="76" w:beforeAutospacing="0" w:after="76" w:afterAutospacing="0" w:line="450" w:lineRule="atLeast"/>
        <w:ind w:firstLine="240" w:firstLineChars="100"/>
        <w:rPr>
          <w:color w:val="333333"/>
        </w:rPr>
      </w:pPr>
      <w:r>
        <w:rPr>
          <w:rStyle w:val="8"/>
          <w:rFonts w:hint="eastAsia" w:ascii="微软雅黑" w:hAnsi="微软雅黑" w:eastAsia="微软雅黑" w:cs="微软雅黑"/>
          <w:color w:val="333333"/>
          <w:shd w:val="clear" w:color="auto" w:fill="FFFFFF"/>
        </w:rPr>
        <w:t>第三部分</w:t>
      </w:r>
      <w:r>
        <w:rPr>
          <w:rStyle w:val="8"/>
          <w:rFonts w:ascii="微软雅黑" w:hAnsi="微软雅黑" w:eastAsia="微软雅黑" w:cs="微软雅黑"/>
          <w:color w:val="333333"/>
          <w:shd w:val="clear" w:color="auto" w:fill="FFFFFF"/>
        </w:rPr>
        <w:t xml:space="preserve"> 2019</w:t>
      </w:r>
      <w:r>
        <w:rPr>
          <w:rStyle w:val="8"/>
          <w:rFonts w:hint="eastAsia" w:ascii="微软雅黑" w:hAnsi="微软雅黑" w:eastAsia="微软雅黑" w:cs="微软雅黑"/>
          <w:color w:val="333333"/>
          <w:shd w:val="clear" w:color="auto" w:fill="FFFFFF"/>
        </w:rPr>
        <w:t>年部门决算情况说明</w:t>
      </w:r>
    </w:p>
    <w:p>
      <w:pPr>
        <w:pStyle w:val="5"/>
        <w:widowControl/>
        <w:spacing w:before="76" w:beforeAutospacing="0" w:after="76" w:afterAutospacing="0" w:line="450" w:lineRule="atLeast"/>
        <w:ind w:firstLine="420"/>
        <w:rPr>
          <w:rFonts w:ascii="宋体" w:cs="宋体"/>
          <w:b/>
          <w:bCs/>
          <w:color w:val="333333"/>
          <w:sz w:val="28"/>
          <w:szCs w:val="28"/>
          <w:shd w:val="clear" w:color="auto" w:fill="FFFFFF"/>
        </w:rPr>
      </w:pPr>
      <w:r>
        <w:rPr>
          <w:rFonts w:hint="eastAsia" w:ascii="宋体" w:hAnsi="宋体" w:cs="宋体"/>
          <w:b/>
          <w:bCs/>
          <w:color w:val="333333"/>
          <w:sz w:val="28"/>
          <w:szCs w:val="28"/>
          <w:shd w:val="clear" w:color="auto" w:fill="FFFFFF"/>
        </w:rPr>
        <w:t>（一）预算执行情况分析</w:t>
      </w:r>
    </w:p>
    <w:p>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ascii="仿宋_GB2312" w:hAnsi="宋体" w:eastAsia="仿宋_GB2312" w:cs="宋体"/>
          <w:color w:val="333333"/>
          <w:sz w:val="32"/>
          <w:szCs w:val="32"/>
        </w:rPr>
        <w:t>1</w:t>
      </w:r>
      <w:r>
        <w:rPr>
          <w:rFonts w:hint="eastAsia" w:ascii="仿宋_GB2312" w:hAnsi="宋体" w:eastAsia="仿宋_GB2312" w:cs="宋体"/>
          <w:color w:val="333333"/>
          <w:sz w:val="32"/>
          <w:szCs w:val="32"/>
        </w:rPr>
        <w:t>、收入分析：</w:t>
      </w:r>
    </w:p>
    <w:p>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hint="eastAsia" w:ascii="仿宋_GB2312" w:hAnsi="宋体" w:eastAsia="仿宋_GB2312" w:cs="宋体"/>
          <w:color w:val="333333"/>
          <w:sz w:val="32"/>
          <w:szCs w:val="32"/>
        </w:rPr>
        <w:t>本年总收入</w:t>
      </w:r>
      <w:r>
        <w:rPr>
          <w:rFonts w:ascii="仿宋_GB2312" w:hAnsi="宋体" w:eastAsia="仿宋_GB2312" w:cs="宋体"/>
          <w:color w:val="333333"/>
          <w:sz w:val="32"/>
          <w:szCs w:val="32"/>
        </w:rPr>
        <w:t>33.23</w:t>
      </w:r>
      <w:r>
        <w:rPr>
          <w:rFonts w:hint="eastAsia" w:ascii="仿宋_GB2312" w:hAnsi="宋体" w:eastAsia="仿宋_GB2312" w:cs="宋体"/>
          <w:color w:val="333333"/>
          <w:sz w:val="32"/>
          <w:szCs w:val="32"/>
        </w:rPr>
        <w:t>万元。比去年的</w:t>
      </w:r>
      <w:r>
        <w:rPr>
          <w:rFonts w:ascii="仿宋_GB2312" w:hAnsi="宋体" w:eastAsia="仿宋_GB2312" w:cs="宋体"/>
          <w:color w:val="333333"/>
          <w:sz w:val="32"/>
          <w:szCs w:val="32"/>
        </w:rPr>
        <w:t>30.28</w:t>
      </w:r>
      <w:r>
        <w:rPr>
          <w:rFonts w:hint="eastAsia" w:ascii="仿宋_GB2312" w:hAnsi="宋体" w:eastAsia="仿宋_GB2312" w:cs="宋体"/>
          <w:color w:val="333333"/>
          <w:sz w:val="32"/>
          <w:szCs w:val="32"/>
        </w:rPr>
        <w:t>万元增加</w:t>
      </w:r>
      <w:r>
        <w:rPr>
          <w:rFonts w:ascii="仿宋_GB2312" w:hAnsi="宋体" w:eastAsia="仿宋_GB2312" w:cs="宋体"/>
          <w:color w:val="333333"/>
          <w:sz w:val="32"/>
          <w:szCs w:val="32"/>
        </w:rPr>
        <w:t>2.95</w:t>
      </w:r>
      <w:r>
        <w:rPr>
          <w:rFonts w:hint="eastAsia" w:ascii="仿宋_GB2312" w:hAnsi="宋体" w:eastAsia="仿宋_GB2312" w:cs="宋体"/>
          <w:color w:val="333333"/>
          <w:sz w:val="32"/>
          <w:szCs w:val="32"/>
        </w:rPr>
        <w:t>万元，主要原因为事务增加</w:t>
      </w:r>
    </w:p>
    <w:p>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hint="eastAsia" w:ascii="仿宋_GB2312" w:hAnsi="宋体" w:eastAsia="仿宋_GB2312" w:cs="宋体"/>
          <w:color w:val="333333"/>
          <w:sz w:val="32"/>
          <w:szCs w:val="32"/>
        </w:rPr>
        <w:t>其中全部为财政拨款收入。</w:t>
      </w:r>
    </w:p>
    <w:p>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ascii="仿宋_GB2312" w:hAnsi="宋体" w:eastAsia="仿宋_GB2312" w:cs="宋体"/>
          <w:color w:val="333333"/>
          <w:sz w:val="32"/>
          <w:szCs w:val="32"/>
        </w:rPr>
        <w:t>2</w:t>
      </w:r>
      <w:r>
        <w:rPr>
          <w:rFonts w:hint="eastAsia" w:ascii="仿宋_GB2312" w:hAnsi="宋体" w:eastAsia="仿宋_GB2312" w:cs="宋体"/>
          <w:color w:val="333333"/>
          <w:sz w:val="32"/>
          <w:szCs w:val="32"/>
        </w:rPr>
        <w:t>、支出分析：</w:t>
      </w:r>
    </w:p>
    <w:p>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hint="eastAsia" w:ascii="仿宋_GB2312" w:hAnsi="宋体" w:eastAsia="仿宋_GB2312" w:cs="宋体"/>
          <w:color w:val="333333"/>
          <w:sz w:val="32"/>
          <w:szCs w:val="32"/>
        </w:rPr>
        <w:t>本年总支出为</w:t>
      </w:r>
      <w:r>
        <w:rPr>
          <w:rFonts w:ascii="仿宋_GB2312" w:hAnsi="宋体" w:eastAsia="仿宋_GB2312" w:cs="宋体"/>
          <w:color w:val="333333"/>
          <w:sz w:val="32"/>
          <w:szCs w:val="32"/>
        </w:rPr>
        <w:t>33.23</w:t>
      </w:r>
      <w:r>
        <w:rPr>
          <w:rFonts w:hint="eastAsia" w:ascii="仿宋_GB2312" w:hAnsi="宋体" w:eastAsia="仿宋_GB2312" w:cs="宋体"/>
          <w:color w:val="333333"/>
          <w:sz w:val="32"/>
          <w:szCs w:val="32"/>
        </w:rPr>
        <w:t>万元。比去年的</w:t>
      </w:r>
      <w:r>
        <w:rPr>
          <w:rFonts w:ascii="仿宋_GB2312" w:hAnsi="宋体" w:eastAsia="仿宋_GB2312" w:cs="宋体"/>
          <w:color w:val="333333"/>
          <w:sz w:val="32"/>
          <w:szCs w:val="32"/>
        </w:rPr>
        <w:t>30.28</w:t>
      </w:r>
      <w:r>
        <w:rPr>
          <w:rFonts w:hint="eastAsia" w:ascii="仿宋_GB2312" w:hAnsi="宋体" w:eastAsia="仿宋_GB2312" w:cs="宋体"/>
          <w:color w:val="333333"/>
          <w:sz w:val="32"/>
          <w:szCs w:val="32"/>
        </w:rPr>
        <w:t>万元增加</w:t>
      </w:r>
      <w:r>
        <w:rPr>
          <w:rFonts w:ascii="仿宋_GB2312" w:hAnsi="宋体" w:eastAsia="仿宋_GB2312" w:cs="宋体"/>
          <w:color w:val="333333"/>
          <w:sz w:val="32"/>
          <w:szCs w:val="32"/>
        </w:rPr>
        <w:t>2.95</w:t>
      </w:r>
      <w:r>
        <w:rPr>
          <w:rFonts w:hint="eastAsia" w:ascii="仿宋_GB2312" w:hAnsi="宋体" w:eastAsia="仿宋_GB2312" w:cs="宋体"/>
          <w:color w:val="333333"/>
          <w:sz w:val="32"/>
          <w:szCs w:val="32"/>
        </w:rPr>
        <w:t>万元，主要原因为事务增加，</w:t>
      </w:r>
    </w:p>
    <w:p>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hint="eastAsia" w:ascii="仿宋_GB2312" w:hAnsi="宋体" w:eastAsia="仿宋_GB2312" w:cs="宋体"/>
          <w:color w:val="333333"/>
          <w:sz w:val="32"/>
          <w:szCs w:val="32"/>
        </w:rPr>
        <w:t>其中一般公共预算财政拨款支出</w:t>
      </w:r>
      <w:r>
        <w:rPr>
          <w:rFonts w:ascii="仿宋_GB2312" w:hAnsi="宋体" w:eastAsia="仿宋_GB2312" w:cs="宋体"/>
          <w:color w:val="333333"/>
          <w:sz w:val="32"/>
          <w:szCs w:val="32"/>
        </w:rPr>
        <w:t>33.23</w:t>
      </w:r>
      <w:r>
        <w:rPr>
          <w:rFonts w:hint="eastAsia" w:ascii="仿宋_GB2312" w:hAnsi="宋体" w:eastAsia="仿宋_GB2312" w:cs="宋体"/>
          <w:color w:val="333333"/>
          <w:sz w:val="32"/>
          <w:szCs w:val="32"/>
        </w:rPr>
        <w:t>万元，具体构成如下：</w:t>
      </w:r>
    </w:p>
    <w:p>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hint="eastAsia" w:ascii="仿宋_GB2312" w:hAnsi="宋体" w:eastAsia="仿宋_GB2312" w:cs="宋体"/>
          <w:color w:val="333333"/>
          <w:sz w:val="32"/>
          <w:szCs w:val="32"/>
        </w:rPr>
        <w:t>（</w:t>
      </w:r>
      <w:r>
        <w:rPr>
          <w:rFonts w:ascii="仿宋_GB2312" w:hAnsi="宋体" w:eastAsia="仿宋_GB2312" w:cs="宋体"/>
          <w:color w:val="333333"/>
          <w:sz w:val="32"/>
          <w:szCs w:val="32"/>
        </w:rPr>
        <w:t>1</w:t>
      </w:r>
      <w:r>
        <w:rPr>
          <w:rFonts w:hint="eastAsia" w:ascii="仿宋_GB2312" w:hAnsi="宋体" w:eastAsia="仿宋_GB2312" w:cs="宋体"/>
          <w:color w:val="333333"/>
          <w:sz w:val="32"/>
          <w:szCs w:val="32"/>
        </w:rPr>
        <w:t>）工资福利支出</w:t>
      </w:r>
      <w:r>
        <w:rPr>
          <w:rFonts w:ascii="仿宋_GB2312" w:hAnsi="宋体" w:eastAsia="仿宋_GB2312" w:cs="宋体"/>
          <w:color w:val="333333"/>
          <w:sz w:val="32"/>
          <w:szCs w:val="32"/>
        </w:rPr>
        <w:t>18.64</w:t>
      </w:r>
      <w:r>
        <w:rPr>
          <w:rFonts w:hint="eastAsia" w:ascii="仿宋_GB2312" w:hAnsi="宋体" w:eastAsia="仿宋_GB2312" w:cs="宋体"/>
          <w:color w:val="333333"/>
          <w:sz w:val="32"/>
          <w:szCs w:val="32"/>
        </w:rPr>
        <w:t>万元。占比</w:t>
      </w:r>
      <w:r>
        <w:rPr>
          <w:rFonts w:ascii="仿宋_GB2312" w:hAnsi="宋体" w:eastAsia="仿宋_GB2312" w:cs="宋体"/>
          <w:color w:val="333333"/>
          <w:sz w:val="32"/>
          <w:szCs w:val="32"/>
        </w:rPr>
        <w:t>56.09%</w:t>
      </w:r>
    </w:p>
    <w:p>
      <w:pPr>
        <w:shd w:val="clear" w:color="auto" w:fill="FFFFFF"/>
        <w:snapToGrid w:val="0"/>
        <w:spacing w:line="560" w:lineRule="atLeast"/>
        <w:ind w:firstLine="640" w:firstLineChars="200"/>
        <w:rPr>
          <w:rFonts w:ascii="宋体" w:cs="宋体"/>
          <w:color w:val="333333"/>
          <w:sz w:val="28"/>
          <w:szCs w:val="28"/>
        </w:rPr>
      </w:pPr>
      <w:r>
        <w:rPr>
          <w:rFonts w:hint="eastAsia" w:ascii="仿宋_GB2312" w:hAnsi="宋体" w:eastAsia="仿宋_GB2312" w:cs="宋体"/>
          <w:color w:val="333333"/>
          <w:sz w:val="32"/>
          <w:szCs w:val="32"/>
        </w:rPr>
        <w:t>（</w:t>
      </w:r>
      <w:r>
        <w:rPr>
          <w:rFonts w:ascii="仿宋_GB2312" w:hAnsi="宋体" w:eastAsia="仿宋_GB2312" w:cs="宋体"/>
          <w:color w:val="333333"/>
          <w:sz w:val="32"/>
          <w:szCs w:val="32"/>
        </w:rPr>
        <w:t>2</w:t>
      </w:r>
      <w:r>
        <w:rPr>
          <w:rFonts w:hint="eastAsia" w:ascii="仿宋_GB2312" w:hAnsi="宋体" w:eastAsia="仿宋_GB2312" w:cs="宋体"/>
          <w:color w:val="333333"/>
          <w:sz w:val="32"/>
          <w:szCs w:val="32"/>
        </w:rPr>
        <w:t>）商品和服务支出</w:t>
      </w:r>
      <w:r>
        <w:rPr>
          <w:rFonts w:ascii="仿宋_GB2312" w:hAnsi="宋体" w:eastAsia="仿宋_GB2312" w:cs="宋体"/>
          <w:color w:val="333333"/>
          <w:sz w:val="32"/>
          <w:szCs w:val="32"/>
        </w:rPr>
        <w:t>14.59</w:t>
      </w:r>
      <w:r>
        <w:rPr>
          <w:rFonts w:hint="eastAsia" w:ascii="仿宋_GB2312" w:hAnsi="宋体" w:eastAsia="仿宋_GB2312" w:cs="宋体"/>
          <w:color w:val="333333"/>
          <w:sz w:val="32"/>
          <w:szCs w:val="32"/>
        </w:rPr>
        <w:t>万元。占比</w:t>
      </w:r>
      <w:r>
        <w:rPr>
          <w:rFonts w:ascii="仿宋_GB2312" w:hAnsi="宋体" w:eastAsia="仿宋_GB2312" w:cs="宋体"/>
          <w:color w:val="333333"/>
          <w:sz w:val="32"/>
          <w:szCs w:val="32"/>
        </w:rPr>
        <w:t>43.91%</w:t>
      </w:r>
    </w:p>
    <w:p>
      <w:pPr>
        <w:pStyle w:val="5"/>
        <w:widowControl/>
        <w:spacing w:before="76" w:beforeAutospacing="0" w:after="76" w:afterAutospacing="0" w:line="450" w:lineRule="atLeast"/>
        <w:ind w:firstLine="420"/>
        <w:rPr>
          <w:rFonts w:ascii="宋体" w:cs="宋体"/>
          <w:b/>
          <w:bCs/>
          <w:color w:val="333333"/>
          <w:sz w:val="28"/>
          <w:szCs w:val="28"/>
          <w:shd w:val="clear" w:color="auto" w:fill="FFFFFF"/>
        </w:rPr>
      </w:pPr>
      <w:r>
        <w:rPr>
          <w:rFonts w:hint="eastAsia" w:ascii="宋体" w:hAnsi="宋体" w:cs="宋体"/>
          <w:b/>
          <w:bCs/>
          <w:color w:val="333333"/>
          <w:sz w:val="28"/>
          <w:szCs w:val="28"/>
          <w:shd w:val="clear" w:color="auto" w:fill="FFFFFF"/>
        </w:rPr>
        <w:t>（二）关于“三公”经费支出说明</w:t>
      </w:r>
    </w:p>
    <w:p>
      <w:pPr>
        <w:pStyle w:val="5"/>
        <w:widowControl/>
        <w:spacing w:before="76" w:beforeAutospacing="0" w:after="76" w:afterAutospacing="0" w:line="450" w:lineRule="atLeast"/>
        <w:ind w:firstLine="420"/>
        <w:rPr>
          <w:rFonts w:ascii="宋体" w:cs="宋体"/>
          <w:color w:val="333333"/>
          <w:sz w:val="28"/>
          <w:szCs w:val="28"/>
        </w:rPr>
      </w:pPr>
      <w:r>
        <w:rPr>
          <w:rFonts w:hint="eastAsia" w:ascii="宋体" w:hAnsi="宋体" w:cs="宋体"/>
          <w:color w:val="333333"/>
          <w:sz w:val="28"/>
          <w:szCs w:val="28"/>
        </w:rPr>
        <w:t>本年无三公经费支出。</w:t>
      </w:r>
    </w:p>
    <w:p>
      <w:pPr>
        <w:pStyle w:val="5"/>
        <w:widowControl/>
        <w:spacing w:before="76" w:beforeAutospacing="0" w:after="76" w:afterAutospacing="0" w:line="450" w:lineRule="atLeast"/>
        <w:ind w:firstLine="420"/>
        <w:rPr>
          <w:rFonts w:ascii="宋体" w:cs="宋体"/>
          <w:b/>
          <w:bCs/>
          <w:color w:val="333333"/>
          <w:sz w:val="28"/>
          <w:szCs w:val="28"/>
          <w:shd w:val="clear" w:color="auto" w:fill="FFFFFF"/>
        </w:rPr>
      </w:pPr>
      <w:r>
        <w:rPr>
          <w:rFonts w:hint="eastAsia" w:ascii="宋体" w:hAnsi="宋体" w:cs="宋体"/>
          <w:b/>
          <w:bCs/>
          <w:color w:val="333333"/>
          <w:sz w:val="28"/>
          <w:szCs w:val="28"/>
          <w:shd w:val="clear" w:color="auto" w:fill="FFFFFF"/>
        </w:rPr>
        <w:t>（三）关于机关运行经费支出说明</w:t>
      </w:r>
    </w:p>
    <w:p>
      <w:pPr>
        <w:shd w:val="clear" w:color="auto" w:fill="FFFFFF"/>
        <w:spacing w:line="360" w:lineRule="auto"/>
        <w:ind w:firstLine="480" w:firstLineChars="150"/>
        <w:rPr>
          <w:rFonts w:ascii="宋体" w:cs="宋体"/>
          <w:color w:val="333333"/>
          <w:sz w:val="28"/>
          <w:szCs w:val="28"/>
        </w:rPr>
      </w:pPr>
      <w:r>
        <w:rPr>
          <w:rFonts w:hint="eastAsia" w:ascii="仿宋_GB2312" w:hAnsi="宋体" w:eastAsia="仿宋_GB2312"/>
          <w:sz w:val="32"/>
          <w:szCs w:val="32"/>
        </w:rPr>
        <w:t>今年本部门机关运行经费</w:t>
      </w:r>
      <w:r>
        <w:rPr>
          <w:rFonts w:hint="eastAsia" w:ascii="仿宋_GB2312" w:hAnsi="宋体" w:eastAsia="仿宋_GB2312" w:cs="仿宋"/>
          <w:bCs/>
          <w:color w:val="000000"/>
          <w:sz w:val="32"/>
          <w:szCs w:val="32"/>
        </w:rPr>
        <w:t>支出</w:t>
      </w:r>
      <w:r>
        <w:rPr>
          <w:rFonts w:ascii="仿宋_GB2312" w:hAnsi="宋体" w:eastAsia="仿宋_GB2312" w:cs="仿宋"/>
          <w:bCs/>
          <w:color w:val="000000"/>
          <w:sz w:val="32"/>
          <w:szCs w:val="32"/>
        </w:rPr>
        <w:t>14.59</w:t>
      </w:r>
      <w:r>
        <w:rPr>
          <w:rFonts w:hint="eastAsia" w:ascii="仿宋_GB2312" w:hAnsi="宋体" w:eastAsia="仿宋_GB2312" w:cs="仿宋"/>
          <w:bCs/>
          <w:color w:val="000000"/>
          <w:sz w:val="32"/>
          <w:szCs w:val="32"/>
        </w:rPr>
        <w:t>万元，去年支出为</w:t>
      </w:r>
      <w:r>
        <w:rPr>
          <w:rFonts w:ascii="仿宋_GB2312" w:hAnsi="宋体" w:eastAsia="仿宋_GB2312" w:cs="仿宋"/>
          <w:bCs/>
          <w:color w:val="000000"/>
          <w:sz w:val="32"/>
          <w:szCs w:val="32"/>
        </w:rPr>
        <w:t>14.76</w:t>
      </w:r>
      <w:r>
        <w:rPr>
          <w:rFonts w:hint="eastAsia" w:ascii="仿宋_GB2312" w:hAnsi="宋体" w:eastAsia="仿宋_GB2312" w:cs="仿宋"/>
          <w:bCs/>
          <w:color w:val="000000"/>
          <w:sz w:val="32"/>
          <w:szCs w:val="32"/>
        </w:rPr>
        <w:t>万元，对比减少</w:t>
      </w:r>
      <w:r>
        <w:rPr>
          <w:rFonts w:ascii="仿宋_GB2312" w:hAnsi="宋体" w:eastAsia="仿宋_GB2312" w:cs="仿宋"/>
          <w:bCs/>
          <w:color w:val="000000"/>
          <w:sz w:val="32"/>
          <w:szCs w:val="32"/>
        </w:rPr>
        <w:t>0.16</w:t>
      </w:r>
      <w:r>
        <w:rPr>
          <w:rFonts w:hint="eastAsia" w:ascii="仿宋_GB2312" w:hAnsi="宋体" w:eastAsia="仿宋_GB2312" w:cs="仿宋"/>
          <w:bCs/>
          <w:color w:val="000000"/>
          <w:sz w:val="32"/>
          <w:szCs w:val="32"/>
        </w:rPr>
        <w:t>万元，主要原因为节约</w:t>
      </w:r>
      <w:r>
        <w:rPr>
          <w:rFonts w:hint="eastAsia" w:ascii="仿宋_GB2312" w:hAnsi="宋体" w:eastAsia="仿宋_GB2312" w:cs="仿宋_GB2312"/>
          <w:color w:val="000000"/>
          <w:sz w:val="32"/>
          <w:szCs w:val="32"/>
        </w:rPr>
        <w:t>开支</w:t>
      </w:r>
      <w:r>
        <w:rPr>
          <w:rFonts w:hint="eastAsia" w:ascii="仿宋_GB2312" w:hAnsi="宋体" w:eastAsia="仿宋_GB2312" w:cs="仿宋"/>
          <w:bCs/>
          <w:color w:val="000000"/>
          <w:sz w:val="32"/>
          <w:szCs w:val="32"/>
        </w:rPr>
        <w:t>所致。</w:t>
      </w:r>
    </w:p>
    <w:p>
      <w:pPr>
        <w:shd w:val="clear" w:color="auto" w:fill="FFFFFF"/>
        <w:snapToGrid w:val="0"/>
        <w:spacing w:line="560" w:lineRule="atLeast"/>
        <w:ind w:firstLine="562" w:firstLineChars="200"/>
        <w:rPr>
          <w:rFonts w:ascii="宋体" w:cs="宋体"/>
          <w:b/>
          <w:bCs/>
          <w:color w:val="333333"/>
          <w:sz w:val="28"/>
          <w:szCs w:val="28"/>
        </w:rPr>
      </w:pPr>
      <w:r>
        <w:rPr>
          <w:rFonts w:hint="eastAsia" w:ascii="宋体" w:hAnsi="宋体" w:cs="宋体"/>
          <w:b/>
          <w:bCs/>
          <w:color w:val="333333"/>
          <w:sz w:val="28"/>
          <w:szCs w:val="28"/>
        </w:rPr>
        <w:t>（四）关于政府采购支出说明</w:t>
      </w:r>
    </w:p>
    <w:p>
      <w:pPr>
        <w:ind w:firstLine="709"/>
        <w:rPr>
          <w:rFonts w:ascii="宋体" w:cs="宋体"/>
          <w:color w:val="333333"/>
          <w:sz w:val="28"/>
          <w:szCs w:val="28"/>
        </w:rPr>
      </w:pPr>
      <w:r>
        <w:rPr>
          <w:rFonts w:hint="eastAsia" w:ascii="仿宋_GB2312" w:hAnsi="仿宋" w:eastAsia="仿宋_GB2312" w:cs="仿宋"/>
          <w:bCs/>
          <w:sz w:val="32"/>
          <w:szCs w:val="32"/>
        </w:rPr>
        <w:t>本部门本年度政府采购总支出</w:t>
      </w:r>
      <w:r>
        <w:rPr>
          <w:rFonts w:ascii="仿宋_GB2312" w:hAnsi="仿宋" w:eastAsia="仿宋_GB2312" w:cs="仿宋"/>
          <w:bCs/>
          <w:sz w:val="32"/>
          <w:szCs w:val="32"/>
        </w:rPr>
        <w:t>3.06</w:t>
      </w:r>
      <w:r>
        <w:rPr>
          <w:rFonts w:hint="eastAsia" w:ascii="仿宋_GB2312" w:hAnsi="仿宋" w:eastAsia="仿宋_GB2312" w:cs="仿宋"/>
          <w:bCs/>
          <w:sz w:val="32"/>
          <w:szCs w:val="32"/>
        </w:rPr>
        <w:t>万元，其中采购货物支出</w:t>
      </w:r>
      <w:r>
        <w:rPr>
          <w:rFonts w:ascii="仿宋_GB2312" w:hAnsi="仿宋" w:eastAsia="仿宋_GB2312" w:cs="仿宋"/>
          <w:bCs/>
          <w:sz w:val="32"/>
          <w:szCs w:val="32"/>
        </w:rPr>
        <w:t>0.51</w:t>
      </w:r>
      <w:r>
        <w:rPr>
          <w:rFonts w:hint="eastAsia" w:ascii="仿宋_GB2312" w:hAnsi="仿宋" w:eastAsia="仿宋_GB2312" w:cs="仿宋"/>
          <w:bCs/>
          <w:sz w:val="32"/>
          <w:szCs w:val="32"/>
        </w:rPr>
        <w:t>万元、采购服务支出</w:t>
      </w:r>
      <w:r>
        <w:rPr>
          <w:rFonts w:ascii="仿宋_GB2312" w:hAnsi="仿宋" w:eastAsia="仿宋_GB2312" w:cs="仿宋"/>
          <w:bCs/>
          <w:sz w:val="32"/>
          <w:szCs w:val="32"/>
        </w:rPr>
        <w:t>2.55</w:t>
      </w:r>
      <w:r>
        <w:rPr>
          <w:rFonts w:hint="eastAsia" w:ascii="仿宋_GB2312" w:hAnsi="仿宋" w:eastAsia="仿宋_GB2312" w:cs="仿宋"/>
          <w:bCs/>
          <w:sz w:val="32"/>
          <w:szCs w:val="32"/>
        </w:rPr>
        <w:t>万元。</w:t>
      </w:r>
    </w:p>
    <w:p>
      <w:pPr>
        <w:shd w:val="clear" w:color="auto" w:fill="FFFFFF"/>
        <w:snapToGrid w:val="0"/>
        <w:spacing w:line="560" w:lineRule="atLeast"/>
        <w:ind w:firstLine="562" w:firstLineChars="200"/>
        <w:rPr>
          <w:rFonts w:ascii="宋体" w:cs="宋体"/>
          <w:b/>
          <w:bCs/>
          <w:color w:val="333333"/>
          <w:sz w:val="28"/>
          <w:szCs w:val="28"/>
        </w:rPr>
      </w:pPr>
      <w:r>
        <w:rPr>
          <w:rFonts w:hint="eastAsia" w:ascii="宋体" w:hAnsi="宋体" w:cs="宋体"/>
          <w:b/>
          <w:bCs/>
          <w:color w:val="333333"/>
          <w:sz w:val="28"/>
          <w:szCs w:val="28"/>
        </w:rPr>
        <w:t>（五）关于国有资产占用情况说明</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截至</w:t>
      </w:r>
      <w:r>
        <w:rPr>
          <w:rFonts w:ascii="宋体" w:hAnsi="宋体" w:cs="宋体"/>
          <w:color w:val="333333"/>
          <w:sz w:val="28"/>
          <w:szCs w:val="28"/>
        </w:rPr>
        <w:t>2019</w:t>
      </w:r>
      <w:r>
        <w:rPr>
          <w:rFonts w:hint="eastAsia" w:ascii="宋体" w:hAnsi="宋体" w:cs="宋体"/>
          <w:color w:val="333333"/>
          <w:sz w:val="28"/>
          <w:szCs w:val="28"/>
        </w:rPr>
        <w:t>年</w:t>
      </w:r>
      <w:r>
        <w:rPr>
          <w:rFonts w:ascii="宋体" w:hAnsi="宋体" w:cs="宋体"/>
          <w:color w:val="333333"/>
          <w:sz w:val="28"/>
          <w:szCs w:val="28"/>
        </w:rPr>
        <w:t>12</w:t>
      </w:r>
      <w:r>
        <w:rPr>
          <w:rFonts w:hint="eastAsia" w:ascii="宋体" w:hAnsi="宋体" w:cs="宋体"/>
          <w:color w:val="333333"/>
          <w:sz w:val="28"/>
          <w:szCs w:val="28"/>
        </w:rPr>
        <w:t>月</w:t>
      </w:r>
      <w:r>
        <w:rPr>
          <w:rFonts w:ascii="宋体" w:hAnsi="宋体" w:cs="宋体"/>
          <w:color w:val="333333"/>
          <w:sz w:val="28"/>
          <w:szCs w:val="28"/>
        </w:rPr>
        <w:t>31</w:t>
      </w:r>
      <w:r>
        <w:rPr>
          <w:rFonts w:hint="eastAsia" w:ascii="宋体" w:hAnsi="宋体" w:cs="宋体"/>
          <w:color w:val="333333"/>
          <w:sz w:val="28"/>
          <w:szCs w:val="28"/>
        </w:rPr>
        <w:t>日，本部门无公务用车。</w:t>
      </w:r>
    </w:p>
    <w:p>
      <w:pPr>
        <w:shd w:val="clear" w:color="auto" w:fill="FFFFFF"/>
        <w:snapToGrid w:val="0"/>
        <w:spacing w:line="560" w:lineRule="atLeast"/>
        <w:rPr>
          <w:rFonts w:ascii="宋体" w:cs="宋体"/>
          <w:color w:val="333333"/>
          <w:sz w:val="28"/>
          <w:szCs w:val="28"/>
        </w:rPr>
      </w:pPr>
      <w:bookmarkStart w:id="0" w:name="_GoBack"/>
      <w:bookmarkEnd w:id="0"/>
    </w:p>
    <w:p>
      <w:pPr>
        <w:pStyle w:val="5"/>
        <w:widowControl/>
        <w:spacing w:before="76" w:beforeAutospacing="0" w:after="76" w:afterAutospacing="0" w:line="450" w:lineRule="atLeast"/>
        <w:rPr>
          <w:color w:val="333333"/>
        </w:rPr>
      </w:pPr>
      <w:r>
        <w:rPr>
          <w:rStyle w:val="8"/>
          <w:rFonts w:hint="eastAsia" w:ascii="微软雅黑" w:hAnsi="微软雅黑" w:eastAsia="微软雅黑" w:cs="微软雅黑"/>
          <w:color w:val="333333"/>
          <w:shd w:val="clear" w:color="auto" w:fill="FFFFFF"/>
        </w:rPr>
        <w:t>第四部分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名词解释</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一、财政补助收入：指县级财政当年拨付的资金。</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二、其他收入：指除“财政拨款收入”、“上级补助收入”、“事业收入”、“经营收入”等以外的收入。主要是存款利息收入等。</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三、年初结转和结余：指以前年度尚未完成、结转到本年按有关规定继续使用的资金。</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四、一般公共服务（类）行政运行（项）：指县行政单位及参照公务员管理事业单位用于保障机构正常运行、开展日常工作的基本支出。</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六、一般公共服务（类）机关服务（项）：指黄石港区团委服务中心为机关提供办公楼日常维修、维护等后勤保障服务的支出。</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七、一般公共服务（类）其他一般公共服务支出（款）其他一般公共服务支出（项）：指黄石港区团委用于其他一般公共服务方面的支出。</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八、教育（类）普通教育（款）高等教育（项）：指黄石港区团委支持地方高校的重点发展和特色办学，组织专家对省属院校申报的建设规划和项目预算进行评审等相关工作的支出。</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九、社会保障和就业</w:t>
      </w:r>
      <w:r>
        <w:rPr>
          <w:rFonts w:ascii="宋体" w:hAnsi="宋体" w:cs="宋体"/>
          <w:color w:val="333333"/>
          <w:sz w:val="28"/>
          <w:szCs w:val="28"/>
        </w:rPr>
        <w:t>(</w:t>
      </w:r>
      <w:r>
        <w:rPr>
          <w:rFonts w:hint="eastAsia" w:ascii="宋体" w:hAnsi="宋体" w:cs="宋体"/>
          <w:color w:val="333333"/>
          <w:sz w:val="28"/>
          <w:szCs w:val="28"/>
        </w:rPr>
        <w:t>类</w:t>
      </w:r>
      <w:r>
        <w:rPr>
          <w:rFonts w:ascii="宋体" w:hAnsi="宋体" w:cs="宋体"/>
          <w:color w:val="333333"/>
          <w:sz w:val="28"/>
          <w:szCs w:val="28"/>
        </w:rPr>
        <w:t>)</w:t>
      </w:r>
      <w:r>
        <w:rPr>
          <w:rFonts w:hint="eastAsia" w:ascii="宋体" w:hAnsi="宋体" w:cs="宋体"/>
          <w:color w:val="333333"/>
          <w:sz w:val="28"/>
          <w:szCs w:val="28"/>
        </w:rPr>
        <w:t>行政事业单位离退休（款）归口管理的行政单位离退休（项）：指黄石港区团委用于离退休人员的支出、退休人员支出，以及提供管理服务工作的离退休干部处的支出。</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十、社会保障和就业</w:t>
      </w:r>
      <w:r>
        <w:rPr>
          <w:rFonts w:ascii="宋体" w:hAnsi="宋体" w:cs="宋体"/>
          <w:color w:val="333333"/>
          <w:sz w:val="28"/>
          <w:szCs w:val="28"/>
        </w:rPr>
        <w:t>(</w:t>
      </w:r>
      <w:r>
        <w:rPr>
          <w:rFonts w:hint="eastAsia" w:ascii="宋体" w:hAnsi="宋体" w:cs="宋体"/>
          <w:color w:val="333333"/>
          <w:sz w:val="28"/>
          <w:szCs w:val="28"/>
        </w:rPr>
        <w:t>类</w:t>
      </w:r>
      <w:r>
        <w:rPr>
          <w:rFonts w:ascii="宋体" w:hAnsi="宋体" w:cs="宋体"/>
          <w:color w:val="333333"/>
          <w:sz w:val="28"/>
          <w:szCs w:val="28"/>
        </w:rPr>
        <w:t>)</w:t>
      </w:r>
      <w:r>
        <w:rPr>
          <w:rFonts w:hint="eastAsia" w:ascii="宋体" w:hAnsi="宋体" w:cs="宋体"/>
          <w:color w:val="333333"/>
          <w:sz w:val="28"/>
          <w:szCs w:val="28"/>
        </w:rPr>
        <w:t>行政事业单位离退休（款）其他行政事业单位离退休支出（项）：指黄石港区团委用于离退休方面的其他支出。</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十一、医疗卫生与计划生育（类）医疗保障（款）行政单位医疗（项）：指黄石港区团委用于机关干部职工及离退休人员医疗方面的支出。</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十二、住房保障（类）住房改革支出（款）购房补贴（项）：指按照相关住房分配货币化改革的政策规定和标准，对无房和住房未达标职工发放的住房分配货币化补贴资金。</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十三、年末结转和结余：指本年度或以前年度预算安排、因客观条件发生变化无法按原计划实施，需要延迟到以后年度按有关规定继续使用的资金。</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十四、基本支出：指为保障机构正常运转、完成日常工作任务而发生的人员支出（包括基本工资、津贴补贴等）和公用支出（包括办公费、水电费、邮电费、交通费、差旅费等）。</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十五、项目支出：指在基本支出之外为完成特定行政任务和事业发展目标所发生的支出。</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十六、“三公”经费：是指用财政拨款安排的因公出国（境）费、公务用车购置及运行维护费、公务接待费。</w:t>
      </w:r>
    </w:p>
    <w:p>
      <w:pPr>
        <w:shd w:val="clear" w:color="auto" w:fill="FFFFFF"/>
        <w:snapToGrid w:val="0"/>
        <w:spacing w:line="560" w:lineRule="atLeast"/>
        <w:ind w:firstLine="560" w:firstLineChars="200"/>
        <w:rPr>
          <w:rFonts w:ascii="宋体" w:cs="宋体"/>
          <w:color w:val="333333"/>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6F9D"/>
    <w:rsid w:val="00003724"/>
    <w:rsid w:val="0003459B"/>
    <w:rsid w:val="00051EC6"/>
    <w:rsid w:val="00096ED4"/>
    <w:rsid w:val="000D3623"/>
    <w:rsid w:val="000E1F0D"/>
    <w:rsid w:val="001045FA"/>
    <w:rsid w:val="001453FD"/>
    <w:rsid w:val="00171B2E"/>
    <w:rsid w:val="001E0570"/>
    <w:rsid w:val="00254F86"/>
    <w:rsid w:val="002C3F29"/>
    <w:rsid w:val="002E74E0"/>
    <w:rsid w:val="00311EE4"/>
    <w:rsid w:val="003554E6"/>
    <w:rsid w:val="00356C09"/>
    <w:rsid w:val="003A1F77"/>
    <w:rsid w:val="00406F9D"/>
    <w:rsid w:val="00410020"/>
    <w:rsid w:val="004A3262"/>
    <w:rsid w:val="00614D54"/>
    <w:rsid w:val="00641634"/>
    <w:rsid w:val="006C3D18"/>
    <w:rsid w:val="00727FFB"/>
    <w:rsid w:val="007B5A5D"/>
    <w:rsid w:val="007E7E03"/>
    <w:rsid w:val="00844A39"/>
    <w:rsid w:val="00845EE8"/>
    <w:rsid w:val="0085273F"/>
    <w:rsid w:val="00891025"/>
    <w:rsid w:val="00903965"/>
    <w:rsid w:val="009E60AF"/>
    <w:rsid w:val="009F40F2"/>
    <w:rsid w:val="00A52897"/>
    <w:rsid w:val="00A71DD8"/>
    <w:rsid w:val="00AC025E"/>
    <w:rsid w:val="00AD2A79"/>
    <w:rsid w:val="00B51705"/>
    <w:rsid w:val="00BE69A9"/>
    <w:rsid w:val="00C10C8F"/>
    <w:rsid w:val="00C5325F"/>
    <w:rsid w:val="00C574BC"/>
    <w:rsid w:val="00C60EDB"/>
    <w:rsid w:val="00CA55D1"/>
    <w:rsid w:val="00D00F01"/>
    <w:rsid w:val="00D01C74"/>
    <w:rsid w:val="00D11DD8"/>
    <w:rsid w:val="00D2576F"/>
    <w:rsid w:val="00DD1DD0"/>
    <w:rsid w:val="00DE097F"/>
    <w:rsid w:val="00E03014"/>
    <w:rsid w:val="00E2006A"/>
    <w:rsid w:val="00E36AB0"/>
    <w:rsid w:val="00E72F29"/>
    <w:rsid w:val="00EB3513"/>
    <w:rsid w:val="00EF5237"/>
    <w:rsid w:val="00EF6811"/>
    <w:rsid w:val="00F0000B"/>
    <w:rsid w:val="00F55144"/>
    <w:rsid w:val="00F964A1"/>
    <w:rsid w:val="00FD12F6"/>
    <w:rsid w:val="2B51336C"/>
    <w:rsid w:val="31087D6A"/>
    <w:rsid w:val="582162F4"/>
    <w:rsid w:val="70313265"/>
    <w:rsid w:val="7818640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11"/>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spacing w:beforeAutospacing="1" w:afterAutospacing="1"/>
      <w:jc w:val="left"/>
    </w:pPr>
    <w:rPr>
      <w:kern w:val="0"/>
      <w:sz w:val="24"/>
    </w:rPr>
  </w:style>
  <w:style w:type="character" w:styleId="8">
    <w:name w:val="Strong"/>
    <w:basedOn w:val="7"/>
    <w:qFormat/>
    <w:uiPriority w:val="99"/>
    <w:rPr>
      <w:rFonts w:cs="Times New Roman"/>
      <w:b/>
    </w:rPr>
  </w:style>
  <w:style w:type="character" w:customStyle="1" w:styleId="9">
    <w:name w:val="Heading 5 Char"/>
    <w:basedOn w:val="7"/>
    <w:link w:val="2"/>
    <w:semiHidden/>
    <w:qFormat/>
    <w:locked/>
    <w:uiPriority w:val="99"/>
    <w:rPr>
      <w:rFonts w:ascii="Calibri" w:hAnsi="Calibri" w:cs="Times New Roman"/>
      <w:b/>
      <w:bCs/>
      <w:sz w:val="28"/>
      <w:szCs w:val="28"/>
    </w:rPr>
  </w:style>
  <w:style w:type="character" w:customStyle="1" w:styleId="10">
    <w:name w:val="Footer Char"/>
    <w:basedOn w:val="7"/>
    <w:link w:val="3"/>
    <w:semiHidden/>
    <w:locked/>
    <w:uiPriority w:val="99"/>
    <w:rPr>
      <w:rFonts w:ascii="Calibri" w:hAnsi="Calibri" w:cs="Times New Roman"/>
      <w:sz w:val="18"/>
      <w:szCs w:val="18"/>
    </w:rPr>
  </w:style>
  <w:style w:type="character" w:customStyle="1" w:styleId="11">
    <w:name w:val="Header Char"/>
    <w:basedOn w:val="7"/>
    <w:link w:val="4"/>
    <w:semiHidden/>
    <w:locked/>
    <w:uiPriority w:val="99"/>
    <w:rPr>
      <w:rFonts w:ascii="Calibri" w:hAnsi="Calibri" w:cs="Times New Roman"/>
      <w:sz w:val="18"/>
      <w:szCs w:val="18"/>
    </w:rPr>
  </w:style>
  <w:style w:type="paragraph" w:customStyle="1" w:styleId="12">
    <w:name w:val="正文缩进 + 首行缩进:  2 字符"/>
    <w:basedOn w:val="1"/>
    <w:uiPriority w:val="99"/>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19</Pages>
  <Words>1235</Words>
  <Characters>7041</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asd</cp:lastModifiedBy>
  <dcterms:modified xsi:type="dcterms:W3CDTF">2020-10-16T01:49:45Z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