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住保局</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4"/>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lang w:val="en-US" w:eastAsia="zh-CN"/>
        </w:rPr>
        <w:t>住保局</w:t>
      </w:r>
      <w:r>
        <w:rPr>
          <w:rStyle w:val="7"/>
          <w:rFonts w:hint="eastAsia" w:ascii="微软雅黑" w:hAnsi="微软雅黑" w:eastAsia="微软雅黑" w:cs="微软雅黑"/>
          <w:color w:val="333333"/>
          <w:shd w:val="clear" w:color="auto" w:fill="FFFFFF"/>
        </w:rPr>
        <w:t>202</w:t>
      </w:r>
      <w:r>
        <w:rPr>
          <w:rStyle w:val="7"/>
          <w:rFonts w:hint="eastAsia" w:ascii="微软雅黑" w:hAnsi="微软雅黑" w:eastAsia="微软雅黑" w:cs="微软雅黑"/>
          <w:color w:val="333333"/>
          <w:shd w:val="clear" w:color="auto" w:fill="FFFFFF"/>
          <w:lang w:val="en-US" w:eastAsia="zh-CN"/>
        </w:rPr>
        <w:t>2</w:t>
      </w:r>
      <w:r>
        <w:rPr>
          <w:rStyle w:val="7"/>
          <w:rFonts w:hint="eastAsia" w:ascii="微软雅黑" w:hAnsi="微软雅黑" w:eastAsia="微软雅黑" w:cs="微软雅黑"/>
          <w:color w:val="333333"/>
          <w:shd w:val="clear" w:color="auto" w:fill="FFFFFF"/>
        </w:rPr>
        <w:t>年</w:t>
      </w:r>
      <w:r>
        <w:rPr>
          <w:rStyle w:val="7"/>
          <w:rFonts w:hint="eastAsia" w:ascii="微软雅黑" w:hAnsi="微软雅黑" w:eastAsia="微软雅黑" w:cs="微软雅黑"/>
          <w:color w:val="333333"/>
          <w:shd w:val="clear" w:color="auto" w:fill="FFFFFF"/>
          <w:lang w:val="en-US" w:eastAsia="zh-CN"/>
        </w:rPr>
        <w:t>部门</w:t>
      </w:r>
      <w:r>
        <w:rPr>
          <w:rStyle w:val="7"/>
          <w:rFonts w:hint="eastAsia" w:ascii="微软雅黑" w:hAnsi="微软雅黑" w:eastAsia="微软雅黑" w:cs="微软雅黑"/>
          <w:color w:val="333333"/>
          <w:shd w:val="clear" w:color="auto" w:fill="FFFFFF"/>
        </w:rPr>
        <w:t>决算公开</w:t>
      </w:r>
    </w:p>
    <w:p>
      <w:pPr>
        <w:pStyle w:val="4"/>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4"/>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黄石港区住房保障局概况</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黄石港区住房保障局</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第一部分  部门概况</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老旧小区电梯加装及物业管理等工作。</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我局是负责全区住房保障、房屋征收及老旧危房管理的工作部门；局机关内设9个职能科室（党政办公室、前期科、征收科、保障科、房屋安全管理科、财务核算科.电梯办.物业科.信访科），辖副科级单位1家（黄石港区住房保障中心）现有在职在编人员</w:t>
      </w:r>
      <w:r>
        <w:rPr>
          <w:rFonts w:hint="eastAsia" w:asciiTheme="minorEastAsia" w:hAnsiTheme="minorEastAsia" w:cstheme="minorEastAsia"/>
          <w:color w:val="333333"/>
          <w:kern w:val="0"/>
          <w:sz w:val="28"/>
          <w:szCs w:val="28"/>
          <w:lang w:val="en-US" w:eastAsia="zh-CN"/>
        </w:rPr>
        <w:t>9</w:t>
      </w:r>
      <w:r>
        <w:rPr>
          <w:rFonts w:hint="eastAsia" w:asciiTheme="minorEastAsia" w:hAnsiTheme="minorEastAsia" w:cstheme="minorEastAsia"/>
          <w:color w:val="333333"/>
          <w:kern w:val="0"/>
          <w:sz w:val="28"/>
          <w:szCs w:val="28"/>
        </w:rPr>
        <w:t>人，实际行政编制</w:t>
      </w:r>
      <w:r>
        <w:rPr>
          <w:rFonts w:hint="eastAsia" w:asciiTheme="minorEastAsia" w:hAnsiTheme="minorEastAsia" w:cstheme="minorEastAsia"/>
          <w:color w:val="333333"/>
          <w:kern w:val="0"/>
          <w:sz w:val="28"/>
          <w:szCs w:val="28"/>
          <w:lang w:val="en-US" w:eastAsia="zh-CN"/>
        </w:rPr>
        <w:t>3</w:t>
      </w:r>
      <w:r>
        <w:rPr>
          <w:rFonts w:hint="eastAsia" w:asciiTheme="minorEastAsia" w:hAnsiTheme="minorEastAsia" w:cstheme="minorEastAsia"/>
          <w:color w:val="333333"/>
          <w:kern w:val="0"/>
          <w:sz w:val="28"/>
          <w:szCs w:val="28"/>
        </w:rPr>
        <w:t>名，事业编制</w:t>
      </w:r>
      <w:r>
        <w:rPr>
          <w:rFonts w:hint="eastAsia" w:asciiTheme="minorEastAsia" w:hAnsiTheme="minorEastAsia" w:cstheme="minorEastAsia"/>
          <w:color w:val="333333"/>
          <w:kern w:val="0"/>
          <w:sz w:val="28"/>
          <w:szCs w:val="28"/>
          <w:lang w:val="en-US" w:eastAsia="zh-CN"/>
        </w:rPr>
        <w:t>6</w:t>
      </w:r>
      <w:r>
        <w:rPr>
          <w:rFonts w:hint="eastAsia" w:asciiTheme="minorEastAsia" w:hAnsiTheme="minorEastAsia" w:cstheme="minorEastAsia"/>
          <w:color w:val="333333"/>
          <w:kern w:val="0"/>
          <w:sz w:val="28"/>
          <w:szCs w:val="28"/>
        </w:rPr>
        <w:t>名。</w:t>
      </w: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tbl>
      <w:tblPr>
        <w:tblStyle w:val="5"/>
        <w:tblW w:w="14070" w:type="dxa"/>
        <w:tblInd w:w="0" w:type="dxa"/>
        <w:tblLayout w:type="autofit"/>
        <w:tblCellMar>
          <w:top w:w="0" w:type="dxa"/>
          <w:left w:w="0" w:type="dxa"/>
          <w:bottom w:w="0" w:type="dxa"/>
          <w:right w:w="0" w:type="dxa"/>
        </w:tblCellMar>
      </w:tblPr>
      <w:tblGrid>
        <w:gridCol w:w="4909"/>
        <w:gridCol w:w="650"/>
        <w:gridCol w:w="1279"/>
        <w:gridCol w:w="4605"/>
        <w:gridCol w:w="650"/>
        <w:gridCol w:w="1977"/>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微软雅黑" w:hAnsi="微软雅黑" w:eastAsia="微软雅黑" w:cs="微软雅黑"/>
                <w:color w:val="333333"/>
                <w:shd w:val="clear" w:color="auto" w:fill="FFFFFF"/>
                <w:lang w:val="en-US" w:eastAsia="zh-CN"/>
              </w:rPr>
              <w:t>黄石港区住房保障局</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246.01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530.20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830.20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830.20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830.89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830.89</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5"/>
        <w:tblW w:w="15518" w:type="dxa"/>
        <w:jc w:val="center"/>
        <w:tblLayout w:type="fixed"/>
        <w:tblCellMar>
          <w:top w:w="0" w:type="dxa"/>
          <w:left w:w="0" w:type="dxa"/>
          <w:bottom w:w="0" w:type="dxa"/>
          <w:right w:w="0" w:type="dxa"/>
        </w:tblCellMar>
      </w:tblPr>
      <w:tblGrid>
        <w:gridCol w:w="1339"/>
        <w:gridCol w:w="1540"/>
        <w:gridCol w:w="1982"/>
        <w:gridCol w:w="1981"/>
        <w:gridCol w:w="1756"/>
        <w:gridCol w:w="1756"/>
        <w:gridCol w:w="1756"/>
        <w:gridCol w:w="1756"/>
        <w:gridCol w:w="1652"/>
      </w:tblGrid>
      <w:tr>
        <w:tblPrEx>
          <w:tblCellMar>
            <w:top w:w="0" w:type="dxa"/>
            <w:left w:w="0" w:type="dxa"/>
            <w:bottom w:w="0" w:type="dxa"/>
            <w:right w:w="0" w:type="dxa"/>
          </w:tblCellMar>
        </w:tblPrEx>
        <w:trPr>
          <w:trHeight w:val="390" w:hRule="atLeast"/>
          <w:jc w:val="center"/>
        </w:trPr>
        <w:tc>
          <w:tcPr>
            <w:tcW w:w="1551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微软雅黑" w:hAnsi="微软雅黑" w:eastAsia="微软雅黑" w:cs="微软雅黑"/>
                <w:color w:val="333333"/>
                <w:shd w:val="clear" w:color="auto" w:fill="FFFFFF"/>
                <w:lang w:val="en-US" w:eastAsia="zh-CN"/>
              </w:rPr>
              <w:t>黄石港区住房保障局</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8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8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98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5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jc w:val="center"/>
        </w:trPr>
        <w:tc>
          <w:tcPr>
            <w:tcW w:w="133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4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8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8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5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830.20</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584.19</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246.01</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2110307</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土壤</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2120101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402.88</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156.87</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2120199</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其他城乡社区管理实务支出</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85.32</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85.32</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2129999</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其他城乡社区支出</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42.00</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5"/>
        <w:tblW w:w="14044" w:type="dxa"/>
        <w:jc w:val="center"/>
        <w:tblLayout w:type="fixed"/>
        <w:tblCellMar>
          <w:top w:w="0" w:type="dxa"/>
          <w:left w:w="0" w:type="dxa"/>
          <w:bottom w:w="0" w:type="dxa"/>
          <w:right w:w="0" w:type="dxa"/>
        </w:tblCellMar>
      </w:tblPr>
      <w:tblGrid>
        <w:gridCol w:w="1050"/>
        <w:gridCol w:w="60"/>
        <w:gridCol w:w="212"/>
        <w:gridCol w:w="1517"/>
        <w:gridCol w:w="1929"/>
        <w:gridCol w:w="1929"/>
        <w:gridCol w:w="1929"/>
        <w:gridCol w:w="1929"/>
        <w:gridCol w:w="1929"/>
        <w:gridCol w:w="1560"/>
      </w:tblGrid>
      <w:tr>
        <w:tblPrEx>
          <w:tblCellMar>
            <w:top w:w="0" w:type="dxa"/>
            <w:left w:w="0" w:type="dxa"/>
            <w:bottom w:w="0" w:type="dxa"/>
            <w:right w:w="0" w:type="dxa"/>
          </w:tblCellMar>
        </w:tblPrEx>
        <w:trPr>
          <w:trHeight w:val="390" w:hRule="atLeast"/>
          <w:jc w:val="center"/>
        </w:trPr>
        <w:tc>
          <w:tcPr>
            <w:tcW w:w="14044"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jc w:val="center"/>
        </w:trPr>
        <w:tc>
          <w:tcPr>
            <w:tcW w:w="105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jc w:val="center"/>
        </w:trPr>
        <w:tc>
          <w:tcPr>
            <w:tcW w:w="2839"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微软雅黑" w:hAnsi="微软雅黑" w:eastAsia="微软雅黑" w:cs="微软雅黑"/>
                <w:color w:val="333333"/>
                <w:shd w:val="clear" w:color="auto" w:fill="FFFFFF"/>
                <w:lang w:val="en-US" w:eastAsia="zh-CN"/>
              </w:rPr>
              <w:t>黄石港区住房保障局</w:t>
            </w: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83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6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jc w:val="center"/>
        </w:trPr>
        <w:tc>
          <w:tcPr>
            <w:tcW w:w="132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1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83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283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830.20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830.20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2110307</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土壤</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2120101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402.88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402.88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2120199</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其他城乡社区管理实务支出</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85.32</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85.32</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2129999</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其他城乡社区支出</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42.00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42.00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5"/>
        <w:tblW w:w="15124" w:type="dxa"/>
        <w:jc w:val="center"/>
        <w:tblLayout w:type="fixed"/>
        <w:tblCellMar>
          <w:top w:w="0" w:type="dxa"/>
          <w:left w:w="0" w:type="dxa"/>
          <w:bottom w:w="0" w:type="dxa"/>
          <w:right w:w="0" w:type="dxa"/>
        </w:tblCellMar>
      </w:tblPr>
      <w:tblGrid>
        <w:gridCol w:w="3025"/>
        <w:gridCol w:w="984"/>
        <w:gridCol w:w="1245"/>
        <w:gridCol w:w="3510"/>
        <w:gridCol w:w="990"/>
        <w:gridCol w:w="1245"/>
        <w:gridCol w:w="1245"/>
        <w:gridCol w:w="1395"/>
        <w:gridCol w:w="1485"/>
      </w:tblGrid>
      <w:tr>
        <w:tblPrEx>
          <w:tblCellMar>
            <w:top w:w="0" w:type="dxa"/>
            <w:left w:w="0" w:type="dxa"/>
            <w:bottom w:w="0" w:type="dxa"/>
            <w:right w:w="0" w:type="dxa"/>
          </w:tblCellMar>
        </w:tblPrEx>
        <w:trPr>
          <w:trHeight w:val="390" w:hRule="atLeast"/>
          <w:jc w:val="center"/>
        </w:trPr>
        <w:tc>
          <w:tcPr>
            <w:tcW w:w="15124"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微软雅黑" w:hAnsi="微软雅黑" w:eastAsia="微软雅黑" w:cs="微软雅黑"/>
                <w:color w:val="333333"/>
                <w:shd w:val="clear" w:color="auto" w:fill="FFFFFF"/>
                <w:lang w:val="en-US" w:eastAsia="zh-CN"/>
              </w:rPr>
              <w:t>黄石港区住房保障局</w:t>
            </w: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987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2" w:hRule="atLeast"/>
          <w:jc w:val="center"/>
        </w:trPr>
        <w:tc>
          <w:tcPr>
            <w:tcW w:w="30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jc w:val="center"/>
        </w:trPr>
        <w:tc>
          <w:tcPr>
            <w:tcW w:w="30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584.19</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284.19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284.19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584.19</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584.19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584.89</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584.89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584.89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5"/>
        <w:tblW w:w="14120" w:type="dxa"/>
        <w:jc w:val="center"/>
        <w:tblLayout w:type="autofit"/>
        <w:tblCellMar>
          <w:top w:w="0" w:type="dxa"/>
          <w:left w:w="0" w:type="dxa"/>
          <w:bottom w:w="0" w:type="dxa"/>
          <w:right w:w="0" w:type="dxa"/>
        </w:tblCellMar>
      </w:tblPr>
      <w:tblGrid>
        <w:gridCol w:w="718"/>
        <w:gridCol w:w="41"/>
        <w:gridCol w:w="41"/>
        <w:gridCol w:w="2670"/>
        <w:gridCol w:w="2237"/>
        <w:gridCol w:w="2797"/>
        <w:gridCol w:w="5714"/>
      </w:tblGrid>
      <w:tr>
        <w:tblPrEx>
          <w:tblCellMar>
            <w:top w:w="0" w:type="dxa"/>
            <w:left w:w="0" w:type="dxa"/>
            <w:bottom w:w="0" w:type="dxa"/>
            <w:right w:w="0" w:type="dxa"/>
          </w:tblCellMar>
        </w:tblPrEx>
        <w:trPr>
          <w:trHeight w:val="626" w:hRule="atLeast"/>
          <w:jc w:val="center"/>
        </w:trPr>
        <w:tc>
          <w:tcPr>
            <w:tcW w:w="1412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微软雅黑" w:hAnsi="微软雅黑" w:eastAsia="微软雅黑" w:cs="微软雅黑"/>
                <w:color w:val="333333"/>
                <w:shd w:val="clear" w:color="auto" w:fill="FFFFFF"/>
                <w:lang w:val="en-US" w:eastAsia="zh-CN"/>
              </w:rPr>
              <w:t>黄石港区住房保障局</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0"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439"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21" w:hRule="atLeast"/>
          <w:jc w:val="center"/>
        </w:trPr>
        <w:tc>
          <w:tcPr>
            <w:tcW w:w="1168"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3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79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4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21" w:hRule="atLeast"/>
          <w:jc w:val="center"/>
        </w:trPr>
        <w:tc>
          <w:tcPr>
            <w:tcW w:w="116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116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830.20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830.20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r>
      <w:tr>
        <w:tblPrEx>
          <w:tblCellMar>
            <w:top w:w="0" w:type="dxa"/>
            <w:left w:w="0" w:type="dxa"/>
            <w:bottom w:w="0" w:type="dxa"/>
            <w:right w:w="0" w:type="dxa"/>
          </w:tblCellMar>
        </w:tblPrEx>
        <w:trPr>
          <w:trHeight w:val="321"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2110307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土壤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300.00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300.00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21"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402.88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402.88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21"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其他城乡社区管理实务支出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85.32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85.32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21"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2129999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40"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5"/>
        <w:tblW w:w="15548" w:type="dxa"/>
        <w:jc w:val="center"/>
        <w:tblLayout w:type="fixed"/>
        <w:tblCellMar>
          <w:top w:w="0" w:type="dxa"/>
          <w:left w:w="0" w:type="dxa"/>
          <w:bottom w:w="0" w:type="dxa"/>
          <w:right w:w="0" w:type="dxa"/>
        </w:tblCellMar>
      </w:tblPr>
      <w:tblGrid>
        <w:gridCol w:w="735"/>
        <w:gridCol w:w="3525"/>
        <w:gridCol w:w="1242"/>
        <w:gridCol w:w="1293"/>
        <w:gridCol w:w="2277"/>
        <w:gridCol w:w="1350"/>
        <w:gridCol w:w="810"/>
        <w:gridCol w:w="3127"/>
        <w:gridCol w:w="1189"/>
      </w:tblGrid>
      <w:tr>
        <w:tblPrEx>
          <w:tblCellMar>
            <w:top w:w="0" w:type="dxa"/>
            <w:left w:w="0" w:type="dxa"/>
            <w:bottom w:w="0" w:type="dxa"/>
            <w:right w:w="0" w:type="dxa"/>
          </w:tblCellMar>
        </w:tblPrEx>
        <w:trPr>
          <w:trHeight w:val="390" w:hRule="atLeast"/>
          <w:jc w:val="center"/>
        </w:trPr>
        <w:tc>
          <w:tcPr>
            <w:tcW w:w="155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微软雅黑" w:hAnsi="微软雅黑" w:eastAsia="微软雅黑" w:cs="微软雅黑"/>
                <w:color w:val="333333"/>
                <w:shd w:val="clear" w:color="auto" w:fill="FFFFFF"/>
                <w:lang w:val="en-US" w:eastAsia="zh-CN"/>
              </w:rPr>
              <w:t>黄石港区住房保障局</w:t>
            </w: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ind w:left="-420" w:leftChars="-20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5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4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148.47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435.72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41.11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18.12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19.84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21.98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0.58</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11.86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8.19</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15.27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12.10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427.33</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3.38</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0.69</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426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148.47</w:t>
            </w:r>
          </w:p>
        </w:tc>
        <w:tc>
          <w:tcPr>
            <w:tcW w:w="88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435.72</w:t>
            </w:r>
          </w:p>
        </w:tc>
      </w:tr>
    </w:tbl>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val="0"/>
        <w:numPr>
          <w:numId w:val="0"/>
        </w:numPr>
        <w:adjustRightInd w:val="0"/>
        <w:snapToGrid w:val="0"/>
        <w:spacing w:line="580" w:lineRule="atLeast"/>
        <w:jc w:val="both"/>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5"/>
        <w:tblW w:w="15203" w:type="dxa"/>
        <w:jc w:val="center"/>
        <w:tblLayout w:type="fixed"/>
        <w:tblCellMar>
          <w:top w:w="0" w:type="dxa"/>
          <w:left w:w="0" w:type="dxa"/>
          <w:bottom w:w="0" w:type="dxa"/>
          <w:right w:w="0" w:type="dxa"/>
        </w:tblCellMar>
      </w:tblPr>
      <w:tblGrid>
        <w:gridCol w:w="882"/>
        <w:gridCol w:w="1185"/>
        <w:gridCol w:w="990"/>
        <w:gridCol w:w="1410"/>
        <w:gridCol w:w="1455"/>
        <w:gridCol w:w="1380"/>
        <w:gridCol w:w="1140"/>
        <w:gridCol w:w="1425"/>
        <w:gridCol w:w="1395"/>
        <w:gridCol w:w="1320"/>
        <w:gridCol w:w="1361"/>
        <w:gridCol w:w="1260"/>
      </w:tblGrid>
      <w:tr>
        <w:tblPrEx>
          <w:tblCellMar>
            <w:top w:w="0" w:type="dxa"/>
            <w:left w:w="0" w:type="dxa"/>
            <w:bottom w:w="0" w:type="dxa"/>
            <w:right w:w="0" w:type="dxa"/>
          </w:tblCellMar>
        </w:tblPrEx>
        <w:trPr>
          <w:trHeight w:val="390" w:hRule="atLeast"/>
          <w:jc w:val="center"/>
        </w:trPr>
        <w:tc>
          <w:tcPr>
            <w:tcW w:w="15203"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17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微软雅黑" w:hAnsi="微软雅黑" w:eastAsia="微软雅黑" w:cs="微软雅黑"/>
                <w:color w:val="333333"/>
                <w:shd w:val="clear" w:color="auto" w:fill="FFFFFF"/>
                <w:lang w:val="en-US" w:eastAsia="zh-CN"/>
              </w:rPr>
              <w:t>黄石港区住房保障局</w:t>
            </w: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41"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90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8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7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8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5"/>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043"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微软雅黑" w:hAnsi="微软雅黑" w:eastAsia="微软雅黑" w:cs="微软雅黑"/>
                <w:color w:val="333333"/>
                <w:shd w:val="clear" w:color="auto" w:fill="FFFFFF"/>
                <w:lang w:val="en-US" w:eastAsia="zh-CN"/>
              </w:rPr>
              <w:t>黄石港区住房保障局</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ind w:firstLine="640"/>
        <w:jc w:val="both"/>
        <w:rPr>
          <w:rFonts w:hint="eastAsia" w:ascii="宋体" w:hAnsi="宋体" w:eastAsia="宋体" w:cs="宋体"/>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附注：</w:t>
      </w:r>
      <w:r>
        <w:rPr>
          <w:rFonts w:hint="eastAsia" w:ascii="宋体" w:hAnsi="宋体" w:eastAsia="宋体" w:cs="宋体"/>
          <w:b/>
          <w:bCs/>
          <w:color w:val="auto"/>
          <w:sz w:val="24"/>
          <w:szCs w:val="24"/>
          <w:highlight w:val="none"/>
          <w:u w:val="none"/>
          <w:lang w:val="en-US" w:eastAsia="zh-CN"/>
        </w:rPr>
        <w:t>本单位当年无政府性基金预算财政拨款收入支出，本表无数据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5"/>
        <w:tblW w:w="14860" w:type="dxa"/>
        <w:jc w:val="center"/>
        <w:tblLayout w:type="autofit"/>
        <w:tblCellMar>
          <w:top w:w="0" w:type="dxa"/>
          <w:left w:w="0" w:type="dxa"/>
          <w:bottom w:w="0" w:type="dxa"/>
          <w:right w:w="0" w:type="dxa"/>
        </w:tblCellMar>
      </w:tblPr>
      <w:tblGrid>
        <w:gridCol w:w="802"/>
        <w:gridCol w:w="46"/>
        <w:gridCol w:w="1027"/>
        <w:gridCol w:w="5920"/>
        <w:gridCol w:w="1740"/>
        <w:gridCol w:w="1016"/>
        <w:gridCol w:w="4309"/>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458"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微软雅黑" w:hAnsi="微软雅黑" w:eastAsia="微软雅黑" w:cs="微软雅黑"/>
                <w:color w:val="333333"/>
                <w:shd w:val="clear" w:color="auto" w:fill="FFFFFF"/>
                <w:lang w:val="en-US" w:eastAsia="zh-CN"/>
              </w:rPr>
              <w:t>黄石港区住房保障局</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9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71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5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3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71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71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ind w:firstLine="640"/>
        <w:jc w:val="both"/>
        <w:rPr>
          <w:rFonts w:hint="eastAsia" w:ascii="宋体" w:hAnsi="宋体" w:eastAsia="宋体" w:cs="宋体"/>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附注：</w:t>
      </w:r>
      <w:r>
        <w:rPr>
          <w:rFonts w:hint="eastAsia" w:ascii="宋体" w:hAnsi="宋体" w:eastAsia="宋体" w:cs="宋体"/>
          <w:b/>
          <w:bCs/>
          <w:color w:val="auto"/>
          <w:sz w:val="24"/>
          <w:szCs w:val="24"/>
          <w:highlight w:val="none"/>
          <w:u w:val="none"/>
          <w:lang w:val="en-US" w:eastAsia="zh-CN"/>
        </w:rPr>
        <w:t>本单位当年无政府性基金预算财政拨款收入支出，本表无数据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830.20  </w:t>
      </w:r>
      <w:r>
        <w:rPr>
          <w:rFonts w:hint="eastAsia" w:ascii="仿宋_GB2312" w:hAnsi="仿宋_GB2312" w:eastAsia="仿宋_GB2312" w:cs="仿宋_GB2312"/>
          <w:bCs/>
          <w:sz w:val="32"/>
          <w:szCs w:val="32"/>
          <w:highlight w:val="none"/>
          <w:lang w:val="en-US" w:eastAsia="zh-CN"/>
        </w:rPr>
        <w:t>万元。与2021年度相比，收入增长459.36万元，增长123.87%，主要原因是2022年度吉雄地块的出让，需要进行土壤污染治理，市级相关单位为此拨付土壤污染治理资金300万元。</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 830.20  万元，与2021年度相比，收入合计增加459.36 万元，增长123.87 %。其中：财政拨款收入 584.19 万元，占本年收入70.37 %；其他收入246.01 万元，占本年收入 29.63  %。</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2022年度支出合计830.20    万元，与2021年度相比，支出合计增加459.36   万元，增长123.87  %。其中：基本支出830.20    万元，占本年支出100    %；项目支出 0  万元。</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2022年度财政拨款收、支总计均为830.20  万元。与2021年度相比，财政拨款收、支总计各增加459.36    万元，增长123.87 %。主要原因是市级相关单位为吉雄地块拨付土壤污染治理资金。</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2022年度财政拨款收入中，一般公共预算财政拨款收入584.19    万元，比2021年度决算数增加213.35    万元。增加主要原因是增设的既有住宅电梯的安装，市级拨付了工作经费。</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830.20</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100</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w:t>
      </w:r>
      <w:r>
        <w:rPr>
          <w:rFonts w:hint="eastAsia" w:ascii="仿宋_GB2312" w:eastAsia="仿宋_GB2312"/>
          <w:bCs/>
          <w:kern w:val="44"/>
          <w:sz w:val="32"/>
          <w:szCs w:val="32"/>
          <w:highlight w:val="none"/>
          <w:lang w:val="en-US" w:eastAsia="zh-CN"/>
        </w:rPr>
        <w:t>464.25</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lang w:val="en-US" w:eastAsia="zh-CN"/>
        </w:rPr>
        <w:t>126.86</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en-US" w:eastAsia="zh-CN"/>
        </w:rPr>
        <w:t>拨付土壤污染治理资金</w:t>
      </w:r>
      <w:r>
        <w:rPr>
          <w:rFonts w:hint="eastAsia" w:ascii="仿宋_GB2312" w:eastAsia="仿宋_GB2312"/>
          <w:bCs/>
          <w:kern w:val="44"/>
          <w:sz w:val="32"/>
          <w:szCs w:val="32"/>
          <w:highlight w:val="none"/>
          <w:lang w:eastAsia="zh-CN"/>
        </w:rPr>
        <w:t>和</w:t>
      </w:r>
      <w:r>
        <w:rPr>
          <w:rFonts w:hint="eastAsia" w:ascii="仿宋_GB2312" w:hAnsi="仿宋_GB2312" w:eastAsia="仿宋_GB2312" w:cs="仿宋_GB2312"/>
          <w:bCs/>
          <w:sz w:val="32"/>
          <w:szCs w:val="32"/>
          <w:highlight w:val="none"/>
          <w:lang w:val="en-US" w:eastAsia="zh-CN"/>
        </w:rPr>
        <w:t>既有住宅电梯的安装工作经费。</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 xml:space="preserve">财政拨款支出   </w:t>
      </w:r>
      <w:r>
        <w:rPr>
          <w:rFonts w:hint="eastAsia" w:ascii="仿宋_GB2312" w:hAnsi="仿宋_GB2312" w:eastAsia="仿宋_GB2312" w:cs="仿宋_GB2312"/>
          <w:bCs/>
          <w:kern w:val="44"/>
          <w:sz w:val="32"/>
          <w:szCs w:val="32"/>
          <w:highlight w:val="none"/>
          <w:lang w:val="en-US" w:eastAsia="zh-CN"/>
        </w:rPr>
        <w:t>830.20</w:t>
      </w:r>
      <w:r>
        <w:rPr>
          <w:rFonts w:hint="eastAsia" w:ascii="仿宋_GB2312" w:hAnsi="仿宋_GB2312" w:eastAsia="仿宋_GB2312" w:cs="仿宋_GB2312"/>
          <w:bCs/>
          <w:kern w:val="44"/>
          <w:sz w:val="32"/>
          <w:szCs w:val="32"/>
          <w:highlight w:val="none"/>
        </w:rPr>
        <w:t xml:space="preserve">   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lang w:eastAsia="zh-CN"/>
        </w:rPr>
        <w:t>节能环保</w:t>
      </w:r>
      <w:r>
        <w:rPr>
          <w:rFonts w:hint="eastAsia" w:ascii="仿宋_GB2312" w:hAnsi="仿宋_GB2312" w:eastAsia="仿宋_GB2312" w:cs="仿宋_GB2312"/>
          <w:bCs/>
          <w:kern w:val="44"/>
          <w:sz w:val="32"/>
          <w:szCs w:val="32"/>
          <w:highlight w:val="none"/>
        </w:rPr>
        <w:t xml:space="preserve">支出 </w:t>
      </w:r>
      <w:r>
        <w:rPr>
          <w:rFonts w:hint="eastAsia" w:ascii="仿宋_GB2312" w:hAnsi="仿宋_GB2312" w:eastAsia="仿宋_GB2312" w:cs="仿宋_GB2312"/>
          <w:bCs/>
          <w:kern w:val="44"/>
          <w:sz w:val="32"/>
          <w:szCs w:val="32"/>
          <w:highlight w:val="none"/>
          <w:lang w:val="en-US" w:eastAsia="zh-CN"/>
        </w:rPr>
        <w:t>300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val="en-US" w:eastAsia="zh-CN"/>
        </w:rPr>
        <w:t xml:space="preserve"> </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36.14</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sz w:val="32"/>
          <w:szCs w:val="32"/>
          <w:highlight w:val="none"/>
          <w:lang w:val="en-US" w:eastAsia="zh-CN"/>
        </w:rPr>
        <w:t>土壤污染治理</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2.城乡社区支出530.20</w:t>
      </w:r>
      <w:r>
        <w:rPr>
          <w:rFonts w:hint="eastAsia" w:ascii="仿宋_GB2312" w:hAnsi="仿宋_GB2312" w:eastAsia="仿宋_GB2312" w:cs="仿宋_GB2312"/>
          <w:bCs/>
          <w:kern w:val="44"/>
          <w:sz w:val="32"/>
          <w:szCs w:val="32"/>
          <w:highlight w:val="none"/>
        </w:rPr>
        <w:t xml:space="preserve">  万元，占 </w:t>
      </w:r>
      <w:r>
        <w:rPr>
          <w:rFonts w:hint="eastAsia" w:ascii="仿宋_GB2312" w:hAnsi="仿宋_GB2312" w:eastAsia="仿宋_GB2312" w:cs="仿宋_GB2312"/>
          <w:bCs/>
          <w:kern w:val="44"/>
          <w:sz w:val="32"/>
          <w:szCs w:val="32"/>
          <w:highlight w:val="none"/>
          <w:lang w:val="en-US" w:eastAsia="zh-CN"/>
        </w:rPr>
        <w:t>63.86</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sz w:val="32"/>
          <w:szCs w:val="32"/>
          <w:highlight w:val="none"/>
          <w:lang w:val="en-US" w:eastAsia="zh-CN"/>
        </w:rPr>
        <w:t>既有住宅电梯的安装工作经费</w:t>
      </w:r>
      <w:r>
        <w:rPr>
          <w:rFonts w:hint="eastAsia" w:ascii="仿宋_GB2312" w:hAnsi="仿宋_GB2312" w:eastAsia="仿宋_GB2312" w:cs="仿宋_GB2312"/>
          <w:bCs/>
          <w:kern w:val="44"/>
          <w:sz w:val="32"/>
          <w:szCs w:val="32"/>
          <w:highlight w:val="none"/>
          <w:lang w:eastAsia="zh-CN"/>
        </w:rPr>
        <w:t>。</w:t>
      </w:r>
    </w:p>
    <w:p>
      <w:pPr>
        <w:pStyle w:val="4"/>
        <w:widowControl/>
        <w:shd w:val="clear" w:color="auto" w:fill="FFFFFF"/>
        <w:spacing w:beforeAutospacing="0" w:after="150" w:afterAutospacing="0"/>
        <w:ind w:firstLine="568" w:firstLineChars="200"/>
        <w:rPr>
          <w:rFonts w:ascii="宋体" w:hAnsi="宋体"/>
          <w:spacing w:val="2"/>
          <w:sz w:val="28"/>
          <w:szCs w:val="28"/>
        </w:rPr>
      </w:pPr>
      <w:r>
        <w:rPr>
          <w:rFonts w:hint="eastAsia" w:ascii="宋体" w:hAnsi="宋体"/>
          <w:spacing w:val="2"/>
          <w:sz w:val="28"/>
          <w:szCs w:val="28"/>
        </w:rPr>
        <w:t>202</w:t>
      </w:r>
      <w:r>
        <w:rPr>
          <w:rFonts w:hint="eastAsia" w:ascii="宋体" w:hAnsi="宋体"/>
          <w:spacing w:val="2"/>
          <w:sz w:val="28"/>
          <w:szCs w:val="28"/>
          <w:lang w:val="en-US" w:eastAsia="zh-CN"/>
        </w:rPr>
        <w:t>2</w:t>
      </w:r>
      <w:r>
        <w:rPr>
          <w:rFonts w:hint="eastAsia" w:ascii="宋体" w:hAnsi="宋体"/>
          <w:spacing w:val="2"/>
          <w:sz w:val="28"/>
          <w:szCs w:val="28"/>
        </w:rPr>
        <w:t>年全年决算总支出</w:t>
      </w:r>
      <w:r>
        <w:rPr>
          <w:rFonts w:hint="eastAsia" w:ascii="宋体" w:hAnsi="宋体"/>
          <w:spacing w:val="2"/>
          <w:sz w:val="28"/>
          <w:szCs w:val="28"/>
          <w:lang w:val="en-US" w:eastAsia="zh-CN"/>
        </w:rPr>
        <w:t>830.20</w:t>
      </w:r>
      <w:r>
        <w:rPr>
          <w:rFonts w:hint="eastAsia" w:ascii="宋体" w:hAnsi="宋体"/>
          <w:spacing w:val="2"/>
          <w:sz w:val="28"/>
          <w:szCs w:val="28"/>
        </w:rPr>
        <w:t>万元,支出按以下分类说明：</w:t>
      </w:r>
    </w:p>
    <w:p>
      <w:pPr>
        <w:widowControl/>
        <w:ind w:firstLine="568" w:firstLineChars="200"/>
        <w:rPr>
          <w:rFonts w:hint="eastAsia" w:ascii="宋体" w:hAnsi="宋体" w:eastAsia="仿宋_GB2312"/>
          <w:spacing w:val="2"/>
          <w:sz w:val="28"/>
          <w:szCs w:val="28"/>
          <w:lang w:eastAsia="zh-CN"/>
        </w:rPr>
      </w:pPr>
      <w:r>
        <w:rPr>
          <w:rFonts w:ascii="宋体" w:hAnsi="宋体"/>
          <w:spacing w:val="2"/>
          <w:sz w:val="28"/>
          <w:szCs w:val="28"/>
        </w:rPr>
        <w:t>①</w:t>
      </w:r>
      <w:r>
        <w:rPr>
          <w:rFonts w:hint="eastAsia" w:ascii="宋体" w:hAnsi="宋体"/>
          <w:spacing w:val="2"/>
          <w:sz w:val="28"/>
          <w:szCs w:val="28"/>
        </w:rPr>
        <w:t>支出功能分类：</w:t>
      </w:r>
      <w:r>
        <w:rPr>
          <w:rFonts w:hint="eastAsia" w:ascii="宋体" w:hAnsi="宋体"/>
          <w:spacing w:val="2"/>
          <w:sz w:val="28"/>
          <w:szCs w:val="28"/>
          <w:lang w:val="en-US" w:eastAsia="zh-CN"/>
        </w:rPr>
        <w:t>,830.20</w:t>
      </w:r>
      <w:r>
        <w:rPr>
          <w:rFonts w:hint="eastAsia" w:ascii="宋体" w:hAnsi="宋体"/>
          <w:spacing w:val="2"/>
          <w:sz w:val="28"/>
          <w:szCs w:val="28"/>
        </w:rPr>
        <w:t>万元，其中</w:t>
      </w:r>
      <w:r>
        <w:rPr>
          <w:rFonts w:hint="eastAsia" w:ascii="仿宋_GB2312" w:hAnsi="仿宋_GB2312" w:eastAsia="仿宋_GB2312" w:cs="仿宋_GB2312"/>
          <w:bCs/>
          <w:kern w:val="44"/>
          <w:sz w:val="32"/>
          <w:szCs w:val="32"/>
          <w:highlight w:val="none"/>
          <w:lang w:eastAsia="zh-CN"/>
        </w:rPr>
        <w:t>节能环保</w:t>
      </w:r>
      <w:r>
        <w:rPr>
          <w:rFonts w:hint="eastAsia" w:ascii="仿宋_GB2312" w:hAnsi="仿宋_GB2312" w:eastAsia="仿宋_GB2312" w:cs="仿宋_GB2312"/>
          <w:bCs/>
          <w:kern w:val="44"/>
          <w:sz w:val="32"/>
          <w:szCs w:val="32"/>
          <w:highlight w:val="none"/>
        </w:rPr>
        <w:t xml:space="preserve">支出 </w:t>
      </w:r>
      <w:r>
        <w:rPr>
          <w:rFonts w:hint="eastAsia" w:ascii="仿宋_GB2312" w:hAnsi="仿宋_GB2312" w:eastAsia="仿宋_GB2312" w:cs="仿宋_GB2312"/>
          <w:bCs/>
          <w:kern w:val="44"/>
          <w:sz w:val="32"/>
          <w:szCs w:val="32"/>
          <w:highlight w:val="none"/>
          <w:lang w:val="en-US" w:eastAsia="zh-CN"/>
        </w:rPr>
        <w:t>300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val="en-US" w:eastAsia="zh-CN"/>
        </w:rPr>
        <w:t xml:space="preserve"> </w:t>
      </w:r>
      <w:r>
        <w:rPr>
          <w:rFonts w:hint="eastAsia" w:ascii="仿宋_GB2312" w:hAnsi="仿宋_GB2312" w:eastAsia="仿宋_GB2312" w:cs="仿宋_GB2312"/>
          <w:bCs/>
          <w:kern w:val="44"/>
          <w:sz w:val="32"/>
          <w:szCs w:val="32"/>
          <w:highlight w:val="none"/>
        </w:rPr>
        <w:t>万元</w:t>
      </w:r>
      <w:r>
        <w:rPr>
          <w:rFonts w:hint="eastAsia" w:ascii="宋体" w:hAnsi="宋体"/>
          <w:spacing w:val="2"/>
          <w:sz w:val="28"/>
          <w:szCs w:val="28"/>
        </w:rPr>
        <w:t>；</w:t>
      </w:r>
      <w:r>
        <w:rPr>
          <w:rFonts w:hint="eastAsia" w:ascii="仿宋_GB2312" w:hAnsi="仿宋_GB2312" w:eastAsia="仿宋_GB2312" w:cs="仿宋_GB2312"/>
          <w:bCs/>
          <w:kern w:val="44"/>
          <w:sz w:val="32"/>
          <w:szCs w:val="32"/>
          <w:highlight w:val="none"/>
          <w:lang w:val="en-US" w:eastAsia="zh-CN"/>
        </w:rPr>
        <w:t>城乡社区支出530.20</w:t>
      </w:r>
      <w:r>
        <w:rPr>
          <w:rFonts w:hint="eastAsia" w:ascii="仿宋_GB2312" w:hAnsi="仿宋_GB2312" w:eastAsia="仿宋_GB2312" w:cs="仿宋_GB2312"/>
          <w:bCs/>
          <w:kern w:val="44"/>
          <w:sz w:val="32"/>
          <w:szCs w:val="32"/>
          <w:highlight w:val="none"/>
        </w:rPr>
        <w:t xml:space="preserve">  万元</w:t>
      </w:r>
      <w:r>
        <w:rPr>
          <w:rFonts w:hint="eastAsia" w:ascii="仿宋_GB2312" w:hAnsi="仿宋_GB2312" w:eastAsia="仿宋_GB2312" w:cs="仿宋_GB2312"/>
          <w:bCs/>
          <w:kern w:val="44"/>
          <w:sz w:val="32"/>
          <w:szCs w:val="32"/>
          <w:highlight w:val="none"/>
          <w:lang w:eastAsia="zh-CN"/>
        </w:rPr>
        <w:t>；</w:t>
      </w:r>
    </w:p>
    <w:p>
      <w:pPr>
        <w:widowControl/>
        <w:ind w:firstLine="568" w:firstLineChars="200"/>
        <w:rPr>
          <w:rFonts w:ascii="宋体" w:hAnsi="宋体"/>
          <w:spacing w:val="2"/>
          <w:sz w:val="28"/>
          <w:szCs w:val="28"/>
        </w:rPr>
      </w:pPr>
      <w:r>
        <w:rPr>
          <w:rFonts w:ascii="宋体" w:hAnsi="宋体"/>
          <w:spacing w:val="2"/>
          <w:sz w:val="28"/>
          <w:szCs w:val="28"/>
        </w:rPr>
        <w:t>②</w:t>
      </w:r>
      <w:r>
        <w:rPr>
          <w:rFonts w:hint="eastAsia" w:ascii="宋体" w:hAnsi="宋体"/>
          <w:spacing w:val="2"/>
          <w:sz w:val="28"/>
          <w:szCs w:val="28"/>
        </w:rPr>
        <w:t>支出性质分类：</w:t>
      </w:r>
      <w:r>
        <w:rPr>
          <w:rFonts w:hint="eastAsia" w:ascii="宋体" w:hAnsi="宋体"/>
          <w:spacing w:val="2"/>
          <w:sz w:val="28"/>
          <w:szCs w:val="28"/>
          <w:lang w:val="en-US" w:eastAsia="zh-CN"/>
        </w:rPr>
        <w:t>830.2</w:t>
      </w:r>
      <w:r>
        <w:rPr>
          <w:rFonts w:hint="eastAsia" w:ascii="宋体" w:hAnsi="宋体"/>
          <w:spacing w:val="2"/>
          <w:sz w:val="28"/>
          <w:szCs w:val="28"/>
        </w:rPr>
        <w:t>万元，其中人员经费</w:t>
      </w:r>
      <w:r>
        <w:rPr>
          <w:rFonts w:hint="eastAsia" w:ascii="宋体" w:hAnsi="宋体"/>
          <w:spacing w:val="2"/>
          <w:sz w:val="28"/>
          <w:szCs w:val="28"/>
          <w:lang w:val="en-US" w:eastAsia="zh-CN"/>
        </w:rPr>
        <w:t>148.90</w:t>
      </w:r>
      <w:r>
        <w:rPr>
          <w:rFonts w:hint="eastAsia" w:ascii="宋体" w:hAnsi="宋体"/>
          <w:spacing w:val="2"/>
          <w:sz w:val="28"/>
          <w:szCs w:val="28"/>
        </w:rPr>
        <w:t>万元，公用经费</w:t>
      </w:r>
      <w:r>
        <w:rPr>
          <w:rFonts w:hint="eastAsia" w:ascii="宋体" w:hAnsi="宋体"/>
          <w:spacing w:val="2"/>
          <w:sz w:val="28"/>
          <w:szCs w:val="28"/>
          <w:lang w:val="en-US" w:eastAsia="zh-CN"/>
        </w:rPr>
        <w:t>681.30</w:t>
      </w:r>
      <w:r>
        <w:rPr>
          <w:rFonts w:hint="eastAsia" w:ascii="宋体" w:hAnsi="宋体"/>
          <w:spacing w:val="2"/>
          <w:sz w:val="28"/>
          <w:szCs w:val="28"/>
        </w:rPr>
        <w:t>万元；</w:t>
      </w:r>
    </w:p>
    <w:p>
      <w:pPr>
        <w:pageBreakBefore w:val="0"/>
        <w:widowControl w:val="0"/>
        <w:kinsoku/>
        <w:wordWrap/>
        <w:overflowPunct/>
        <w:topLinePunct w:val="0"/>
        <w:bidi w:val="0"/>
        <w:adjustRightInd w:val="0"/>
        <w:snapToGrid w:val="0"/>
        <w:spacing w:line="360" w:lineRule="auto"/>
        <w:ind w:firstLine="568" w:firstLineChars="200"/>
        <w:textAlignment w:val="auto"/>
        <w:rPr>
          <w:rFonts w:hint="eastAsia" w:ascii="仿宋_GB2312" w:hAnsi="仿宋_GB2312" w:eastAsia="仿宋_GB2312" w:cs="仿宋_GB2312"/>
          <w:bCs/>
          <w:kern w:val="44"/>
          <w:sz w:val="32"/>
          <w:szCs w:val="32"/>
          <w:highlight w:val="none"/>
        </w:rPr>
      </w:pPr>
      <w:r>
        <w:rPr>
          <w:rFonts w:ascii="宋体" w:hAnsi="宋体"/>
          <w:spacing w:val="2"/>
          <w:sz w:val="28"/>
          <w:szCs w:val="28"/>
        </w:rPr>
        <w:t>③</w:t>
      </w:r>
      <w:r>
        <w:rPr>
          <w:rFonts w:hint="eastAsia" w:ascii="宋体" w:hAnsi="宋体"/>
          <w:spacing w:val="2"/>
          <w:sz w:val="28"/>
          <w:szCs w:val="28"/>
        </w:rPr>
        <w:t>支出经济分类：</w:t>
      </w:r>
      <w:r>
        <w:rPr>
          <w:rFonts w:hint="eastAsia" w:ascii="宋体" w:hAnsi="宋体"/>
          <w:spacing w:val="2"/>
          <w:sz w:val="28"/>
          <w:szCs w:val="28"/>
          <w:lang w:val="en-US" w:eastAsia="zh-CN"/>
        </w:rPr>
        <w:t>830.20</w:t>
      </w:r>
      <w:r>
        <w:rPr>
          <w:rFonts w:hint="eastAsia" w:ascii="宋体" w:hAnsi="宋体"/>
          <w:spacing w:val="2"/>
          <w:sz w:val="28"/>
          <w:szCs w:val="28"/>
        </w:rPr>
        <w:t>万元，其中工资福利支出</w:t>
      </w:r>
      <w:r>
        <w:rPr>
          <w:rFonts w:hint="eastAsia" w:ascii="宋体" w:hAnsi="宋体"/>
          <w:spacing w:val="2"/>
          <w:sz w:val="28"/>
          <w:szCs w:val="28"/>
          <w:lang w:val="en-US" w:eastAsia="zh-CN"/>
        </w:rPr>
        <w:t>148.90</w:t>
      </w:r>
      <w:r>
        <w:rPr>
          <w:rFonts w:hint="eastAsia" w:ascii="宋体" w:hAnsi="宋体"/>
          <w:spacing w:val="2"/>
          <w:sz w:val="28"/>
          <w:szCs w:val="28"/>
        </w:rPr>
        <w:t>万元，商品服务支出</w:t>
      </w:r>
      <w:r>
        <w:rPr>
          <w:rFonts w:hint="eastAsia" w:ascii="宋体" w:hAnsi="宋体"/>
          <w:spacing w:val="2"/>
          <w:sz w:val="28"/>
          <w:szCs w:val="28"/>
          <w:lang w:val="en-US" w:eastAsia="zh-CN"/>
        </w:rPr>
        <w:t>680.73</w:t>
      </w:r>
      <w:r>
        <w:rPr>
          <w:rFonts w:hint="eastAsia" w:ascii="宋体" w:hAnsi="宋体"/>
          <w:spacing w:val="2"/>
          <w:sz w:val="28"/>
          <w:szCs w:val="28"/>
        </w:rPr>
        <w:t>万元</w:t>
      </w:r>
      <w:r>
        <w:rPr>
          <w:rFonts w:hint="eastAsia" w:ascii="宋体" w:hAnsi="宋体"/>
          <w:spacing w:val="2"/>
          <w:sz w:val="28"/>
          <w:szCs w:val="28"/>
          <w:lang w:eastAsia="zh-CN"/>
        </w:rPr>
        <w:t>，</w:t>
      </w:r>
      <w:r>
        <w:rPr>
          <w:sz w:val="28"/>
          <w:szCs w:val="28"/>
        </w:rPr>
        <w:t>资本性支出</w:t>
      </w:r>
      <w:r>
        <w:rPr>
          <w:rFonts w:hint="eastAsia"/>
          <w:sz w:val="28"/>
          <w:szCs w:val="28"/>
          <w:lang w:val="en-US" w:eastAsia="zh-CN"/>
        </w:rPr>
        <w:t>0.58万</w:t>
      </w:r>
      <w:r>
        <w:rPr>
          <w:sz w:val="28"/>
          <w:szCs w:val="28"/>
        </w:rPr>
        <w:t>元。</w:t>
      </w:r>
    </w:p>
    <w:p>
      <w:pPr>
        <w:spacing w:line="360" w:lineRule="auto"/>
        <w:ind w:firstLine="560"/>
        <w:rPr>
          <w:sz w:val="28"/>
          <w:szCs w:val="28"/>
        </w:rPr>
      </w:pPr>
      <w:r>
        <w:rPr>
          <w:sz w:val="28"/>
          <w:szCs w:val="28"/>
        </w:rPr>
        <w:t>3、支出按经济分类科目分析</w:t>
      </w:r>
    </w:p>
    <w:p>
      <w:pPr>
        <w:pageBreakBefore w:val="0"/>
        <w:widowControl w:val="0"/>
        <w:kinsoku/>
        <w:wordWrap/>
        <w:overflowPunct/>
        <w:topLinePunct w:val="0"/>
        <w:bidi w:val="0"/>
        <w:adjustRightInd w:val="0"/>
        <w:snapToGrid w:val="0"/>
        <w:spacing w:line="360" w:lineRule="auto"/>
        <w:ind w:firstLine="560" w:firstLineChars="200"/>
        <w:textAlignment w:val="auto"/>
        <w:rPr>
          <w:rFonts w:hint="eastAsia" w:ascii="仿宋_GB2312" w:hAnsi="仿宋_GB2312" w:eastAsia="仿宋_GB2312" w:cs="仿宋_GB2312"/>
          <w:bCs/>
          <w:kern w:val="44"/>
          <w:sz w:val="32"/>
          <w:szCs w:val="32"/>
          <w:highlight w:val="none"/>
        </w:rPr>
      </w:pPr>
      <w:r>
        <w:rPr>
          <w:sz w:val="28"/>
          <w:szCs w:val="28"/>
        </w:rPr>
        <w:t>202</w:t>
      </w:r>
      <w:r>
        <w:rPr>
          <w:rFonts w:hint="eastAsia"/>
          <w:sz w:val="28"/>
          <w:szCs w:val="28"/>
          <w:lang w:val="en-US" w:eastAsia="zh-CN"/>
        </w:rPr>
        <w:t>2</w:t>
      </w:r>
      <w:r>
        <w:rPr>
          <w:sz w:val="28"/>
          <w:szCs w:val="28"/>
        </w:rPr>
        <w:t>年全年总支出</w:t>
      </w:r>
      <w:r>
        <w:rPr>
          <w:rFonts w:hint="eastAsia"/>
          <w:sz w:val="28"/>
          <w:szCs w:val="28"/>
          <w:lang w:val="en-US" w:eastAsia="zh-CN"/>
        </w:rPr>
        <w:t>830.2</w:t>
      </w:r>
      <w:r>
        <w:rPr>
          <w:rFonts w:hint="eastAsia"/>
          <w:sz w:val="28"/>
          <w:szCs w:val="28"/>
        </w:rPr>
        <w:t>万</w:t>
      </w:r>
      <w:r>
        <w:rPr>
          <w:sz w:val="28"/>
          <w:szCs w:val="28"/>
        </w:rPr>
        <w:t>元，其中工资福利支出</w:t>
      </w:r>
      <w:r>
        <w:rPr>
          <w:rFonts w:hint="eastAsia"/>
          <w:sz w:val="28"/>
          <w:szCs w:val="28"/>
          <w:lang w:val="en-US" w:eastAsia="zh-CN"/>
        </w:rPr>
        <w:t>148.90</w:t>
      </w:r>
      <w:r>
        <w:rPr>
          <w:rFonts w:hint="eastAsia"/>
          <w:sz w:val="28"/>
          <w:szCs w:val="28"/>
        </w:rPr>
        <w:t>万</w:t>
      </w:r>
      <w:r>
        <w:rPr>
          <w:sz w:val="28"/>
          <w:szCs w:val="28"/>
        </w:rPr>
        <w:t>元，商品服务支出</w:t>
      </w:r>
      <w:r>
        <w:rPr>
          <w:rFonts w:hint="eastAsia"/>
          <w:sz w:val="28"/>
          <w:szCs w:val="28"/>
          <w:lang w:val="en-US" w:eastAsia="zh-CN"/>
        </w:rPr>
        <w:t>680.73</w:t>
      </w:r>
      <w:r>
        <w:rPr>
          <w:rFonts w:hint="eastAsia"/>
          <w:sz w:val="28"/>
          <w:szCs w:val="28"/>
        </w:rPr>
        <w:t>万</w:t>
      </w:r>
      <w:r>
        <w:rPr>
          <w:sz w:val="28"/>
          <w:szCs w:val="28"/>
        </w:rPr>
        <w:t>元，资本性支出</w:t>
      </w:r>
      <w:r>
        <w:rPr>
          <w:rFonts w:hint="eastAsia"/>
          <w:sz w:val="28"/>
          <w:szCs w:val="28"/>
          <w:lang w:val="en-US" w:eastAsia="zh-CN"/>
        </w:rPr>
        <w:t>0.58万</w:t>
      </w:r>
      <w:r>
        <w:rPr>
          <w:sz w:val="28"/>
          <w:szCs w:val="28"/>
        </w:rPr>
        <w:t>元。</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left="640" w:leftChars="0"/>
        <w:rPr>
          <w:rFonts w:hint="eastAsia" w:ascii="仿宋_GB2312" w:eastAsia="仿宋_GB2312"/>
          <w:bCs/>
          <w:kern w:val="44"/>
          <w:sz w:val="32"/>
          <w:szCs w:val="32"/>
          <w:highlight w:val="none"/>
          <w:u w:val="none"/>
          <w:lang w:eastAsia="zh-CN"/>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186.24</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830.2</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lang w:val="en-US" w:eastAsia="zh-CN"/>
        </w:rPr>
        <w:t>445.76</w:t>
      </w:r>
      <w:r>
        <w:rPr>
          <w:rFonts w:hint="eastAsia" w:ascii="仿宋_GB2312" w:hAnsi="仿宋_GB2312" w:eastAsia="仿宋_GB2312" w:cs="仿宋_GB2312"/>
          <w:bCs/>
          <w:kern w:val="44"/>
          <w:sz w:val="32"/>
          <w:szCs w:val="32"/>
          <w:highlight w:val="none"/>
        </w:rPr>
        <w:t>%。其中</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楷体" w:hAnsi="楷体" w:eastAsia="楷体" w:cs="楷体"/>
          <w:bCs/>
          <w:kern w:val="44"/>
          <w:sz w:val="32"/>
          <w:szCs w:val="32"/>
          <w:highlight w:val="none"/>
          <w:u w:val="none"/>
        </w:rPr>
        <w:t>1.</w:t>
      </w:r>
      <w:r>
        <w:rPr>
          <w:rFonts w:hint="eastAsia" w:ascii="仿宋_GB2312" w:hAnsi="仿宋_GB2312" w:eastAsia="仿宋_GB2312" w:cs="仿宋_GB2312"/>
          <w:bCs/>
          <w:kern w:val="44"/>
          <w:sz w:val="32"/>
          <w:szCs w:val="32"/>
          <w:highlight w:val="none"/>
          <w:lang w:eastAsia="zh-CN"/>
        </w:rPr>
        <w:t>节能环保</w:t>
      </w:r>
      <w:r>
        <w:rPr>
          <w:rFonts w:hint="eastAsia" w:ascii="仿宋_GB2312" w:hAnsi="仿宋_GB2312" w:eastAsia="仿宋_GB2312" w:cs="仿宋_GB2312"/>
          <w:bCs/>
          <w:kern w:val="44"/>
          <w:sz w:val="32"/>
          <w:szCs w:val="32"/>
          <w:highlight w:val="none"/>
        </w:rPr>
        <w:t xml:space="preserve">支出 </w:t>
      </w:r>
      <w:r>
        <w:rPr>
          <w:rFonts w:hint="eastAsia" w:ascii="仿宋_GB2312" w:hAnsi="仿宋_GB2312" w:eastAsia="仿宋_GB2312" w:cs="仿宋_GB2312"/>
          <w:bCs/>
          <w:kern w:val="44"/>
          <w:sz w:val="32"/>
          <w:szCs w:val="32"/>
          <w:highlight w:val="none"/>
          <w:lang w:val="en-US" w:eastAsia="zh-CN"/>
        </w:rPr>
        <w:t>300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val="en-US" w:eastAsia="zh-CN"/>
        </w:rPr>
        <w:t xml:space="preserve"> </w:t>
      </w:r>
      <w:r>
        <w:rPr>
          <w:rFonts w:hint="eastAsia" w:ascii="仿宋_GB2312" w:hAnsi="仿宋_GB2312" w:eastAsia="仿宋_GB2312" w:cs="仿宋_GB2312"/>
          <w:bCs/>
          <w:kern w:val="44"/>
          <w:sz w:val="32"/>
          <w:szCs w:val="32"/>
          <w:highlight w:val="none"/>
        </w:rPr>
        <w:t>万元</w:t>
      </w:r>
      <w:r>
        <w:rPr>
          <w:rFonts w:hint="eastAsia" w:ascii="楷体" w:hAnsi="楷体" w:eastAsia="楷体" w:cs="楷体"/>
          <w:bCs/>
          <w:kern w:val="44"/>
          <w:sz w:val="32"/>
          <w:szCs w:val="32"/>
          <w:highlight w:val="none"/>
          <w:u w:val="none"/>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300</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300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w:t>
      </w:r>
      <w:r>
        <w:rPr>
          <w:rFonts w:hint="eastAsia" w:ascii="仿宋_GB2312" w:eastAsia="仿宋_GB2312"/>
          <w:bCs/>
          <w:kern w:val="44"/>
          <w:sz w:val="32"/>
          <w:szCs w:val="32"/>
          <w:highlight w:val="none"/>
          <w:u w:val="none"/>
          <w:lang w:eastAsia="zh-CN"/>
        </w:rPr>
        <w:t>为保证吉雄地块的顺利出让工作，加速完成</w:t>
      </w:r>
      <w:r>
        <w:rPr>
          <w:rFonts w:hint="eastAsia" w:ascii="仿宋_GB2312" w:hAnsi="仿宋_GB2312" w:eastAsia="仿宋_GB2312" w:cs="仿宋_GB2312"/>
          <w:bCs/>
          <w:sz w:val="32"/>
          <w:szCs w:val="32"/>
          <w:highlight w:val="none"/>
          <w:lang w:val="en-US" w:eastAsia="zh-CN"/>
        </w:rPr>
        <w:t>土壤污染治理工作，增加了土壤污染治理资金</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2.城乡社区支出530.20</w:t>
      </w:r>
      <w:r>
        <w:rPr>
          <w:rFonts w:hint="eastAsia" w:ascii="仿宋_GB2312" w:hAnsi="仿宋_GB2312" w:eastAsia="仿宋_GB2312" w:cs="仿宋_GB2312"/>
          <w:bCs/>
          <w:kern w:val="44"/>
          <w:sz w:val="32"/>
          <w:szCs w:val="32"/>
          <w:highlight w:val="none"/>
        </w:rPr>
        <w:t xml:space="preserve">  万元，</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530.2</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530</w:t>
      </w:r>
      <w:r>
        <w:rPr>
          <w:rFonts w:hint="eastAsia" w:ascii="仿宋_GB2312" w:eastAsia="仿宋_GB2312"/>
          <w:bCs/>
          <w:kern w:val="44"/>
          <w:sz w:val="32"/>
          <w:szCs w:val="32"/>
          <w:highlight w:val="none"/>
          <w:u w:val="none"/>
        </w:rPr>
        <w:t>%，</w:t>
      </w:r>
      <w:r>
        <w:rPr>
          <w:rFonts w:hint="eastAsia" w:ascii="仿宋_GB2312" w:hAnsi="仿宋_GB2312" w:eastAsia="仿宋_GB2312" w:cs="仿宋_GB2312"/>
          <w:bCs/>
          <w:kern w:val="44"/>
          <w:sz w:val="32"/>
          <w:szCs w:val="32"/>
          <w:highlight w:val="none"/>
          <w:lang w:eastAsia="zh-CN"/>
        </w:rPr>
        <w:t>。</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预算数的主要原因</w:t>
      </w:r>
      <w:r>
        <w:rPr>
          <w:rFonts w:hint="eastAsia" w:ascii="仿宋_GB2312" w:eastAsia="仿宋_GB2312"/>
          <w:bCs/>
          <w:kern w:val="44"/>
          <w:sz w:val="32"/>
          <w:szCs w:val="32"/>
          <w:highlight w:val="none"/>
          <w:u w:val="none"/>
          <w:lang w:eastAsia="zh-CN"/>
        </w:rPr>
        <w:t>是增加了</w:t>
      </w:r>
      <w:r>
        <w:rPr>
          <w:rFonts w:hint="eastAsia" w:ascii="仿宋_GB2312" w:hAnsi="仿宋_GB2312" w:eastAsia="仿宋_GB2312" w:cs="仿宋_GB2312"/>
          <w:bCs/>
          <w:kern w:val="44"/>
          <w:sz w:val="32"/>
          <w:szCs w:val="32"/>
          <w:highlight w:val="none"/>
          <w:lang w:eastAsia="zh-CN"/>
        </w:rPr>
        <w:t>用于</w:t>
      </w:r>
      <w:r>
        <w:rPr>
          <w:rFonts w:hint="eastAsia" w:ascii="仿宋_GB2312" w:hAnsi="仿宋_GB2312" w:eastAsia="仿宋_GB2312" w:cs="仿宋_GB2312"/>
          <w:bCs/>
          <w:sz w:val="32"/>
          <w:szCs w:val="32"/>
          <w:highlight w:val="none"/>
          <w:lang w:val="en-US" w:eastAsia="zh-CN"/>
        </w:rPr>
        <w:t>既有住宅电梯的安装工作经费</w:t>
      </w:r>
      <w:r>
        <w:rPr>
          <w:rFonts w:hint="eastAsia" w:ascii="仿宋_GB2312" w:hAnsi="仿宋_GB2312" w:eastAsia="仿宋_GB2312" w:cs="仿宋_GB2312"/>
          <w:bCs/>
          <w:kern w:val="44"/>
          <w:sz w:val="32"/>
          <w:szCs w:val="32"/>
          <w:highlight w:val="none"/>
          <w:lang w:eastAsia="zh-CN"/>
        </w:rPr>
        <w:t>。</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 584.19万元，其中：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人员经费148.47 万元，主要包括：基本工资、津贴补贴、奖金、伙食补助费、绩效工资、机关事业单位基本养老保险缴费、职业年金缴费、职工基本医疗保险缴费、公务员医疗补助缴费、其他社会保障缴费、住房公积金、医疗费、其他工资福利支出、生活补助、救济费、医疗费补助、助学金、奖励金、代缴社会保险费、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435.72万元，主要包括：办公费、印刷费、咨询费、手续费、水费、电费、邮电费、取暖费、物业管理费、差旅费、维修(护)费、租赁费、会议费、培训费、劳务费、委托业务费、工会经费、福利费、公务用车运行维护费、其他交通费用、税金及附加费用、其他商品和服务支出、办公设备购置、专用设备购置、信息网络及软件购置更新、其他资本性支出。</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 0.62  万元，支出决算为0   万元，完成预算的-100   %。较上年无变化。</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Style w:val="8"/>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202</w:t>
      </w:r>
      <w:r>
        <w:rPr>
          <w:rFonts w:hint="eastAsia" w:asciiTheme="minorEastAsia" w:hAnsiTheme="minorEastAsia" w:cstheme="minorEastAsia"/>
          <w:color w:val="333333"/>
          <w:kern w:val="0"/>
          <w:sz w:val="28"/>
          <w:szCs w:val="28"/>
          <w:lang w:val="en-US" w:eastAsia="zh-CN"/>
        </w:rPr>
        <w:t>2</w:t>
      </w:r>
      <w:r>
        <w:rPr>
          <w:rFonts w:hint="eastAsia" w:asciiTheme="minorEastAsia" w:hAnsiTheme="minorEastAsia" w:cstheme="minorEastAsia"/>
          <w:color w:val="333333"/>
          <w:kern w:val="0"/>
          <w:sz w:val="28"/>
          <w:szCs w:val="28"/>
        </w:rPr>
        <w:t>年“三公”经费预算数6250元，决算总支出0元，与202</w:t>
      </w:r>
      <w:r>
        <w:rPr>
          <w:rFonts w:hint="eastAsia" w:asciiTheme="minorEastAsia" w:hAnsiTheme="minorEastAsia" w:cstheme="minorEastAsia"/>
          <w:color w:val="333333"/>
          <w:kern w:val="0"/>
          <w:sz w:val="28"/>
          <w:szCs w:val="28"/>
          <w:lang w:val="en-US" w:eastAsia="zh-CN"/>
        </w:rPr>
        <w:t>1</w:t>
      </w:r>
      <w:r>
        <w:rPr>
          <w:rFonts w:hint="eastAsia" w:asciiTheme="minorEastAsia" w:hAnsiTheme="minorEastAsia" w:cstheme="minorEastAsia"/>
          <w:color w:val="333333"/>
          <w:kern w:val="0"/>
          <w:sz w:val="28"/>
          <w:szCs w:val="28"/>
        </w:rPr>
        <w:t>年持平，其中：</w:t>
      </w:r>
    </w:p>
    <w:p>
      <w:pPr>
        <w:pStyle w:val="10"/>
        <w:ind w:firstLine="560" w:firstLineChars="200"/>
        <w:rPr>
          <w:rFonts w:ascii="仿宋_GB2312" w:eastAsia="仿宋_GB2312"/>
          <w:color w:val="000000"/>
        </w:rPr>
      </w:pPr>
      <w:r>
        <w:rPr>
          <w:rFonts w:hint="eastAsia" w:asciiTheme="minorEastAsia" w:hAnsiTheme="minorEastAsia" w:cstheme="minorEastAsia"/>
          <w:sz w:val="28"/>
          <w:szCs w:val="28"/>
        </w:rPr>
        <w:t>1、公务用车购置及运行费支出决算为0万元，年初预算0元；其中：</w:t>
      </w:r>
    </w:p>
    <w:p>
      <w:pPr>
        <w:pStyle w:val="10"/>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公务车运行维护费0元，年初预算数0元，决算数比预算数增加0元，增加幅度为0%；公务车实物量0，保有量0，与2020年度持平；</w:t>
      </w:r>
    </w:p>
    <w:p>
      <w:pPr>
        <w:pStyle w:val="10"/>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公务用车购置费0元，年初预算年初预算数0元，决算数比预算数增加0元，与2020年度持平；</w:t>
      </w:r>
    </w:p>
    <w:p>
      <w:pPr>
        <w:pStyle w:val="8"/>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2、公务接待费0元，年初预算数6250元，决算数比预算数增加-6250元，增长幅度为-100%，公务接待批次0、人数0；</w:t>
      </w:r>
    </w:p>
    <w:p>
      <w:pPr>
        <w:pStyle w:val="8"/>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3、因公出国（境）费0元，预算数0元，决算数比预算数增加0元，增长幅度为0%，本单位因公出国（境）团组数0、人数0。</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cs="仿宋_GB2312"/>
          <w:sz w:val="32"/>
          <w:szCs w:val="32"/>
          <w:u w:val="none"/>
          <w:lang w:val="en-US" w:eastAsia="zh-CN"/>
        </w:rPr>
        <w:t>2022</w:t>
      </w:r>
      <w:r>
        <w:rPr>
          <w:rFonts w:hint="eastAsia" w:ascii="仿宋_GB2312" w:hAnsi="仿宋_GB2312" w:eastAsia="仿宋_GB2312" w:cs="仿宋_GB2312"/>
          <w:sz w:val="32"/>
          <w:szCs w:val="32"/>
          <w:u w:val="none"/>
          <w:lang w:val="en-US" w:eastAsia="zh-CN"/>
        </w:rPr>
        <w:t>年度政府性基金预算财政拨款年初结转和结余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万元，本年收入</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万元，本年支出</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万元，年末结转和结余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万元。具体支出情况为：本单位当年无政府性基金预算财政拨款收入支出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2022年度国有资本经营预算财政拨款本年支出0万元。具体支出情况为：本单位当年无国有资本经营预算财政拨款支出</w:t>
      </w: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0"/>
        <w:ind w:firstLine="560" w:firstLineChars="200"/>
        <w:rPr>
          <w:rFonts w:ascii="宋体" w:hAnsi="宋体"/>
          <w:color w:val="FF0000"/>
          <w:spacing w:val="2"/>
          <w:sz w:val="28"/>
          <w:szCs w:val="28"/>
        </w:rPr>
      </w:pPr>
      <w:r>
        <w:rPr>
          <w:rFonts w:hint="eastAsia" w:asciiTheme="minorEastAsia" w:hAnsiTheme="minorEastAsia" w:cstheme="minorEastAsia"/>
          <w:kern w:val="0"/>
          <w:sz w:val="28"/>
          <w:szCs w:val="28"/>
        </w:rPr>
        <w:t>本单位202</w:t>
      </w:r>
      <w:r>
        <w:rPr>
          <w:rFonts w:hint="eastAsia" w:asciiTheme="minorEastAsia" w:hAnsiTheme="minorEastAsia" w:cstheme="minorEastAsia"/>
          <w:kern w:val="0"/>
          <w:sz w:val="28"/>
          <w:szCs w:val="28"/>
          <w:lang w:val="en-US" w:eastAsia="zh-CN"/>
        </w:rPr>
        <w:t>2</w:t>
      </w:r>
      <w:r>
        <w:rPr>
          <w:rFonts w:hint="eastAsia" w:asciiTheme="minorEastAsia" w:hAnsiTheme="minorEastAsia" w:cstheme="minorEastAsia"/>
          <w:kern w:val="0"/>
          <w:sz w:val="28"/>
          <w:szCs w:val="28"/>
        </w:rPr>
        <w:t>年机关运行经费年初预算为</w:t>
      </w:r>
      <w:r>
        <w:rPr>
          <w:rFonts w:hint="eastAsia" w:asciiTheme="minorEastAsia" w:hAnsiTheme="minorEastAsia" w:cstheme="minorEastAsia"/>
          <w:kern w:val="0"/>
          <w:sz w:val="28"/>
          <w:szCs w:val="28"/>
          <w:lang w:val="en-US" w:eastAsia="zh-CN"/>
        </w:rPr>
        <w:t>90282</w:t>
      </w:r>
      <w:r>
        <w:rPr>
          <w:rFonts w:hint="eastAsia" w:asciiTheme="minorEastAsia" w:hAnsiTheme="minorEastAsia" w:cstheme="minorEastAsia"/>
          <w:kern w:val="0"/>
          <w:sz w:val="28"/>
          <w:szCs w:val="28"/>
        </w:rPr>
        <w:t>元，人数按1</w:t>
      </w:r>
      <w:r>
        <w:rPr>
          <w:rFonts w:hint="eastAsia" w:asciiTheme="minorEastAsia" w:hAnsiTheme="minorEastAsia" w:cstheme="minorEastAsia"/>
          <w:kern w:val="0"/>
          <w:sz w:val="28"/>
          <w:szCs w:val="28"/>
          <w:lang w:val="en-US" w:eastAsia="zh-CN"/>
        </w:rPr>
        <w:t>1</w:t>
      </w:r>
      <w:r>
        <w:rPr>
          <w:rFonts w:hint="eastAsia" w:asciiTheme="minorEastAsia" w:hAnsiTheme="minorEastAsia" w:cstheme="minorEastAsia"/>
          <w:kern w:val="0"/>
          <w:sz w:val="28"/>
          <w:szCs w:val="28"/>
        </w:rPr>
        <w:t>人计算。</w:t>
      </w:r>
      <w:r>
        <w:rPr>
          <w:rFonts w:hint="eastAsia" w:asciiTheme="minorEastAsia" w:hAnsiTheme="minorEastAsia" w:cstheme="minorEastAsia"/>
          <w:sz w:val="28"/>
          <w:szCs w:val="28"/>
        </w:rPr>
        <w:t>主</w:t>
      </w:r>
      <w:r>
        <w:rPr>
          <w:rFonts w:hint="eastAsia" w:ascii="宋体" w:hAnsi="宋体"/>
          <w:color w:val="000000"/>
          <w:spacing w:val="2"/>
          <w:sz w:val="28"/>
          <w:szCs w:val="28"/>
        </w:rPr>
        <w:t>要包括办公费、印刷费、水费、电费、邮电费、差旅费、培训费、日常维修费、工会经费、福利费以及其他商品和服务支出等。202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年预算数为</w:t>
      </w:r>
      <w:r>
        <w:rPr>
          <w:rFonts w:hint="eastAsia" w:ascii="宋体" w:hAnsi="宋体"/>
          <w:color w:val="000000"/>
          <w:spacing w:val="2"/>
          <w:sz w:val="28"/>
          <w:szCs w:val="28"/>
          <w:lang w:val="en-US" w:eastAsia="zh-CN"/>
        </w:rPr>
        <w:t>187739</w:t>
      </w:r>
      <w:r>
        <w:rPr>
          <w:rFonts w:hint="eastAsia" w:ascii="宋体" w:hAnsi="宋体"/>
          <w:color w:val="000000"/>
          <w:spacing w:val="2"/>
          <w:sz w:val="28"/>
          <w:szCs w:val="28"/>
        </w:rPr>
        <w:t>元，比上年减少</w:t>
      </w:r>
      <w:r>
        <w:rPr>
          <w:rFonts w:hint="eastAsia" w:ascii="宋体" w:hAnsi="宋体"/>
          <w:color w:val="000000"/>
          <w:spacing w:val="2"/>
          <w:sz w:val="28"/>
          <w:szCs w:val="28"/>
          <w:lang w:val="en-US" w:eastAsia="zh-CN"/>
        </w:rPr>
        <w:t>97457</w:t>
      </w:r>
      <w:r>
        <w:rPr>
          <w:rFonts w:hint="eastAsia" w:ascii="宋体" w:hAnsi="宋体"/>
          <w:color w:val="000000"/>
          <w:spacing w:val="2"/>
          <w:sz w:val="28"/>
          <w:szCs w:val="28"/>
        </w:rPr>
        <w:t>元，降低</w:t>
      </w:r>
      <w:r>
        <w:rPr>
          <w:rFonts w:hint="eastAsia" w:ascii="宋体" w:hAnsi="宋体"/>
          <w:color w:val="000000"/>
          <w:spacing w:val="2"/>
          <w:sz w:val="28"/>
          <w:szCs w:val="28"/>
          <w:lang w:val="en-US" w:eastAsia="zh-CN"/>
        </w:rPr>
        <w:t>107.95</w:t>
      </w:r>
      <w:r>
        <w:rPr>
          <w:rFonts w:hint="eastAsia" w:ascii="宋体" w:hAnsi="宋体"/>
          <w:color w:val="000000"/>
          <w:spacing w:val="2"/>
          <w:sz w:val="28"/>
          <w:szCs w:val="28"/>
        </w:rPr>
        <w:t>%。</w:t>
      </w:r>
      <w:r>
        <w:rPr>
          <w:rFonts w:hint="eastAsia" w:ascii="宋体" w:hAnsi="宋体"/>
          <w:color w:val="000000"/>
          <w:spacing w:val="2"/>
          <w:sz w:val="28"/>
          <w:szCs w:val="28"/>
          <w:lang w:eastAsia="zh-CN"/>
        </w:rPr>
        <w:t>落实过紧日子，开源节流</w:t>
      </w:r>
      <w:r>
        <w:rPr>
          <w:rFonts w:hint="eastAsia" w:asciiTheme="minorEastAsia" w:hAnsiTheme="minorEastAsia" w:cstheme="minorEastAsia"/>
          <w:sz w:val="28"/>
          <w:szCs w:val="28"/>
          <w:lang w:eastAsia="zh-CN"/>
        </w:rPr>
        <w:t>。本</w:t>
      </w:r>
      <w:r>
        <w:rPr>
          <w:rFonts w:hint="eastAsia" w:asciiTheme="minorEastAsia" w:hAnsiTheme="minorEastAsia" w:cstheme="minorEastAsia"/>
          <w:sz w:val="28"/>
          <w:szCs w:val="28"/>
        </w:rPr>
        <w:t>部门202</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年度机关运行经费支出</w:t>
      </w:r>
      <w:r>
        <w:rPr>
          <w:rFonts w:hint="eastAsia" w:asciiTheme="minorEastAsia" w:hAnsiTheme="minorEastAsia" w:cstheme="minorEastAsia"/>
          <w:sz w:val="28"/>
          <w:szCs w:val="28"/>
          <w:lang w:val="en-US" w:eastAsia="zh-CN"/>
        </w:rPr>
        <w:t>435.72</w:t>
      </w:r>
      <w:r>
        <w:rPr>
          <w:rFonts w:hint="eastAsia" w:asciiTheme="minorEastAsia" w:hAnsiTheme="minorEastAsia" w:cstheme="minorEastAsia"/>
          <w:sz w:val="28"/>
          <w:szCs w:val="28"/>
        </w:rPr>
        <w:t>万元，</w:t>
      </w:r>
      <w:r>
        <w:rPr>
          <w:rFonts w:hint="eastAsia" w:asciiTheme="minorEastAsia" w:hAnsiTheme="minorEastAsia" w:cstheme="minorEastAsia"/>
          <w:kern w:val="0"/>
          <w:sz w:val="28"/>
          <w:szCs w:val="28"/>
        </w:rPr>
        <w:t>上年度支出决算数</w:t>
      </w:r>
      <w:r>
        <w:rPr>
          <w:rFonts w:hint="eastAsia" w:asciiTheme="minorEastAsia" w:hAnsiTheme="minorEastAsia" w:cstheme="minorEastAsia"/>
          <w:kern w:val="0"/>
          <w:sz w:val="28"/>
          <w:szCs w:val="28"/>
          <w:lang w:val="en-US" w:eastAsia="zh-CN"/>
        </w:rPr>
        <w:t>161.09</w:t>
      </w:r>
      <w:r>
        <w:rPr>
          <w:rFonts w:hint="eastAsia" w:asciiTheme="minorEastAsia" w:hAnsiTheme="minorEastAsia" w:cstheme="minorEastAsia"/>
          <w:kern w:val="0"/>
          <w:sz w:val="28"/>
          <w:szCs w:val="28"/>
        </w:rPr>
        <w:t>万元，比202</w:t>
      </w:r>
      <w:r>
        <w:rPr>
          <w:rFonts w:hint="eastAsia" w:asciiTheme="minorEastAsia" w:hAnsiTheme="minorEastAsia" w:cstheme="minorEastAsia"/>
          <w:kern w:val="0"/>
          <w:sz w:val="28"/>
          <w:szCs w:val="28"/>
          <w:lang w:val="en-US" w:eastAsia="zh-CN"/>
        </w:rPr>
        <w:t>1</w:t>
      </w:r>
      <w:r>
        <w:rPr>
          <w:rFonts w:hint="eastAsia" w:asciiTheme="minorEastAsia" w:hAnsiTheme="minorEastAsia" w:cstheme="minorEastAsia"/>
          <w:kern w:val="0"/>
          <w:sz w:val="28"/>
          <w:szCs w:val="28"/>
        </w:rPr>
        <w:t>年度</w:t>
      </w:r>
      <w:r>
        <w:rPr>
          <w:rFonts w:hint="eastAsia" w:asciiTheme="minorEastAsia" w:hAnsiTheme="minorEastAsia" w:cstheme="minorEastAsia"/>
          <w:kern w:val="0"/>
          <w:sz w:val="28"/>
          <w:szCs w:val="28"/>
          <w:lang w:eastAsia="zh-CN"/>
        </w:rPr>
        <w:t>增加</w:t>
      </w:r>
      <w:r>
        <w:rPr>
          <w:rFonts w:hint="eastAsia" w:asciiTheme="minorEastAsia" w:hAnsiTheme="minorEastAsia" w:cstheme="minorEastAsia"/>
          <w:kern w:val="0"/>
          <w:sz w:val="28"/>
          <w:szCs w:val="28"/>
          <w:lang w:val="en-US" w:eastAsia="zh-CN"/>
        </w:rPr>
        <w:t>274.63</w:t>
      </w:r>
      <w:r>
        <w:rPr>
          <w:rFonts w:hint="eastAsia" w:asciiTheme="minorEastAsia" w:hAnsiTheme="minorEastAsia" w:cstheme="minorEastAsia"/>
          <w:kern w:val="0"/>
          <w:sz w:val="28"/>
          <w:szCs w:val="28"/>
        </w:rPr>
        <w:t>万元，</w:t>
      </w:r>
      <w:r>
        <w:rPr>
          <w:rFonts w:hint="eastAsia" w:asciiTheme="minorEastAsia" w:hAnsiTheme="minorEastAsia" w:cstheme="minorEastAsia"/>
          <w:kern w:val="0"/>
          <w:sz w:val="28"/>
          <w:szCs w:val="28"/>
          <w:lang w:eastAsia="zh-CN"/>
        </w:rPr>
        <w:t>增加</w:t>
      </w:r>
      <w:r>
        <w:rPr>
          <w:rFonts w:hint="eastAsia" w:asciiTheme="minorEastAsia" w:hAnsiTheme="minorEastAsia" w:cstheme="minorEastAsia"/>
          <w:kern w:val="0"/>
          <w:sz w:val="28"/>
          <w:szCs w:val="28"/>
          <w:lang w:val="en-US" w:eastAsia="zh-CN"/>
        </w:rPr>
        <w:t>170.48</w:t>
      </w:r>
      <w:r>
        <w:rPr>
          <w:rFonts w:hint="eastAsia" w:asciiTheme="minorEastAsia" w:hAnsiTheme="minorEastAsia" w:cstheme="minorEastAsia"/>
          <w:kern w:val="0"/>
          <w:sz w:val="28"/>
          <w:szCs w:val="28"/>
        </w:rPr>
        <w:t>%，</w:t>
      </w:r>
      <w:r>
        <w:rPr>
          <w:rFonts w:hint="eastAsia" w:ascii="仿宋_GB2312" w:hAnsi="仿宋_GB2312" w:eastAsia="仿宋_GB2312" w:cs="仿宋_GB2312"/>
          <w:bCs/>
          <w:sz w:val="32"/>
          <w:szCs w:val="32"/>
          <w:highlight w:val="none"/>
          <w:lang w:val="en-US" w:eastAsia="zh-CN"/>
        </w:rPr>
        <w:t>增加主要原因是增设的既有住宅电梯的安装，市级拨付了工作经费。</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本单位202</w:t>
      </w:r>
      <w:r>
        <w:rPr>
          <w:rFonts w:hint="eastAsia" w:asciiTheme="minorEastAsia" w:hAnsiTheme="minorEastAsia" w:cstheme="minorEastAsia"/>
          <w:kern w:val="0"/>
          <w:sz w:val="28"/>
          <w:szCs w:val="28"/>
          <w:lang w:val="en-US" w:eastAsia="zh-CN"/>
        </w:rPr>
        <w:t>2</w:t>
      </w:r>
      <w:r>
        <w:rPr>
          <w:rFonts w:hint="eastAsia" w:asciiTheme="minorEastAsia" w:hAnsiTheme="minorEastAsia" w:cstheme="minorEastAsia"/>
          <w:kern w:val="0"/>
          <w:sz w:val="28"/>
          <w:szCs w:val="28"/>
        </w:rPr>
        <w:t>年度政府采购决算数为0元预算为0元，上年度决算数支出总额0元，无增减变化。</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4"/>
        <w:widowControl/>
        <w:spacing w:before="76" w:beforeAutospacing="0" w:after="76" w:afterAutospacing="0" w:line="450" w:lineRule="atLeast"/>
        <w:ind w:firstLine="560" w:firstLineChars="200"/>
        <w:rPr>
          <w:rFonts w:asciiTheme="minorEastAsia" w:hAnsiTheme="minorEastAsia" w:cstheme="minorEastAsia"/>
          <w:sz w:val="28"/>
          <w:szCs w:val="28"/>
        </w:rPr>
      </w:pPr>
      <w:r>
        <w:rPr>
          <w:rFonts w:hint="eastAsia" w:asciiTheme="minorEastAsia" w:hAnsiTheme="minorEastAsia" w:cstheme="minorEastAsia"/>
          <w:kern w:val="2"/>
          <w:sz w:val="28"/>
          <w:szCs w:val="28"/>
        </w:rPr>
        <w:t>截至202</w:t>
      </w:r>
      <w:r>
        <w:rPr>
          <w:rFonts w:hint="eastAsia" w:asciiTheme="minorEastAsia" w:hAnsiTheme="minorEastAsia" w:cstheme="minorEastAsia"/>
          <w:kern w:val="2"/>
          <w:sz w:val="28"/>
          <w:szCs w:val="28"/>
          <w:lang w:val="en-US" w:eastAsia="zh-CN"/>
        </w:rPr>
        <w:t>2</w:t>
      </w:r>
      <w:r>
        <w:rPr>
          <w:rFonts w:hint="eastAsia" w:asciiTheme="minorEastAsia" w:hAnsiTheme="minorEastAsia" w:cstheme="minorEastAsia"/>
          <w:kern w:val="2"/>
          <w:sz w:val="28"/>
          <w:szCs w:val="28"/>
        </w:rPr>
        <w:t xml:space="preserve">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pStyle w:val="10"/>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资金830万元，占一般公共预算项目支出总额的100％。在编制工作中，将绩效目标设置作为预算安排的前置条件，实施绩效管理，完善预算绩效管理流程，加强评价结果运用。</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部门整体支出绩效评价</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（一）经济效益评价</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（1）本年预算配置控制较好。财政供养人员控制在预算编制内，编制类在职人员控制率小于100%，三公经费决算较平稳无变化。</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2）预算执行方面。支出总额控制在预算总额内。本年部门预算未进行预算相关事项的调整,“三公”经费总体控制较好。未超本年预算和上年决算支出。预算内专项资金在取得财政的年度预算批复后，资金进行下达。</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（3）资产管理方面。建立了资产管理制度，定期进行了盘点和资产清理，总体执行较好。</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（4）根据部门整体支出绩效评价指标体系，本单位2022年度评分99分。</w:t>
      </w:r>
    </w:p>
    <w:p>
      <w:pPr>
        <w:ind w:firstLine="480" w:firstLineChars="1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（二）效率性评价和有效性评价</w:t>
      </w:r>
    </w:p>
    <w:p>
      <w:pPr>
        <w:ind w:firstLine="1440" w:firstLineChars="45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我单位预算安排的基本支出，保障了我局正常的工作运转，在的资金使用上严格遵守各项财经纪律，科学安排，兼顾统筹。对于财政按照上级文件精神下拨的专项资金，一直是专款专用，资金拨付有完整的审批程序和手续。保证资金使用的合理性，资金无截留、挤占、挪用等情况。</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lang w:eastAsia="zh-CN"/>
        </w:rPr>
      </w:pPr>
      <w:r>
        <w:rPr>
          <w:rFonts w:hint="eastAsia" w:ascii="仿宋_GB2312" w:hAnsi="仿宋" w:eastAsia="仿宋_GB2312" w:cs="仿宋"/>
          <w:sz w:val="32"/>
          <w:szCs w:val="32"/>
          <w:u w:val="none"/>
        </w:rPr>
        <w:t>部门绩效评价结果应用情况。</w:t>
      </w:r>
      <w:r>
        <w:rPr>
          <w:rFonts w:hint="eastAsia" w:ascii="仿宋_GB2312" w:hAnsi="仿宋" w:eastAsia="仿宋_GB2312" w:cs="仿宋"/>
          <w:sz w:val="32"/>
          <w:szCs w:val="32"/>
          <w:u w:val="none"/>
          <w:lang w:eastAsia="zh-CN"/>
        </w:rPr>
        <w:t>当前部门绩效评价结果应用的机制不是很健全，较多停留在反映问题，找出问题，完善管理制度方面，结果应用处于探索阶段，缺乏制度保障。应当在有关法律法规中规定，，必须在不违反保密法的前提下，尽量性社会公众和立法机关及时、充分、准确的公布。促进部门在提供公共服务时及时有效率的完成部门的责任又能增强政府行为的自主性和规范性，积极对最终结果负责。</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部门绩效评价结果拟应用情况。</w:t>
      </w:r>
      <w:r>
        <w:rPr>
          <w:rFonts w:hint="eastAsia" w:ascii="仿宋_GB2312" w:hAnsi="仿宋" w:eastAsia="仿宋_GB2312" w:cs="仿宋"/>
          <w:sz w:val="32"/>
          <w:szCs w:val="32"/>
          <w:u w:val="none"/>
          <w:lang w:eastAsia="zh-CN"/>
        </w:rPr>
        <w:t>进一步采集、编制能有效、全面体现项目特性的专业指标以及测量项目绩效情况的共性指标，完善指标库、提高指标的效率和操作性。逐步建立一套系统公正合理的评价标准，逐步提高评价结果的质量。</w:t>
      </w: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none"/>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FangSong_GB2312" w:hAnsi="FangSong_GB2312" w:eastAsia="FangSong_GB2312"/>
          <w:color w:val="000000"/>
          <w:sz w:val="32"/>
          <w:u w:val="none"/>
        </w:rPr>
        <w:t>指事业单位</w:t>
      </w:r>
      <w:r>
        <w:rPr>
          <w:rFonts w:hint="eastAsia" w:ascii="FangSong_GB2312" w:hAnsi="FangSong_GB2312" w:eastAsia="FangSong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FangSong_GB2312" w:hAnsi="FangSong_GB2312" w:eastAsia="FangSong_GB2312"/>
          <w:color w:val="000000"/>
          <w:sz w:val="32"/>
          <w:u w:val="none"/>
        </w:rPr>
        <w:t>指</w:t>
      </w:r>
      <w:r>
        <w:rPr>
          <w:rFonts w:hint="eastAsia" w:ascii="FangSong_GB2312" w:hAnsi="FangSong_GB2312" w:eastAsia="FangSong_GB2312"/>
          <w:color w:val="000000"/>
          <w:sz w:val="32"/>
          <w:u w:val="none"/>
          <w:lang w:eastAsia="zh-CN"/>
        </w:rPr>
        <w:t>单位</w:t>
      </w:r>
      <w:r>
        <w:rPr>
          <w:rFonts w:hint="default" w:ascii="FangSong_GB2312" w:hAnsi="FangSong_GB2312" w:eastAsia="FangSong_GB2312"/>
          <w:color w:val="000000"/>
          <w:sz w:val="32"/>
          <w:u w:val="none"/>
        </w:rPr>
        <w:t>以前年度</w:t>
      </w:r>
      <w:r>
        <w:rPr>
          <w:rFonts w:hint="eastAsia" w:ascii="FangSong_GB2312" w:hAnsi="FangSong_GB2312" w:eastAsia="FangSong_GB2312"/>
          <w:color w:val="000000"/>
          <w:sz w:val="32"/>
          <w:u w:val="none"/>
          <w:lang w:eastAsia="zh-CN"/>
        </w:rPr>
        <w:t>尚未完成</w:t>
      </w:r>
      <w:r>
        <w:rPr>
          <w:rFonts w:hint="default" w:ascii="FangSong_GB2312" w:hAnsi="FangSong_GB2312" w:eastAsia="FangSong_GB2312"/>
          <w:color w:val="000000"/>
          <w:sz w:val="32"/>
          <w:u w:val="none"/>
        </w:rPr>
        <w:t>、结转到本年仍按原规定用途继续使用的资金</w:t>
      </w:r>
      <w:r>
        <w:rPr>
          <w:rFonts w:hint="eastAsia" w:ascii="FangSong_GB2312" w:hAnsi="FangSong_GB2312" w:eastAsia="FangSong_GB2312"/>
          <w:color w:val="000000"/>
          <w:sz w:val="32"/>
          <w:u w:val="none"/>
          <w:lang w:eastAsia="zh-CN"/>
        </w:rPr>
        <w:t>，或项目已完成等产生的结余资金</w:t>
      </w:r>
      <w:r>
        <w:rPr>
          <w:rFonts w:hint="default" w:ascii="FangSong_GB2312" w:hAnsi="FangSong_GB2312" w:eastAsia="FangSong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u w:val="none"/>
          <w:lang w:eastAsia="zh-CN"/>
        </w:rPr>
      </w:pPr>
      <w:r>
        <w:rPr>
          <w:rFonts w:hint="eastAsia" w:ascii="FangSong_GB2312" w:hAnsi="FangSong_GB2312" w:eastAsia="FangSong_GB2312"/>
          <w:color w:val="000000"/>
          <w:sz w:val="32"/>
          <w:u w:val="none"/>
          <w:lang w:eastAsia="zh-CN"/>
        </w:rPr>
        <w:t>(十)本部门使用的支出功能分类科目(到项级)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u w:val="none"/>
          <w:lang w:eastAsia="zh-CN"/>
        </w:rPr>
      </w:pPr>
      <w:r>
        <w:rPr>
          <w:rFonts w:hint="eastAsia" w:ascii="FangSong_GB2312" w:hAnsi="FangSong_GB2312" w:eastAsia="FangSong_GB2312"/>
          <w:color w:val="000000"/>
          <w:sz w:val="32"/>
          <w:u w:val="none"/>
          <w:lang w:eastAsia="zh-CN"/>
        </w:rPr>
        <w:t>1.节能环保支出是指政府环境保护支出，包括环境保护管理事务支出、环境监测与监察支出、污染治理支出等支出。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color w:val="FF0000"/>
          <w:sz w:val="32"/>
          <w:szCs w:val="32"/>
          <w:highlight w:val="none"/>
          <w:u w:val="none"/>
          <w:lang w:eastAsia="zh-CN"/>
        </w:rPr>
      </w:pPr>
      <w:r>
        <w:rPr>
          <w:rFonts w:hint="eastAsia" w:ascii="FangSong_GB2312" w:hAnsi="FangSong_GB2312" w:eastAsia="FangSong_GB2312"/>
          <w:color w:val="000000"/>
          <w:sz w:val="32"/>
          <w:u w:val="none"/>
          <w:lang w:eastAsia="zh-CN"/>
        </w:rPr>
        <w:t>2.城乡社区支出是指政府城乡社区事务支出，包括城乡社区管理事务支出、城乡社区规划与管理支出、城乡社区公共设施支出、城乡社区住宅支出、城乡社区环境卫生支出等。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szCs w:val="22"/>
          <w:u w:val="none"/>
        </w:rPr>
      </w:pPr>
      <w:r>
        <w:rPr>
          <w:rFonts w:hint="eastAsia" w:ascii="FangSong_GB2312" w:hAnsi="FangSong_GB2312" w:eastAsia="FangSong_GB2312"/>
          <w:color w:val="000000"/>
          <w:sz w:val="32"/>
          <w:szCs w:val="22"/>
          <w:u w:val="none"/>
        </w:rPr>
        <w:t>(十</w:t>
      </w:r>
      <w:r>
        <w:rPr>
          <w:rFonts w:hint="eastAsia" w:ascii="FangSong_GB2312" w:hAnsi="FangSong_GB2312" w:eastAsia="FangSong_GB2312"/>
          <w:color w:val="000000"/>
          <w:sz w:val="32"/>
          <w:szCs w:val="22"/>
          <w:u w:val="none"/>
          <w:lang w:eastAsia="zh-CN"/>
        </w:rPr>
        <w:t>四</w:t>
      </w:r>
      <w:r>
        <w:rPr>
          <w:rFonts w:hint="eastAsia" w:ascii="FangSong_GB2312" w:hAnsi="FangSong_GB2312" w:eastAsia="FangSong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color w:val="FF0000"/>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0"/>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pStyle w:val="10"/>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bidi w:val="0"/>
        <w:rPr>
          <w:rFonts w:hint="default"/>
          <w:u w:val="none"/>
          <w:lang w:val="en-US" w:eastAsia="zh-CN"/>
        </w:rPr>
      </w:pPr>
    </w:p>
    <w:p>
      <w:pPr>
        <w:pStyle w:val="10"/>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OTczNWU0OWU0ZmUyYWUwNzdhNDAxOTUxMTA4NGIifQ=="/>
  </w:docVars>
  <w:rsids>
    <w:rsidRoot w:val="00000000"/>
    <w:rsid w:val="00692FA7"/>
    <w:rsid w:val="00EB7E60"/>
    <w:rsid w:val="00F22F9D"/>
    <w:rsid w:val="00F52A8D"/>
    <w:rsid w:val="010066D7"/>
    <w:rsid w:val="016D6E1B"/>
    <w:rsid w:val="022E44A8"/>
    <w:rsid w:val="03366A9D"/>
    <w:rsid w:val="03791753"/>
    <w:rsid w:val="04784101"/>
    <w:rsid w:val="04D07A99"/>
    <w:rsid w:val="05B41169"/>
    <w:rsid w:val="07047ECE"/>
    <w:rsid w:val="070E2AFA"/>
    <w:rsid w:val="082C3238"/>
    <w:rsid w:val="088A1BF0"/>
    <w:rsid w:val="0A531D67"/>
    <w:rsid w:val="0A9450C5"/>
    <w:rsid w:val="0AAA67EF"/>
    <w:rsid w:val="0C006EB6"/>
    <w:rsid w:val="0C023101"/>
    <w:rsid w:val="0C2030B4"/>
    <w:rsid w:val="0CA75124"/>
    <w:rsid w:val="0D4C35AE"/>
    <w:rsid w:val="0DD56120"/>
    <w:rsid w:val="0E2D3866"/>
    <w:rsid w:val="0E7A29E1"/>
    <w:rsid w:val="0E990EFC"/>
    <w:rsid w:val="0EAA3109"/>
    <w:rsid w:val="0EB65F51"/>
    <w:rsid w:val="0F474DFC"/>
    <w:rsid w:val="1009533E"/>
    <w:rsid w:val="10E70644"/>
    <w:rsid w:val="10FE598E"/>
    <w:rsid w:val="129465AA"/>
    <w:rsid w:val="13201BEB"/>
    <w:rsid w:val="140B4552"/>
    <w:rsid w:val="152C5324"/>
    <w:rsid w:val="154C316C"/>
    <w:rsid w:val="16257519"/>
    <w:rsid w:val="16FB6DB7"/>
    <w:rsid w:val="17334649"/>
    <w:rsid w:val="17937964"/>
    <w:rsid w:val="17982698"/>
    <w:rsid w:val="17DE3E23"/>
    <w:rsid w:val="18B76B4E"/>
    <w:rsid w:val="195C00F4"/>
    <w:rsid w:val="19D454DE"/>
    <w:rsid w:val="1A05549C"/>
    <w:rsid w:val="1A147FD0"/>
    <w:rsid w:val="1B326960"/>
    <w:rsid w:val="1B684130"/>
    <w:rsid w:val="1D0C7F7E"/>
    <w:rsid w:val="1D312C3E"/>
    <w:rsid w:val="1D3D339A"/>
    <w:rsid w:val="1D4075CE"/>
    <w:rsid w:val="1D943902"/>
    <w:rsid w:val="1DD2545F"/>
    <w:rsid w:val="1E085F02"/>
    <w:rsid w:val="1E2A1946"/>
    <w:rsid w:val="1F095C2A"/>
    <w:rsid w:val="206D2B5A"/>
    <w:rsid w:val="21521B0A"/>
    <w:rsid w:val="21C127EB"/>
    <w:rsid w:val="224156DA"/>
    <w:rsid w:val="232B7E3E"/>
    <w:rsid w:val="24293FFA"/>
    <w:rsid w:val="255F2A47"/>
    <w:rsid w:val="259F1096"/>
    <w:rsid w:val="25B368EF"/>
    <w:rsid w:val="25E816B9"/>
    <w:rsid w:val="263C0693"/>
    <w:rsid w:val="26C32B62"/>
    <w:rsid w:val="28715CBE"/>
    <w:rsid w:val="28CD59CC"/>
    <w:rsid w:val="28CF5334"/>
    <w:rsid w:val="28FB2A87"/>
    <w:rsid w:val="293164A9"/>
    <w:rsid w:val="29396960"/>
    <w:rsid w:val="29D82DC8"/>
    <w:rsid w:val="29F714A0"/>
    <w:rsid w:val="2A4F00C0"/>
    <w:rsid w:val="2BC15945"/>
    <w:rsid w:val="2C666469"/>
    <w:rsid w:val="2CB2541D"/>
    <w:rsid w:val="2CD77367"/>
    <w:rsid w:val="2D9E0E43"/>
    <w:rsid w:val="2E222864"/>
    <w:rsid w:val="2F651804"/>
    <w:rsid w:val="2F8310E0"/>
    <w:rsid w:val="2FA1660E"/>
    <w:rsid w:val="302C5C1C"/>
    <w:rsid w:val="30637B0D"/>
    <w:rsid w:val="31185440"/>
    <w:rsid w:val="312A215B"/>
    <w:rsid w:val="31D2535D"/>
    <w:rsid w:val="32983F34"/>
    <w:rsid w:val="332811FD"/>
    <w:rsid w:val="33B74D71"/>
    <w:rsid w:val="348D1BF6"/>
    <w:rsid w:val="34DF0E85"/>
    <w:rsid w:val="3667175C"/>
    <w:rsid w:val="36745C27"/>
    <w:rsid w:val="374D1DC2"/>
    <w:rsid w:val="38563836"/>
    <w:rsid w:val="38A933DF"/>
    <w:rsid w:val="39A24859"/>
    <w:rsid w:val="3AC151B3"/>
    <w:rsid w:val="3B001F59"/>
    <w:rsid w:val="3B530501"/>
    <w:rsid w:val="3D624A2B"/>
    <w:rsid w:val="3E630A5B"/>
    <w:rsid w:val="3F8C0042"/>
    <w:rsid w:val="434F1725"/>
    <w:rsid w:val="43C97B1E"/>
    <w:rsid w:val="445A57DD"/>
    <w:rsid w:val="44B21147"/>
    <w:rsid w:val="46206CE3"/>
    <w:rsid w:val="469F45FA"/>
    <w:rsid w:val="481D611E"/>
    <w:rsid w:val="48382F58"/>
    <w:rsid w:val="49196FA1"/>
    <w:rsid w:val="49AF724A"/>
    <w:rsid w:val="49B62E33"/>
    <w:rsid w:val="4B2A6871"/>
    <w:rsid w:val="4B383A94"/>
    <w:rsid w:val="4BAF7AD9"/>
    <w:rsid w:val="4D664345"/>
    <w:rsid w:val="4DF92A0A"/>
    <w:rsid w:val="4E4E19C6"/>
    <w:rsid w:val="4EFB6A8D"/>
    <w:rsid w:val="4F4E0B02"/>
    <w:rsid w:val="4F542133"/>
    <w:rsid w:val="4F74600A"/>
    <w:rsid w:val="4F7725B8"/>
    <w:rsid w:val="504F7091"/>
    <w:rsid w:val="514758BF"/>
    <w:rsid w:val="520308E4"/>
    <w:rsid w:val="5209326F"/>
    <w:rsid w:val="52471974"/>
    <w:rsid w:val="536F65B8"/>
    <w:rsid w:val="53BD44F8"/>
    <w:rsid w:val="53F7493B"/>
    <w:rsid w:val="545E3D46"/>
    <w:rsid w:val="554D51D1"/>
    <w:rsid w:val="56552F27"/>
    <w:rsid w:val="565A22EB"/>
    <w:rsid w:val="578332CF"/>
    <w:rsid w:val="57D85BBE"/>
    <w:rsid w:val="58673106"/>
    <w:rsid w:val="58873140"/>
    <w:rsid w:val="599C2C1B"/>
    <w:rsid w:val="5AA77AC9"/>
    <w:rsid w:val="5BA9708F"/>
    <w:rsid w:val="5C566F47"/>
    <w:rsid w:val="5DDC7A8A"/>
    <w:rsid w:val="5DFB2606"/>
    <w:rsid w:val="5E292861"/>
    <w:rsid w:val="5E875C48"/>
    <w:rsid w:val="60B17BE1"/>
    <w:rsid w:val="64915201"/>
    <w:rsid w:val="64C86FBA"/>
    <w:rsid w:val="65363F24"/>
    <w:rsid w:val="65E31F94"/>
    <w:rsid w:val="65ED4F2A"/>
    <w:rsid w:val="66067D9A"/>
    <w:rsid w:val="66874A32"/>
    <w:rsid w:val="669D295A"/>
    <w:rsid w:val="67BD226C"/>
    <w:rsid w:val="680B5B3B"/>
    <w:rsid w:val="6A9307EB"/>
    <w:rsid w:val="6AEB70B9"/>
    <w:rsid w:val="6B833097"/>
    <w:rsid w:val="6BB42046"/>
    <w:rsid w:val="6BC34EF3"/>
    <w:rsid w:val="6C022DB1"/>
    <w:rsid w:val="6CAF035D"/>
    <w:rsid w:val="6F414601"/>
    <w:rsid w:val="70686911"/>
    <w:rsid w:val="706B3DB7"/>
    <w:rsid w:val="70F353BF"/>
    <w:rsid w:val="716F0EE9"/>
    <w:rsid w:val="737F6D68"/>
    <w:rsid w:val="73DE6648"/>
    <w:rsid w:val="748D1686"/>
    <w:rsid w:val="752D7AA5"/>
    <w:rsid w:val="75774810"/>
    <w:rsid w:val="75F47C0F"/>
    <w:rsid w:val="766A1C7F"/>
    <w:rsid w:val="76B074FE"/>
    <w:rsid w:val="78324A1E"/>
    <w:rsid w:val="78454752"/>
    <w:rsid w:val="7A036672"/>
    <w:rsid w:val="7A060614"/>
    <w:rsid w:val="7AE86987"/>
    <w:rsid w:val="7B5573A2"/>
    <w:rsid w:val="7C1459E2"/>
    <w:rsid w:val="7C2C0D6F"/>
    <w:rsid w:val="7C4B2553"/>
    <w:rsid w:val="7D4274B2"/>
    <w:rsid w:val="7D781125"/>
    <w:rsid w:val="7E24305B"/>
    <w:rsid w:val="7E357016"/>
    <w:rsid w:val="7EA877E8"/>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8082</Words>
  <Characters>8811</Characters>
  <Lines>0</Lines>
  <Paragraphs>0</Paragraphs>
  <TotalTime>4</TotalTime>
  <ScaleCrop>false</ScaleCrop>
  <LinksUpToDate>false</LinksUpToDate>
  <CharactersWithSpaces>9164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Administrator</cp:lastModifiedBy>
  <dcterms:modified xsi:type="dcterms:W3CDTF">2023-09-12T07:31:32Z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2577C0722876441EBEE808EBBB96C1E0_13</vt:lpwstr>
  </property>
</Properties>
</file>