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总工会</w:t>
      </w:r>
      <w:r>
        <w:rPr>
          <w:rFonts w:hint="eastAsia" w:ascii="微软雅黑" w:hAnsi="微软雅黑" w:eastAsia="微软雅黑" w:cs="微软雅黑"/>
          <w:b/>
          <w:i w:val="0"/>
          <w:caps w:val="0"/>
          <w:color w:val="BC1010"/>
          <w:spacing w:val="0"/>
          <w:sz w:val="40"/>
          <w:szCs w:val="40"/>
          <w:bdr w:val="none" w:color="auto" w:sz="0" w:space="0"/>
          <w:shd w:val="clear" w:fill="FFFFFF"/>
        </w:rPr>
        <w:t>2017年决算公开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5"/>
          <w:rFonts w:hint="eastAsia" w:ascii="微软雅黑" w:hAnsi="微软雅黑" w:eastAsia="微软雅黑" w:cs="微软雅黑"/>
          <w:i w:val="0"/>
          <w:caps w:val="0"/>
          <w:color w:val="333333"/>
          <w:spacing w:val="0"/>
          <w:sz w:val="24"/>
          <w:szCs w:val="24"/>
          <w:bdr w:val="none" w:color="auto" w:sz="0" w:space="0"/>
          <w:shd w:val="clear" w:fill="FFFFFF"/>
          <w:lang w:eastAsia="zh-CN"/>
        </w:rPr>
        <w:t>黄石港区总工会</w:t>
      </w:r>
      <w:r>
        <w:rPr>
          <w:rStyle w:val="5"/>
          <w:rFonts w:hint="eastAsia" w:ascii="微软雅黑" w:hAnsi="微软雅黑" w:eastAsia="微软雅黑" w:cs="微软雅黑"/>
          <w:i w:val="0"/>
          <w:caps w:val="0"/>
          <w:color w:val="333333"/>
          <w:spacing w:val="0"/>
          <w:sz w:val="24"/>
          <w:szCs w:val="24"/>
          <w:bdr w:val="none" w:color="auto" w:sz="0" w:space="0"/>
          <w:shd w:val="clear" w:fill="FFFFFF"/>
        </w:rPr>
        <w:t>2017年决算公开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目  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第一部分:部门基本情况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一、部门主要职责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二、部门决算单位构成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第二部分: 部门2017年部门决算表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一、收入支出决算总表（表1）</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二、收入决算表（表2）</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三、支出决算表（表3）</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四、财政拨款收入支出决算总表（表4）</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五、一般公共预算财政拨款支出决算表（表5）</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六、一般公共预算财政拨款基本支出决算表（表6）</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七、一般公共预算财政拨款“三公”经费支出决算表（表7）</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八、政府性基金预算财政拨款收入支出决算表（8）</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九、政府性基金预算财政拨款“三公”支出决算表（9）</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第三部分：部门2017年部门决算情况说明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一、部门收入支出决算情况说明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九、政府性基金预算财政拨款“三公”支出决算情况说明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第四部分：名词解释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5"/>
          <w:rFonts w:hint="eastAsia" w:ascii="微软雅黑" w:hAnsi="微软雅黑" w:eastAsia="微软雅黑" w:cs="微软雅黑"/>
          <w:i w:val="0"/>
          <w:caps w:val="0"/>
          <w:color w:val="333333"/>
          <w:spacing w:val="0"/>
          <w:sz w:val="24"/>
          <w:szCs w:val="24"/>
          <w:bdr w:val="none" w:color="auto" w:sz="0" w:space="0"/>
          <w:shd w:val="clear" w:fill="FFFFFF"/>
        </w:rPr>
        <w:t>2017年部门决算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5"/>
          <w:rFonts w:hint="eastAsia" w:ascii="微软雅黑" w:hAnsi="微软雅黑" w:eastAsia="微软雅黑" w:cs="微软雅黑"/>
          <w:i w:val="0"/>
          <w:caps w:val="0"/>
          <w:color w:val="333333"/>
          <w:spacing w:val="0"/>
          <w:sz w:val="24"/>
          <w:szCs w:val="24"/>
          <w:bdr w:val="none" w:color="auto" w:sz="0" w:space="0"/>
          <w:shd w:val="clear" w:fill="FFFFFF"/>
          <w:lang w:eastAsia="zh-CN"/>
        </w:rPr>
        <w:t>第一部分</w:t>
      </w:r>
      <w:r>
        <w:rPr>
          <w:rStyle w:val="5"/>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5"/>
          <w:rFonts w:hint="eastAsia" w:ascii="微软雅黑" w:hAnsi="微软雅黑" w:eastAsia="微软雅黑" w:cs="微软雅黑"/>
          <w:i w:val="0"/>
          <w:caps w:val="0"/>
          <w:color w:val="333333"/>
          <w:spacing w:val="0"/>
          <w:sz w:val="24"/>
          <w:szCs w:val="24"/>
          <w:bdr w:val="none" w:color="auto" w:sz="0" w:space="0"/>
          <w:shd w:val="clear" w:fill="FFFFFF"/>
        </w:rPr>
        <w:t>部门概况</w:t>
      </w:r>
    </w:p>
    <w:p>
      <w:pPr>
        <w:widowControl/>
        <w:shd w:val="clear" w:color="auto" w:fill="FFFFFF"/>
        <w:ind w:firstLine="465"/>
        <w:jc w:val="left"/>
        <w:rPr>
          <w:rFonts w:hint="eastAsia" w:ascii="仿宋_GB2312" w:eastAsia="仿宋_GB2312"/>
          <w:sz w:val="27"/>
          <w:szCs w:val="27"/>
        </w:rPr>
      </w:pPr>
      <w:r>
        <w:rPr>
          <w:rFonts w:hint="eastAsia" w:ascii="宋体" w:hAnsi="宋体" w:cs="宋体"/>
          <w:color w:val="333333"/>
          <w:kern w:val="0"/>
          <w:sz w:val="24"/>
        </w:rPr>
        <w:t>（</w:t>
      </w:r>
      <w:r>
        <w:rPr>
          <w:rFonts w:hint="eastAsia" w:ascii="仿宋_GB2312" w:eastAsia="仿宋_GB2312"/>
          <w:sz w:val="27"/>
          <w:szCs w:val="27"/>
        </w:rPr>
        <w:t>一）主要职责</w:t>
      </w:r>
    </w:p>
    <w:p>
      <w:pPr>
        <w:rPr>
          <w:rFonts w:hint="eastAsia" w:cs="Arial"/>
          <w:color w:val="000000"/>
          <w:spacing w:val="2"/>
          <w:sz w:val="28"/>
          <w:szCs w:val="32"/>
        </w:rPr>
      </w:pPr>
      <w:r>
        <w:rPr>
          <w:rFonts w:hint="eastAsia" w:cs="Arial"/>
          <w:color w:val="000000"/>
          <w:spacing w:val="2"/>
          <w:sz w:val="28"/>
          <w:szCs w:val="32"/>
        </w:rPr>
        <w:t>1）维护职能:维护职工群众的经济效益和民主权益的职能。</w:t>
      </w:r>
    </w:p>
    <w:p>
      <w:pPr>
        <w:rPr>
          <w:rFonts w:hint="eastAsia" w:cs="Arial"/>
          <w:color w:val="000000"/>
          <w:spacing w:val="2"/>
          <w:sz w:val="28"/>
          <w:szCs w:val="32"/>
        </w:rPr>
      </w:pPr>
      <w:r>
        <w:rPr>
          <w:rFonts w:hint="eastAsia" w:cs="Arial"/>
          <w:color w:val="000000"/>
          <w:spacing w:val="2"/>
          <w:sz w:val="28"/>
          <w:szCs w:val="32"/>
        </w:rPr>
        <w:t xml:space="preserve">2）建设职能:吸引和组织职工群众参加经济建设和改革，努力完成经济和社会发展任务和 职能。 </w:t>
      </w:r>
    </w:p>
    <w:p>
      <w:pPr>
        <w:rPr>
          <w:rFonts w:hint="eastAsia" w:cs="Arial"/>
          <w:color w:val="000000"/>
          <w:spacing w:val="2"/>
          <w:sz w:val="28"/>
          <w:szCs w:val="32"/>
        </w:rPr>
      </w:pPr>
      <w:r>
        <w:rPr>
          <w:rFonts w:hint="eastAsia" w:cs="Arial"/>
          <w:color w:val="000000"/>
          <w:spacing w:val="2"/>
          <w:sz w:val="28"/>
          <w:szCs w:val="32"/>
        </w:rPr>
        <w:t xml:space="preserve">3）参与职能:发挥职工群众参政议政作用，代表和组织职工参与国家和社会事务管理的职能。 </w:t>
      </w:r>
    </w:p>
    <w:p>
      <w:pPr>
        <w:widowControl/>
        <w:shd w:val="clear" w:color="auto" w:fill="FFFFFF"/>
        <w:jc w:val="left"/>
        <w:rPr>
          <w:rFonts w:hint="eastAsia" w:ascii="仿宋_GB2312" w:eastAsia="仿宋_GB2312"/>
          <w:sz w:val="27"/>
          <w:szCs w:val="27"/>
        </w:rPr>
      </w:pPr>
      <w:r>
        <w:rPr>
          <w:rFonts w:hint="eastAsia" w:cs="Arial"/>
          <w:color w:val="000000"/>
          <w:spacing w:val="2"/>
          <w:sz w:val="28"/>
          <w:szCs w:val="32"/>
        </w:rPr>
        <w:t>4）教育职能:帮助职工不断提高思想政治觉悟和文化素质的职能。</w:t>
      </w:r>
    </w:p>
    <w:p>
      <w:pPr>
        <w:widowControl/>
        <w:shd w:val="clear" w:color="auto" w:fill="FFFFFF"/>
        <w:ind w:firstLine="480"/>
        <w:jc w:val="left"/>
        <w:rPr>
          <w:rFonts w:hint="eastAsia" w:ascii="宋体" w:hAnsi="宋体" w:cs="宋体"/>
          <w:color w:val="333333"/>
          <w:kern w:val="0"/>
          <w:sz w:val="24"/>
        </w:rPr>
      </w:pPr>
      <w:r>
        <w:rPr>
          <w:rFonts w:hint="eastAsia" w:ascii="仿宋_GB2312" w:eastAsia="仿宋_GB2312"/>
          <w:sz w:val="27"/>
          <w:szCs w:val="27"/>
        </w:rPr>
        <w:t>（二）单位基本信息(机构设置等</w:t>
      </w:r>
      <w:r>
        <w:rPr>
          <w:rFonts w:hint="eastAsia" w:ascii="宋体" w:hAnsi="宋体" w:cs="宋体"/>
          <w:color w:val="333333"/>
          <w:kern w:val="0"/>
          <w:sz w:val="24"/>
        </w:rPr>
        <w:t>)</w:t>
      </w:r>
    </w:p>
    <w:p>
      <w:pPr>
        <w:spacing w:line="520" w:lineRule="exact"/>
        <w:rPr>
          <w:rFonts w:hint="eastAsia"/>
          <w:color w:val="000000"/>
          <w:spacing w:val="2"/>
          <w:sz w:val="28"/>
          <w:szCs w:val="28"/>
        </w:rPr>
      </w:pPr>
      <w:r>
        <w:rPr>
          <w:rFonts w:hint="eastAsia" w:hAnsi="仿宋_GB2312"/>
          <w:color w:val="000000"/>
          <w:spacing w:val="2"/>
          <w:sz w:val="28"/>
          <w:szCs w:val="44"/>
        </w:rPr>
        <w:t>机构情况:</w:t>
      </w:r>
    </w:p>
    <w:p>
      <w:pPr>
        <w:ind w:firstLine="420" w:firstLineChars="150"/>
        <w:rPr>
          <w:rFonts w:hint="eastAsia" w:ascii="宋体" w:hAnsi="宋体"/>
          <w:sz w:val="28"/>
          <w:szCs w:val="28"/>
        </w:rPr>
      </w:pPr>
      <w:r>
        <w:rPr>
          <w:rFonts w:hint="eastAsia" w:ascii="宋体" w:hAnsi="宋体"/>
          <w:sz w:val="28"/>
          <w:szCs w:val="28"/>
        </w:rPr>
        <w:t>机构人员情况：行政3人，年末实有人数3人。</w:t>
      </w:r>
    </w:p>
    <w:p>
      <w:pPr>
        <w:ind w:firstLine="420" w:firstLineChars="150"/>
        <w:rPr>
          <w:rFonts w:hint="eastAsia" w:ascii="宋体" w:hAnsi="宋体"/>
          <w:sz w:val="28"/>
          <w:szCs w:val="28"/>
        </w:rPr>
      </w:pPr>
      <w:r>
        <w:rPr>
          <w:rFonts w:hint="eastAsia" w:ascii="宋体" w:hAnsi="宋体"/>
          <w:sz w:val="28"/>
          <w:szCs w:val="28"/>
        </w:rPr>
        <w:t>常务副主席：余子明</w:t>
      </w:r>
    </w:p>
    <w:p>
      <w:pPr>
        <w:ind w:firstLine="420" w:firstLineChars="150"/>
        <w:rPr>
          <w:rFonts w:hint="eastAsia" w:ascii="宋体" w:hAnsi="宋体"/>
          <w:sz w:val="28"/>
          <w:szCs w:val="28"/>
        </w:rPr>
      </w:pPr>
      <w:r>
        <w:rPr>
          <w:rFonts w:hint="eastAsia" w:ascii="宋体" w:hAnsi="宋体"/>
          <w:sz w:val="28"/>
          <w:szCs w:val="28"/>
        </w:rPr>
        <w:t>经审会主任：张拥军</w:t>
      </w:r>
    </w:p>
    <w:p>
      <w:pPr>
        <w:ind w:firstLine="420" w:firstLineChars="150"/>
        <w:rPr>
          <w:rFonts w:hint="eastAsia" w:ascii="宋体" w:hAnsi="宋体"/>
          <w:sz w:val="28"/>
          <w:szCs w:val="28"/>
        </w:rPr>
      </w:pPr>
      <w:r>
        <w:rPr>
          <w:rFonts w:hint="eastAsia" w:ascii="宋体" w:hAnsi="宋体"/>
          <w:sz w:val="28"/>
          <w:szCs w:val="28"/>
        </w:rPr>
        <w:t>女职委主任：皮宇曌</w:t>
      </w:r>
    </w:p>
    <w:p>
      <w:pPr>
        <w:ind w:firstLine="420" w:firstLineChars="150"/>
        <w:rPr>
          <w:rFonts w:hint="eastAsia" w:ascii="宋体" w:hAnsi="宋体"/>
          <w:sz w:val="28"/>
          <w:szCs w:val="28"/>
        </w:rPr>
      </w:pPr>
    </w:p>
    <w:p>
      <w:pPr>
        <w:ind w:firstLine="420" w:firstLineChars="150"/>
        <w:rPr>
          <w:rFonts w:hint="eastAsia" w:ascii="宋体" w:hAnsi="宋体"/>
          <w:sz w:val="28"/>
          <w:szCs w:val="28"/>
        </w:rPr>
      </w:pPr>
    </w:p>
    <w:p>
      <w:pPr>
        <w:ind w:firstLine="420" w:firstLineChars="150"/>
        <w:rPr>
          <w:rFonts w:hint="eastAsia" w:ascii="宋体" w:hAnsi="宋体"/>
          <w:sz w:val="28"/>
          <w:szCs w:val="28"/>
        </w:rPr>
      </w:pPr>
    </w:p>
    <w:p>
      <w:pPr>
        <w:ind w:firstLine="420" w:firstLineChars="150"/>
        <w:rPr>
          <w:rFonts w:hint="eastAsia" w:ascii="宋体" w:hAnsi="宋体"/>
          <w:sz w:val="28"/>
          <w:szCs w:val="28"/>
        </w:rPr>
      </w:pPr>
    </w:p>
    <w:p>
      <w:pPr>
        <w:ind w:firstLine="420" w:firstLineChars="150"/>
        <w:rPr>
          <w:rFonts w:hint="eastAsia" w:ascii="宋体" w:hAnsi="宋体"/>
          <w:sz w:val="28"/>
          <w:szCs w:val="28"/>
        </w:rPr>
      </w:pPr>
    </w:p>
    <w:p>
      <w:pPr>
        <w:ind w:firstLine="420" w:firstLineChars="150"/>
        <w:rPr>
          <w:rFonts w:hint="eastAsia" w:ascii="宋体" w:hAnsi="宋体"/>
          <w:sz w:val="28"/>
          <w:szCs w:val="28"/>
        </w:rPr>
      </w:pPr>
    </w:p>
    <w:p>
      <w:pPr>
        <w:ind w:firstLine="420" w:firstLineChars="150"/>
        <w:rPr>
          <w:rFonts w:hint="eastAsia" w:ascii="宋体" w:hAnsi="宋体"/>
          <w:sz w:val="28"/>
          <w:szCs w:val="28"/>
        </w:rPr>
      </w:pPr>
    </w:p>
    <w:p>
      <w:pPr>
        <w:ind w:firstLine="420" w:firstLineChars="150"/>
        <w:rPr>
          <w:rFonts w:hint="eastAsia" w:ascii="宋体" w:hAnsi="宋体"/>
          <w:sz w:val="28"/>
          <w:szCs w:val="28"/>
        </w:rPr>
      </w:pPr>
    </w:p>
    <w:p>
      <w:pPr>
        <w:ind w:firstLine="420" w:firstLineChars="150"/>
        <w:rPr>
          <w:rFonts w:hint="eastAsia" w:ascii="宋体" w:hAnsi="宋体"/>
          <w:sz w:val="28"/>
          <w:szCs w:val="28"/>
        </w:rPr>
      </w:pPr>
    </w:p>
    <w:p>
      <w:pPr>
        <w:ind w:firstLine="420" w:firstLineChars="150"/>
        <w:rPr>
          <w:rFonts w:hint="eastAsia" w:ascii="宋体" w:hAnsi="宋体"/>
          <w:sz w:val="28"/>
          <w:szCs w:val="28"/>
        </w:rPr>
      </w:pPr>
    </w:p>
    <w:p>
      <w:pPr>
        <w:ind w:firstLine="420" w:firstLineChars="150"/>
        <w:rPr>
          <w:rFonts w:hint="eastAsia" w:ascii="宋体" w:hAnsi="宋体"/>
          <w:sz w:val="28"/>
          <w:szCs w:val="28"/>
        </w:rPr>
      </w:pPr>
    </w:p>
    <w:p>
      <w:pPr>
        <w:ind w:firstLine="420" w:firstLineChars="150"/>
        <w:rPr>
          <w:rFonts w:hint="eastAsia" w:ascii="宋体" w:hAnsi="宋体"/>
          <w:sz w:val="28"/>
          <w:szCs w:val="28"/>
        </w:rPr>
      </w:pPr>
    </w:p>
    <w:p>
      <w:pPr>
        <w:ind w:firstLine="420" w:firstLineChars="150"/>
        <w:rPr>
          <w:rFonts w:hint="eastAsia" w:ascii="宋体" w:hAnsi="宋体"/>
          <w:sz w:val="28"/>
          <w:szCs w:val="28"/>
        </w:rPr>
      </w:pPr>
    </w:p>
    <w:p>
      <w:pPr>
        <w:ind w:firstLine="420" w:firstLineChars="150"/>
        <w:rPr>
          <w:rFonts w:hint="eastAsia" w:ascii="宋体" w:hAnsi="宋体"/>
          <w:sz w:val="28"/>
          <w:szCs w:val="28"/>
        </w:rPr>
      </w:pPr>
    </w:p>
    <w:p>
      <w:pPr>
        <w:ind w:firstLine="420" w:firstLineChars="150"/>
        <w:rPr>
          <w:rFonts w:hint="eastAsia" w:ascii="宋体" w:hAnsi="宋体"/>
          <w:sz w:val="28"/>
          <w:szCs w:val="28"/>
        </w:rPr>
      </w:pPr>
    </w:p>
    <w:p>
      <w:pPr>
        <w:ind w:firstLine="420" w:firstLineChars="150"/>
        <w:rPr>
          <w:rFonts w:hint="eastAsia" w:ascii="宋体" w:hAnsi="宋体"/>
          <w:sz w:val="28"/>
          <w:szCs w:val="28"/>
        </w:rPr>
      </w:pPr>
    </w:p>
    <w:p>
      <w:pPr>
        <w:ind w:firstLine="420" w:firstLineChars="150"/>
        <w:rPr>
          <w:rFonts w:hint="eastAsia" w:ascii="宋体" w:hAnsi="宋体"/>
          <w:sz w:val="28"/>
          <w:szCs w:val="28"/>
        </w:rPr>
      </w:pPr>
    </w:p>
    <w:p>
      <w:pPr>
        <w:rPr>
          <w:rFonts w:hint="eastAsia" w:ascii="宋体" w:hAnsi="宋体"/>
          <w:sz w:val="28"/>
          <w:szCs w:val="28"/>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5"/>
          <w:rFonts w:hint="eastAsia" w:ascii="微软雅黑" w:hAnsi="微软雅黑" w:eastAsia="微软雅黑" w:cs="微软雅黑"/>
          <w:i w:val="0"/>
          <w:caps w:val="0"/>
          <w:color w:val="333333"/>
          <w:spacing w:val="0"/>
          <w:sz w:val="24"/>
          <w:szCs w:val="24"/>
          <w:bdr w:val="none" w:color="auto" w:sz="0" w:space="0"/>
          <w:shd w:val="clear" w:fill="FFFFFF"/>
          <w:lang w:eastAsia="zh-CN"/>
        </w:rPr>
        <w:t>第二部分</w:t>
      </w:r>
      <w:r>
        <w:rPr>
          <w:rStyle w:val="5"/>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5"/>
          <w:rFonts w:hint="eastAsia" w:ascii="微软雅黑" w:hAnsi="微软雅黑" w:eastAsia="微软雅黑" w:cs="微软雅黑"/>
          <w:i w:val="0"/>
          <w:caps w:val="0"/>
          <w:color w:val="333333"/>
          <w:spacing w:val="0"/>
          <w:sz w:val="24"/>
          <w:szCs w:val="24"/>
          <w:bdr w:val="none" w:color="auto" w:sz="0" w:space="0"/>
          <w:shd w:val="clear" w:fill="FFFFFF"/>
        </w:rPr>
        <w:t>2017年部门决算表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sectPr>
          <w:pgSz w:w="11906" w:h="16838"/>
          <w:pgMar w:top="1440" w:right="1800" w:bottom="1440" w:left="1800" w:header="851" w:footer="992" w:gutter="0"/>
          <w:cols w:space="425" w:num="1"/>
          <w:docGrid w:type="lines" w:linePitch="312" w:charSpace="0"/>
        </w:sect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both"/>
        <w:rPr>
          <w:color w:val="333333"/>
          <w:sz w:val="24"/>
          <w:szCs w:val="24"/>
        </w:rPr>
        <w:sectPr>
          <w:pgSz w:w="16838" w:h="11906" w:orient="landscape"/>
          <w:pgMar w:top="1800" w:right="1440" w:bottom="1800" w:left="1440" w:header="851" w:footer="992" w:gutter="0"/>
          <w:cols w:space="425" w:num="1"/>
          <w:docGrid w:type="lines" w:linePitch="312" w:charSpace="0"/>
        </w:sectPr>
      </w:pPr>
      <w:r>
        <w:drawing>
          <wp:inline distT="0" distB="0" distL="114300" distR="114300">
            <wp:extent cx="8853805" cy="4118610"/>
            <wp:effectExtent l="0" t="0" r="4445" b="15240"/>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pic:cNvPicPr>
                      <a:picLocks noChangeAspect="1"/>
                    </pic:cNvPicPr>
                  </pic:nvPicPr>
                  <pic:blipFill>
                    <a:blip r:embed="rId4"/>
                    <a:stretch>
                      <a:fillRect/>
                    </a:stretch>
                  </pic:blipFill>
                  <pic:spPr>
                    <a:xfrm>
                      <a:off x="0" y="0"/>
                      <a:ext cx="8853805" cy="4118610"/>
                    </a:xfrm>
                    <a:prstGeom prst="rect">
                      <a:avLst/>
                    </a:prstGeom>
                    <a:noFill/>
                    <a:ln w="9525">
                      <a:noFill/>
                    </a:ln>
                  </pic:spPr>
                </pic:pic>
              </a:graphicData>
            </a:graphic>
          </wp:inline>
        </w:drawing>
      </w:r>
      <w:r>
        <w:drawing>
          <wp:inline distT="0" distB="0" distL="114300" distR="114300">
            <wp:extent cx="8855710" cy="2090420"/>
            <wp:effectExtent l="0" t="0" r="2540" b="5080"/>
            <wp:docPr id="20"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pic:cNvPicPr>
                      <a:picLocks noChangeAspect="1"/>
                    </pic:cNvPicPr>
                  </pic:nvPicPr>
                  <pic:blipFill>
                    <a:blip r:embed="rId5"/>
                    <a:stretch>
                      <a:fillRect/>
                    </a:stretch>
                  </pic:blipFill>
                  <pic:spPr>
                    <a:xfrm>
                      <a:off x="0" y="0"/>
                      <a:ext cx="8855710" cy="2090420"/>
                    </a:xfrm>
                    <a:prstGeom prst="rect">
                      <a:avLst/>
                    </a:prstGeom>
                    <a:noFill/>
                    <a:ln w="9525">
                      <a:noFill/>
                    </a:ln>
                  </pic:spPr>
                </pic:pic>
              </a:graphicData>
            </a:graphic>
          </wp:inline>
        </w:drawing>
      </w:r>
      <w:r>
        <w:drawing>
          <wp:inline distT="0" distB="0" distL="114300" distR="114300">
            <wp:extent cx="8862060" cy="2425065"/>
            <wp:effectExtent l="0" t="0" r="15240" b="13335"/>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1"/>
                    </pic:cNvPicPr>
                  </pic:nvPicPr>
                  <pic:blipFill>
                    <a:blip r:embed="rId6"/>
                    <a:stretch>
                      <a:fillRect/>
                    </a:stretch>
                  </pic:blipFill>
                  <pic:spPr>
                    <a:xfrm>
                      <a:off x="0" y="0"/>
                      <a:ext cx="8862060" cy="2425065"/>
                    </a:xfrm>
                    <a:prstGeom prst="rect">
                      <a:avLst/>
                    </a:prstGeom>
                    <a:noFill/>
                    <a:ln w="9525">
                      <a:noFill/>
                    </a:ln>
                  </pic:spPr>
                </pic:pic>
              </a:graphicData>
            </a:graphic>
          </wp:inline>
        </w:drawing>
      </w:r>
      <w:r>
        <w:drawing>
          <wp:inline distT="0" distB="0" distL="114300" distR="114300">
            <wp:extent cx="8856345" cy="4533900"/>
            <wp:effectExtent l="0" t="0" r="1905" b="0"/>
            <wp:docPr id="2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pic:cNvPicPr>
                      <a:picLocks noChangeAspect="1"/>
                    </pic:cNvPicPr>
                  </pic:nvPicPr>
                  <pic:blipFill>
                    <a:blip r:embed="rId7"/>
                    <a:stretch>
                      <a:fillRect/>
                    </a:stretch>
                  </pic:blipFill>
                  <pic:spPr>
                    <a:xfrm>
                      <a:off x="0" y="0"/>
                      <a:ext cx="8856345" cy="4533900"/>
                    </a:xfrm>
                    <a:prstGeom prst="rect">
                      <a:avLst/>
                    </a:prstGeom>
                    <a:noFill/>
                    <a:ln w="9525">
                      <a:noFill/>
                    </a:ln>
                  </pic:spPr>
                </pic:pic>
              </a:graphicData>
            </a:graphic>
          </wp:inline>
        </w:drawing>
      </w:r>
      <w:r>
        <w:drawing>
          <wp:inline distT="0" distB="0" distL="114300" distR="114300">
            <wp:extent cx="8854440" cy="3994150"/>
            <wp:effectExtent l="0" t="0" r="3810" b="6350"/>
            <wp:docPr id="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pic:cNvPicPr>
                      <a:picLocks noChangeAspect="1"/>
                    </pic:cNvPicPr>
                  </pic:nvPicPr>
                  <pic:blipFill>
                    <a:blip r:embed="rId8"/>
                    <a:stretch>
                      <a:fillRect/>
                    </a:stretch>
                  </pic:blipFill>
                  <pic:spPr>
                    <a:xfrm>
                      <a:off x="0" y="0"/>
                      <a:ext cx="8854440" cy="3994150"/>
                    </a:xfrm>
                    <a:prstGeom prst="rect">
                      <a:avLst/>
                    </a:prstGeom>
                    <a:noFill/>
                    <a:ln w="9525">
                      <a:noFill/>
                    </a:ln>
                  </pic:spPr>
                </pic:pic>
              </a:graphicData>
            </a:graphic>
          </wp:inline>
        </w:drawing>
      </w:r>
      <w:r>
        <w:drawing>
          <wp:inline distT="0" distB="0" distL="114300" distR="114300">
            <wp:extent cx="8859520" cy="1496060"/>
            <wp:effectExtent l="0" t="0" r="17780" b="8890"/>
            <wp:docPr id="24"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pic:cNvPicPr>
                      <a:picLocks noChangeAspect="1"/>
                    </pic:cNvPicPr>
                  </pic:nvPicPr>
                  <pic:blipFill>
                    <a:blip r:embed="rId9"/>
                    <a:stretch>
                      <a:fillRect/>
                    </a:stretch>
                  </pic:blipFill>
                  <pic:spPr>
                    <a:xfrm>
                      <a:off x="0" y="0"/>
                      <a:ext cx="8859520" cy="1496060"/>
                    </a:xfrm>
                    <a:prstGeom prst="rect">
                      <a:avLst/>
                    </a:prstGeom>
                    <a:noFill/>
                    <a:ln w="9525">
                      <a:noFill/>
                    </a:ln>
                  </pic:spPr>
                </pic:pic>
              </a:graphicData>
            </a:graphic>
          </wp:inline>
        </w:drawing>
      </w:r>
      <w:r>
        <w:drawing>
          <wp:inline distT="0" distB="0" distL="114300" distR="114300">
            <wp:extent cx="8854440" cy="4916805"/>
            <wp:effectExtent l="0" t="0" r="3810" b="17145"/>
            <wp:docPr id="2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pic:cNvPicPr>
                      <a:picLocks noChangeAspect="1"/>
                    </pic:cNvPicPr>
                  </pic:nvPicPr>
                  <pic:blipFill>
                    <a:blip r:embed="rId10"/>
                    <a:stretch>
                      <a:fillRect/>
                    </a:stretch>
                  </pic:blipFill>
                  <pic:spPr>
                    <a:xfrm>
                      <a:off x="0" y="0"/>
                      <a:ext cx="8854440" cy="4916805"/>
                    </a:xfrm>
                    <a:prstGeom prst="rect">
                      <a:avLst/>
                    </a:prstGeom>
                    <a:noFill/>
                    <a:ln w="9525">
                      <a:noFill/>
                    </a:ln>
                  </pic:spPr>
                </pic:pic>
              </a:graphicData>
            </a:graphic>
          </wp:inline>
        </w:drawing>
      </w:r>
      <w:r>
        <w:drawing>
          <wp:inline distT="0" distB="0" distL="114300" distR="114300">
            <wp:extent cx="8448675" cy="1876425"/>
            <wp:effectExtent l="0" t="0" r="9525" b="9525"/>
            <wp:docPr id="2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pic:cNvPicPr>
                      <a:picLocks noChangeAspect="1"/>
                    </pic:cNvPicPr>
                  </pic:nvPicPr>
                  <pic:blipFill>
                    <a:blip r:embed="rId11"/>
                    <a:stretch>
                      <a:fillRect/>
                    </a:stretch>
                  </pic:blipFill>
                  <pic:spPr>
                    <a:xfrm>
                      <a:off x="0" y="0"/>
                      <a:ext cx="8448675" cy="18764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5"/>
          <w:rFonts w:hint="eastAsia" w:ascii="微软雅黑" w:hAnsi="微软雅黑" w:eastAsia="微软雅黑" w:cs="微软雅黑"/>
          <w:i w:val="0"/>
          <w:caps w:val="0"/>
          <w:color w:val="333333"/>
          <w:spacing w:val="0"/>
          <w:sz w:val="24"/>
          <w:szCs w:val="24"/>
          <w:bdr w:val="none" w:color="auto" w:sz="0" w:space="0"/>
          <w:shd w:val="clear" w:fill="FFFFFF"/>
          <w:lang w:eastAsia="zh-CN"/>
        </w:rPr>
        <w:t>第三部分</w:t>
      </w:r>
      <w:r>
        <w:rPr>
          <w:rStyle w:val="5"/>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5"/>
          <w:rFonts w:hint="eastAsia" w:ascii="微软雅黑" w:hAnsi="微软雅黑" w:eastAsia="微软雅黑" w:cs="微软雅黑"/>
          <w:i w:val="0"/>
          <w:caps w:val="0"/>
          <w:color w:val="333333"/>
          <w:spacing w:val="0"/>
          <w:sz w:val="24"/>
          <w:szCs w:val="24"/>
          <w:bdr w:val="none" w:color="auto" w:sz="0" w:space="0"/>
          <w:shd w:val="clear" w:fill="FFFFFF"/>
        </w:rPr>
        <w:t>2017年部门决算情况说明</w:t>
      </w:r>
    </w:p>
    <w:p>
      <w:pPr>
        <w:widowControl/>
        <w:rPr>
          <w:rFonts w:hint="eastAsia"/>
          <w:color w:val="000000"/>
          <w:spacing w:val="2"/>
          <w:sz w:val="28"/>
          <w:szCs w:val="28"/>
        </w:rPr>
      </w:pPr>
      <w:r>
        <w:rPr>
          <w:rFonts w:hint="eastAsia" w:hAnsi="宋体"/>
          <w:color w:val="000000"/>
          <w:spacing w:val="2"/>
          <w:sz w:val="28"/>
          <w:szCs w:val="28"/>
        </w:rPr>
        <w:t>（一）收入支出预算安排情况</w:t>
      </w:r>
    </w:p>
    <w:p>
      <w:pPr>
        <w:widowControl/>
        <w:ind w:firstLine="556" w:firstLineChars="196"/>
        <w:rPr>
          <w:rFonts w:hint="eastAsia"/>
          <w:color w:val="000000"/>
          <w:spacing w:val="2"/>
          <w:sz w:val="28"/>
          <w:szCs w:val="28"/>
        </w:rPr>
      </w:pPr>
      <w:r>
        <w:rPr>
          <w:rFonts w:hint="eastAsia"/>
          <w:color w:val="000000"/>
          <w:spacing w:val="2"/>
          <w:sz w:val="28"/>
          <w:szCs w:val="28"/>
        </w:rPr>
        <w:t>2017</w:t>
      </w:r>
      <w:r>
        <w:rPr>
          <w:rFonts w:hint="eastAsia" w:hAnsi="宋体"/>
          <w:color w:val="000000"/>
          <w:spacing w:val="2"/>
          <w:sz w:val="28"/>
          <w:szCs w:val="28"/>
        </w:rPr>
        <w:t>年财政收入预算数</w:t>
      </w:r>
      <w:r>
        <w:rPr>
          <w:rFonts w:hint="eastAsia"/>
          <w:color w:val="000000"/>
          <w:spacing w:val="2"/>
          <w:sz w:val="28"/>
          <w:szCs w:val="28"/>
        </w:rPr>
        <w:t>353963.46</w:t>
      </w:r>
      <w:r>
        <w:rPr>
          <w:rFonts w:hint="eastAsia" w:hAnsi="宋体"/>
          <w:color w:val="000000"/>
          <w:spacing w:val="2"/>
          <w:sz w:val="28"/>
          <w:szCs w:val="28"/>
        </w:rPr>
        <w:t>元，其中人员经费</w:t>
      </w:r>
      <w:r>
        <w:rPr>
          <w:rFonts w:hint="eastAsia"/>
          <w:color w:val="000000"/>
          <w:spacing w:val="2"/>
          <w:sz w:val="28"/>
          <w:szCs w:val="28"/>
        </w:rPr>
        <w:t>278265</w:t>
      </w:r>
      <w:r>
        <w:rPr>
          <w:rFonts w:hint="eastAsia" w:hAnsi="宋体"/>
          <w:color w:val="000000"/>
          <w:spacing w:val="2"/>
          <w:sz w:val="28"/>
          <w:szCs w:val="28"/>
        </w:rPr>
        <w:t>元，公用经费</w:t>
      </w:r>
      <w:r>
        <w:rPr>
          <w:rFonts w:hint="eastAsia"/>
          <w:color w:val="000000"/>
          <w:spacing w:val="2"/>
          <w:sz w:val="28"/>
          <w:szCs w:val="28"/>
        </w:rPr>
        <w:t>75698.46</w:t>
      </w:r>
      <w:r>
        <w:rPr>
          <w:rFonts w:hint="eastAsia" w:hAnsi="宋体"/>
          <w:color w:val="000000"/>
          <w:spacing w:val="2"/>
          <w:sz w:val="28"/>
          <w:szCs w:val="28"/>
        </w:rPr>
        <w:t>元</w:t>
      </w:r>
      <w:r>
        <w:rPr>
          <w:rFonts w:hint="eastAsia"/>
          <w:color w:val="000000"/>
          <w:spacing w:val="2"/>
          <w:sz w:val="28"/>
          <w:szCs w:val="28"/>
        </w:rPr>
        <w:t>, 2017</w:t>
      </w:r>
      <w:r>
        <w:rPr>
          <w:rFonts w:hint="eastAsia" w:hAnsi="宋体"/>
          <w:color w:val="000000"/>
          <w:spacing w:val="2"/>
          <w:sz w:val="28"/>
          <w:szCs w:val="28"/>
        </w:rPr>
        <w:t>年财政支出预算数</w:t>
      </w:r>
      <w:r>
        <w:rPr>
          <w:rFonts w:hint="eastAsia"/>
          <w:color w:val="000000"/>
          <w:spacing w:val="2"/>
          <w:sz w:val="28"/>
          <w:szCs w:val="28"/>
        </w:rPr>
        <w:t>353963.46</w:t>
      </w:r>
      <w:r>
        <w:rPr>
          <w:rFonts w:hint="eastAsia" w:hAnsi="宋体"/>
          <w:color w:val="000000"/>
          <w:spacing w:val="2"/>
          <w:sz w:val="28"/>
          <w:szCs w:val="28"/>
        </w:rPr>
        <w:t>元，其中人员经费</w:t>
      </w:r>
      <w:r>
        <w:rPr>
          <w:rFonts w:hint="eastAsia"/>
          <w:color w:val="000000"/>
          <w:spacing w:val="2"/>
          <w:sz w:val="28"/>
          <w:szCs w:val="28"/>
        </w:rPr>
        <w:t>278265</w:t>
      </w:r>
      <w:r>
        <w:rPr>
          <w:rFonts w:hint="eastAsia" w:hAnsi="宋体"/>
          <w:color w:val="000000"/>
          <w:spacing w:val="2"/>
          <w:sz w:val="28"/>
          <w:szCs w:val="28"/>
        </w:rPr>
        <w:t>元，公用经费</w:t>
      </w:r>
      <w:r>
        <w:rPr>
          <w:rFonts w:hint="eastAsia"/>
          <w:color w:val="000000"/>
          <w:spacing w:val="2"/>
          <w:sz w:val="28"/>
          <w:szCs w:val="28"/>
        </w:rPr>
        <w:t>75698.46</w:t>
      </w:r>
      <w:r>
        <w:rPr>
          <w:rFonts w:hint="eastAsia" w:hAnsi="宋体"/>
          <w:color w:val="000000"/>
          <w:spacing w:val="2"/>
          <w:sz w:val="28"/>
          <w:szCs w:val="28"/>
        </w:rPr>
        <w:t>元</w:t>
      </w:r>
      <w:r>
        <w:rPr>
          <w:rFonts w:hint="eastAsia"/>
          <w:color w:val="000000"/>
          <w:spacing w:val="2"/>
          <w:sz w:val="28"/>
          <w:szCs w:val="28"/>
        </w:rPr>
        <w:t>, 2016</w:t>
      </w:r>
      <w:r>
        <w:rPr>
          <w:rFonts w:hint="eastAsia" w:hAnsi="宋体"/>
          <w:color w:val="000000"/>
          <w:spacing w:val="2"/>
          <w:sz w:val="28"/>
          <w:szCs w:val="28"/>
        </w:rPr>
        <w:t>年财政收入预算数</w:t>
      </w:r>
      <w:r>
        <w:rPr>
          <w:rFonts w:hint="eastAsia"/>
          <w:color w:val="000000"/>
          <w:spacing w:val="2"/>
          <w:sz w:val="28"/>
          <w:szCs w:val="28"/>
        </w:rPr>
        <w:t>224689.00</w:t>
      </w:r>
      <w:r>
        <w:rPr>
          <w:rFonts w:hint="eastAsia" w:hAnsi="宋体"/>
          <w:color w:val="000000"/>
          <w:spacing w:val="2"/>
          <w:sz w:val="28"/>
          <w:szCs w:val="28"/>
        </w:rPr>
        <w:t>元，其中人员经费</w:t>
      </w:r>
      <w:r>
        <w:rPr>
          <w:rFonts w:hint="eastAsia"/>
          <w:color w:val="000000"/>
          <w:spacing w:val="2"/>
          <w:sz w:val="28"/>
          <w:szCs w:val="28"/>
        </w:rPr>
        <w:t>176127.00</w:t>
      </w:r>
      <w:r>
        <w:rPr>
          <w:rFonts w:hint="eastAsia" w:hAnsi="宋体"/>
          <w:color w:val="000000"/>
          <w:spacing w:val="2"/>
          <w:sz w:val="28"/>
          <w:szCs w:val="28"/>
        </w:rPr>
        <w:t>元，公用经费</w:t>
      </w:r>
      <w:r>
        <w:rPr>
          <w:rFonts w:hint="eastAsia"/>
          <w:color w:val="000000"/>
          <w:spacing w:val="2"/>
          <w:sz w:val="28"/>
          <w:szCs w:val="28"/>
        </w:rPr>
        <w:t>48562.00</w:t>
      </w:r>
      <w:r>
        <w:rPr>
          <w:rFonts w:hint="eastAsia" w:hAnsi="宋体"/>
          <w:color w:val="000000"/>
          <w:spacing w:val="2"/>
          <w:sz w:val="28"/>
          <w:szCs w:val="28"/>
        </w:rPr>
        <w:t>元</w:t>
      </w:r>
      <w:r>
        <w:rPr>
          <w:rFonts w:hint="eastAsia"/>
          <w:color w:val="000000"/>
          <w:spacing w:val="2"/>
          <w:sz w:val="28"/>
          <w:szCs w:val="28"/>
        </w:rPr>
        <w:t>, 2016</w:t>
      </w:r>
      <w:r>
        <w:rPr>
          <w:rFonts w:hint="eastAsia" w:hAnsi="宋体"/>
          <w:color w:val="000000"/>
          <w:spacing w:val="2"/>
          <w:sz w:val="28"/>
          <w:szCs w:val="28"/>
        </w:rPr>
        <w:t>年财政支出预算数</w:t>
      </w:r>
      <w:r>
        <w:rPr>
          <w:rFonts w:hint="eastAsia"/>
          <w:color w:val="000000"/>
          <w:spacing w:val="2"/>
          <w:sz w:val="28"/>
          <w:szCs w:val="28"/>
        </w:rPr>
        <w:t>224689.00</w:t>
      </w:r>
      <w:r>
        <w:rPr>
          <w:rFonts w:hint="eastAsia" w:hAnsi="宋体"/>
          <w:color w:val="000000"/>
          <w:spacing w:val="2"/>
          <w:sz w:val="28"/>
          <w:szCs w:val="28"/>
        </w:rPr>
        <w:t>元，其中人员经费</w:t>
      </w:r>
      <w:r>
        <w:rPr>
          <w:rFonts w:hint="eastAsia"/>
          <w:color w:val="000000"/>
          <w:spacing w:val="2"/>
          <w:sz w:val="28"/>
          <w:szCs w:val="28"/>
        </w:rPr>
        <w:t>176127.00</w:t>
      </w:r>
      <w:r>
        <w:rPr>
          <w:rFonts w:hint="eastAsia" w:hAnsi="宋体"/>
          <w:color w:val="000000"/>
          <w:spacing w:val="2"/>
          <w:sz w:val="28"/>
          <w:szCs w:val="28"/>
        </w:rPr>
        <w:t>元，公用经费</w:t>
      </w:r>
      <w:r>
        <w:rPr>
          <w:rFonts w:hint="eastAsia"/>
          <w:color w:val="000000"/>
          <w:spacing w:val="2"/>
          <w:sz w:val="28"/>
          <w:szCs w:val="28"/>
        </w:rPr>
        <w:t>48562.00</w:t>
      </w:r>
      <w:r>
        <w:rPr>
          <w:rFonts w:hint="eastAsia" w:hAnsi="宋体"/>
          <w:color w:val="000000"/>
          <w:spacing w:val="2"/>
          <w:sz w:val="28"/>
          <w:szCs w:val="28"/>
        </w:rPr>
        <w:t>元，</w:t>
      </w:r>
      <w:r>
        <w:rPr>
          <w:rFonts w:hint="eastAsia"/>
          <w:color w:val="000000"/>
          <w:spacing w:val="2"/>
          <w:sz w:val="28"/>
          <w:szCs w:val="28"/>
        </w:rPr>
        <w:t xml:space="preserve"> 2017</w:t>
      </w:r>
      <w:r>
        <w:rPr>
          <w:rFonts w:hint="eastAsia" w:hAnsi="宋体"/>
          <w:color w:val="000000"/>
          <w:spacing w:val="2"/>
          <w:sz w:val="28"/>
          <w:szCs w:val="28"/>
        </w:rPr>
        <w:t>年收入预算数安排比上年增加129274.46元，</w:t>
      </w:r>
      <w:r>
        <w:rPr>
          <w:rFonts w:hint="eastAsia"/>
          <w:color w:val="000000"/>
          <w:spacing w:val="2"/>
          <w:sz w:val="28"/>
          <w:szCs w:val="28"/>
        </w:rPr>
        <w:t xml:space="preserve"> 2016</w:t>
      </w:r>
      <w:r>
        <w:rPr>
          <w:rFonts w:hint="eastAsia" w:hAnsi="宋体"/>
          <w:color w:val="000000"/>
          <w:spacing w:val="2"/>
          <w:sz w:val="28"/>
          <w:szCs w:val="28"/>
        </w:rPr>
        <w:t>年支出预算数安排比上年增加129274.46元。</w:t>
      </w:r>
    </w:p>
    <w:p>
      <w:pPr>
        <w:widowControl/>
        <w:rPr>
          <w:rFonts w:hint="eastAsia"/>
          <w:color w:val="000000"/>
          <w:spacing w:val="2"/>
          <w:sz w:val="28"/>
          <w:szCs w:val="28"/>
        </w:rPr>
      </w:pPr>
      <w:r>
        <w:rPr>
          <w:rFonts w:hint="eastAsia" w:hAnsi="宋体"/>
          <w:color w:val="000000"/>
          <w:spacing w:val="2"/>
          <w:sz w:val="28"/>
          <w:szCs w:val="28"/>
        </w:rPr>
        <w:t>（二）、收入支出预算执行情况</w:t>
      </w:r>
    </w:p>
    <w:p>
      <w:pPr>
        <w:widowControl/>
        <w:ind w:firstLine="556" w:firstLineChars="196"/>
        <w:rPr>
          <w:rFonts w:hint="eastAsia"/>
          <w:color w:val="000000"/>
          <w:spacing w:val="2"/>
          <w:sz w:val="28"/>
          <w:szCs w:val="28"/>
        </w:rPr>
      </w:pPr>
      <w:r>
        <w:rPr>
          <w:rFonts w:hint="eastAsia"/>
          <w:color w:val="000000"/>
          <w:spacing w:val="2"/>
          <w:sz w:val="28"/>
          <w:szCs w:val="28"/>
        </w:rPr>
        <w:t>2017</w:t>
      </w:r>
      <w:r>
        <w:rPr>
          <w:rFonts w:hint="eastAsia" w:hAnsi="宋体"/>
          <w:color w:val="000000"/>
          <w:spacing w:val="2"/>
          <w:sz w:val="28"/>
          <w:szCs w:val="28"/>
        </w:rPr>
        <w:t>年财政收入预算执行数</w:t>
      </w:r>
      <w:r>
        <w:rPr>
          <w:rFonts w:hint="eastAsia"/>
          <w:color w:val="000000"/>
          <w:spacing w:val="2"/>
          <w:sz w:val="28"/>
          <w:szCs w:val="28"/>
        </w:rPr>
        <w:t>353963.46</w:t>
      </w:r>
      <w:r>
        <w:rPr>
          <w:rFonts w:hint="eastAsia" w:hAnsi="宋体"/>
          <w:color w:val="000000"/>
          <w:spacing w:val="2"/>
          <w:sz w:val="28"/>
          <w:szCs w:val="28"/>
        </w:rPr>
        <w:t>元，其中人员经费</w:t>
      </w:r>
      <w:r>
        <w:rPr>
          <w:rFonts w:hint="eastAsia"/>
          <w:color w:val="000000"/>
          <w:spacing w:val="2"/>
          <w:sz w:val="28"/>
          <w:szCs w:val="28"/>
        </w:rPr>
        <w:t>278265</w:t>
      </w:r>
      <w:r>
        <w:rPr>
          <w:rFonts w:hint="eastAsia" w:hAnsi="宋体"/>
          <w:color w:val="000000"/>
          <w:spacing w:val="2"/>
          <w:sz w:val="28"/>
          <w:szCs w:val="28"/>
        </w:rPr>
        <w:t>元，公用经费</w:t>
      </w:r>
      <w:r>
        <w:rPr>
          <w:rFonts w:hint="eastAsia"/>
          <w:color w:val="000000"/>
          <w:spacing w:val="2"/>
          <w:sz w:val="28"/>
          <w:szCs w:val="28"/>
        </w:rPr>
        <w:t>75698.46</w:t>
      </w:r>
      <w:r>
        <w:rPr>
          <w:rFonts w:hint="eastAsia" w:hAnsi="宋体"/>
          <w:color w:val="000000"/>
          <w:spacing w:val="2"/>
          <w:sz w:val="28"/>
          <w:szCs w:val="28"/>
        </w:rPr>
        <w:t>元</w:t>
      </w:r>
      <w:r>
        <w:rPr>
          <w:rFonts w:hint="eastAsia"/>
          <w:color w:val="000000"/>
          <w:spacing w:val="2"/>
          <w:sz w:val="28"/>
          <w:szCs w:val="28"/>
        </w:rPr>
        <w:t>, 2017</w:t>
      </w:r>
      <w:r>
        <w:rPr>
          <w:rFonts w:hint="eastAsia" w:hAnsi="宋体"/>
          <w:color w:val="000000"/>
          <w:spacing w:val="2"/>
          <w:sz w:val="28"/>
          <w:szCs w:val="28"/>
        </w:rPr>
        <w:t>年财政支出预算执行数</w:t>
      </w:r>
      <w:r>
        <w:rPr>
          <w:rFonts w:hint="eastAsia"/>
          <w:color w:val="000000"/>
          <w:spacing w:val="2"/>
          <w:sz w:val="28"/>
          <w:szCs w:val="28"/>
        </w:rPr>
        <w:t>353963.46</w:t>
      </w:r>
      <w:r>
        <w:rPr>
          <w:rFonts w:hint="eastAsia" w:hAnsi="宋体"/>
          <w:color w:val="000000"/>
          <w:spacing w:val="2"/>
          <w:sz w:val="28"/>
          <w:szCs w:val="28"/>
        </w:rPr>
        <w:t>元，其中人员经费</w:t>
      </w:r>
      <w:r>
        <w:rPr>
          <w:rFonts w:hint="eastAsia"/>
          <w:color w:val="000000"/>
          <w:spacing w:val="2"/>
          <w:sz w:val="28"/>
          <w:szCs w:val="28"/>
        </w:rPr>
        <w:t>278265</w:t>
      </w:r>
      <w:r>
        <w:rPr>
          <w:rFonts w:hint="eastAsia" w:hAnsi="宋体"/>
          <w:color w:val="000000"/>
          <w:spacing w:val="2"/>
          <w:sz w:val="28"/>
          <w:szCs w:val="28"/>
        </w:rPr>
        <w:t>元，公用经费</w:t>
      </w:r>
      <w:r>
        <w:rPr>
          <w:rFonts w:hint="eastAsia"/>
          <w:color w:val="000000"/>
          <w:spacing w:val="2"/>
          <w:sz w:val="28"/>
          <w:szCs w:val="28"/>
        </w:rPr>
        <w:t>75698.46</w:t>
      </w:r>
      <w:r>
        <w:rPr>
          <w:rFonts w:hint="eastAsia" w:hAnsi="宋体"/>
          <w:color w:val="000000"/>
          <w:spacing w:val="2"/>
          <w:sz w:val="28"/>
          <w:szCs w:val="28"/>
        </w:rPr>
        <w:t>元</w:t>
      </w:r>
      <w:r>
        <w:rPr>
          <w:rFonts w:hint="eastAsia"/>
          <w:color w:val="000000"/>
          <w:spacing w:val="2"/>
          <w:sz w:val="28"/>
          <w:szCs w:val="28"/>
        </w:rPr>
        <w:t>2016</w:t>
      </w:r>
      <w:r>
        <w:rPr>
          <w:rFonts w:hint="eastAsia" w:hAnsi="宋体"/>
          <w:color w:val="000000"/>
          <w:spacing w:val="2"/>
          <w:sz w:val="28"/>
          <w:szCs w:val="28"/>
        </w:rPr>
        <w:t>年财政收入预算执行数</w:t>
      </w:r>
      <w:r>
        <w:rPr>
          <w:rFonts w:hint="eastAsia"/>
          <w:color w:val="000000"/>
          <w:spacing w:val="2"/>
          <w:sz w:val="28"/>
          <w:szCs w:val="28"/>
        </w:rPr>
        <w:t>463031.26</w:t>
      </w:r>
      <w:r>
        <w:rPr>
          <w:rFonts w:hint="eastAsia" w:hAnsi="宋体"/>
          <w:color w:val="000000"/>
          <w:spacing w:val="2"/>
          <w:sz w:val="28"/>
          <w:szCs w:val="28"/>
        </w:rPr>
        <w:t>元，其中人员经费</w:t>
      </w:r>
      <w:r>
        <w:rPr>
          <w:rFonts w:hint="eastAsia"/>
          <w:color w:val="000000"/>
          <w:spacing w:val="2"/>
          <w:sz w:val="28"/>
          <w:szCs w:val="28"/>
        </w:rPr>
        <w:t>334467.26</w:t>
      </w:r>
      <w:r>
        <w:rPr>
          <w:rFonts w:hint="eastAsia" w:hAnsi="宋体"/>
          <w:color w:val="000000"/>
          <w:spacing w:val="2"/>
          <w:sz w:val="28"/>
          <w:szCs w:val="28"/>
        </w:rPr>
        <w:t>元，公用经费</w:t>
      </w:r>
      <w:r>
        <w:rPr>
          <w:rFonts w:hint="eastAsia"/>
          <w:color w:val="000000"/>
          <w:spacing w:val="2"/>
          <w:sz w:val="28"/>
          <w:szCs w:val="28"/>
        </w:rPr>
        <w:t>128564.00</w:t>
      </w:r>
      <w:r>
        <w:rPr>
          <w:rFonts w:hint="eastAsia" w:hAnsi="宋体"/>
          <w:color w:val="000000"/>
          <w:spacing w:val="2"/>
          <w:sz w:val="28"/>
          <w:szCs w:val="28"/>
        </w:rPr>
        <w:t>元</w:t>
      </w:r>
      <w:r>
        <w:rPr>
          <w:rFonts w:hint="eastAsia"/>
          <w:color w:val="000000"/>
          <w:spacing w:val="2"/>
          <w:sz w:val="28"/>
          <w:szCs w:val="28"/>
        </w:rPr>
        <w:t>, 2016</w:t>
      </w:r>
      <w:r>
        <w:rPr>
          <w:rFonts w:hint="eastAsia" w:hAnsi="宋体"/>
          <w:color w:val="000000"/>
          <w:spacing w:val="2"/>
          <w:sz w:val="28"/>
          <w:szCs w:val="28"/>
        </w:rPr>
        <w:t>年财政支出预算执行数</w:t>
      </w:r>
      <w:r>
        <w:rPr>
          <w:rFonts w:hint="eastAsia"/>
          <w:color w:val="000000"/>
          <w:spacing w:val="2"/>
          <w:sz w:val="28"/>
          <w:szCs w:val="28"/>
        </w:rPr>
        <w:t>463031.26</w:t>
      </w:r>
      <w:r>
        <w:rPr>
          <w:rFonts w:hint="eastAsia" w:hAnsi="宋体"/>
          <w:color w:val="000000"/>
          <w:spacing w:val="2"/>
          <w:sz w:val="28"/>
          <w:szCs w:val="28"/>
        </w:rPr>
        <w:t>元，其中人员经费</w:t>
      </w:r>
      <w:r>
        <w:rPr>
          <w:rFonts w:hint="eastAsia"/>
          <w:color w:val="000000"/>
          <w:spacing w:val="2"/>
          <w:sz w:val="28"/>
          <w:szCs w:val="28"/>
        </w:rPr>
        <w:t>334467.26</w:t>
      </w:r>
      <w:r>
        <w:rPr>
          <w:rFonts w:hint="eastAsia" w:hAnsi="宋体"/>
          <w:color w:val="000000"/>
          <w:spacing w:val="2"/>
          <w:sz w:val="28"/>
          <w:szCs w:val="28"/>
        </w:rPr>
        <w:t>元，公用经费</w:t>
      </w:r>
      <w:r>
        <w:rPr>
          <w:rFonts w:hint="eastAsia"/>
          <w:color w:val="000000"/>
          <w:spacing w:val="2"/>
          <w:sz w:val="28"/>
          <w:szCs w:val="28"/>
        </w:rPr>
        <w:t>128564.00</w:t>
      </w:r>
      <w:r>
        <w:rPr>
          <w:rFonts w:hint="eastAsia" w:hAnsi="宋体"/>
          <w:color w:val="000000"/>
          <w:spacing w:val="2"/>
          <w:sz w:val="28"/>
          <w:szCs w:val="28"/>
        </w:rPr>
        <w:t>元，</w:t>
      </w:r>
      <w:r>
        <w:rPr>
          <w:rFonts w:hint="eastAsia"/>
          <w:color w:val="000000"/>
          <w:spacing w:val="2"/>
          <w:sz w:val="28"/>
          <w:szCs w:val="28"/>
        </w:rPr>
        <w:t xml:space="preserve"> 2017</w:t>
      </w:r>
      <w:r>
        <w:rPr>
          <w:rFonts w:hint="eastAsia" w:hAnsi="宋体"/>
          <w:color w:val="000000"/>
          <w:spacing w:val="2"/>
          <w:sz w:val="28"/>
          <w:szCs w:val="28"/>
        </w:rPr>
        <w:t>年收入预算数执行比上年减少109067.8元，</w:t>
      </w:r>
      <w:r>
        <w:rPr>
          <w:rFonts w:hint="eastAsia"/>
          <w:color w:val="000000"/>
          <w:spacing w:val="2"/>
          <w:sz w:val="28"/>
          <w:szCs w:val="28"/>
        </w:rPr>
        <w:t xml:space="preserve"> 2017</w:t>
      </w:r>
      <w:r>
        <w:rPr>
          <w:rFonts w:hint="eastAsia" w:hAnsi="宋体"/>
          <w:color w:val="000000"/>
          <w:spacing w:val="2"/>
          <w:sz w:val="28"/>
          <w:szCs w:val="28"/>
        </w:rPr>
        <w:t>年支出预算数执行比上年减少109067.8元。</w:t>
      </w:r>
    </w:p>
    <w:p>
      <w:pPr>
        <w:widowControl/>
        <w:rPr>
          <w:rFonts w:hint="eastAsia"/>
          <w:color w:val="000000"/>
          <w:spacing w:val="2"/>
          <w:sz w:val="28"/>
          <w:szCs w:val="28"/>
        </w:rPr>
      </w:pPr>
      <w:r>
        <w:rPr>
          <w:rFonts w:hint="eastAsia"/>
          <w:color w:val="000000"/>
          <w:spacing w:val="2"/>
          <w:sz w:val="28"/>
          <w:szCs w:val="28"/>
        </w:rPr>
        <w:t>1</w:t>
      </w:r>
      <w:r>
        <w:rPr>
          <w:rFonts w:hint="eastAsia" w:hAnsi="宋体"/>
          <w:color w:val="000000"/>
          <w:spacing w:val="2"/>
          <w:sz w:val="28"/>
          <w:szCs w:val="28"/>
        </w:rPr>
        <w:t>、收入支出与预算对比分析</w:t>
      </w:r>
    </w:p>
    <w:p>
      <w:pPr>
        <w:spacing w:line="440" w:lineRule="exact"/>
        <w:ind w:firstLine="568" w:firstLineChars="200"/>
        <w:rPr>
          <w:rFonts w:hint="eastAsia"/>
          <w:color w:val="000000"/>
          <w:spacing w:val="2"/>
          <w:sz w:val="28"/>
          <w:szCs w:val="28"/>
        </w:rPr>
      </w:pPr>
      <w:r>
        <w:rPr>
          <w:rFonts w:hint="eastAsia"/>
          <w:color w:val="000000"/>
          <w:spacing w:val="2"/>
          <w:sz w:val="28"/>
          <w:szCs w:val="28"/>
        </w:rPr>
        <w:t>2017</w:t>
      </w:r>
      <w:r>
        <w:rPr>
          <w:rFonts w:hint="eastAsia" w:hAnsi="宋体"/>
          <w:color w:val="000000"/>
          <w:spacing w:val="2"/>
          <w:sz w:val="28"/>
          <w:szCs w:val="28"/>
        </w:rPr>
        <w:t>年全年总收入</w:t>
      </w:r>
      <w:r>
        <w:rPr>
          <w:rFonts w:hint="eastAsia"/>
          <w:color w:val="000000"/>
          <w:spacing w:val="2"/>
          <w:sz w:val="28"/>
          <w:szCs w:val="28"/>
        </w:rPr>
        <w:t>1301609.66</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其中财拔款决算收入</w:t>
      </w:r>
      <w:r>
        <w:rPr>
          <w:rFonts w:hint="eastAsia"/>
          <w:color w:val="000000"/>
          <w:spacing w:val="2"/>
          <w:sz w:val="28"/>
          <w:szCs w:val="28"/>
        </w:rPr>
        <w:t>1301609.66</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1301609.66</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其它收入</w:t>
      </w:r>
      <w:r>
        <w:rPr>
          <w:rFonts w:hint="eastAsia"/>
          <w:color w:val="000000"/>
          <w:spacing w:val="2"/>
          <w:sz w:val="28"/>
          <w:szCs w:val="28"/>
        </w:rPr>
        <w:t>0</w:t>
      </w:r>
      <w:r>
        <w:rPr>
          <w:rFonts w:hint="eastAsia" w:hAnsi="宋体"/>
          <w:color w:val="000000"/>
          <w:spacing w:val="2"/>
          <w:sz w:val="28"/>
          <w:szCs w:val="28"/>
        </w:rPr>
        <w:t>元</w:t>
      </w:r>
      <w:r>
        <w:rPr>
          <w:rFonts w:hint="eastAsia"/>
          <w:color w:val="000000"/>
          <w:spacing w:val="2"/>
          <w:sz w:val="28"/>
          <w:szCs w:val="28"/>
        </w:rPr>
        <w:t>, 2017</w:t>
      </w:r>
      <w:r>
        <w:rPr>
          <w:rFonts w:hint="eastAsia" w:hAnsi="宋体"/>
          <w:color w:val="000000"/>
          <w:spacing w:val="2"/>
          <w:sz w:val="28"/>
          <w:szCs w:val="28"/>
        </w:rPr>
        <w:t>年全年总支出</w:t>
      </w:r>
      <w:r>
        <w:rPr>
          <w:rFonts w:hint="eastAsia"/>
          <w:color w:val="000000"/>
          <w:spacing w:val="2"/>
          <w:sz w:val="28"/>
          <w:szCs w:val="28"/>
        </w:rPr>
        <w:t>1301609.66</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其中财拔款决算支出</w:t>
      </w:r>
      <w:r>
        <w:rPr>
          <w:rFonts w:hint="eastAsia"/>
          <w:color w:val="000000"/>
          <w:spacing w:val="2"/>
          <w:sz w:val="28"/>
          <w:szCs w:val="28"/>
        </w:rPr>
        <w:t>1301609.66</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1301609.66</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其它资金支出</w:t>
      </w:r>
      <w:r>
        <w:rPr>
          <w:rFonts w:hint="eastAsia"/>
          <w:color w:val="000000"/>
          <w:spacing w:val="2"/>
          <w:sz w:val="28"/>
          <w:szCs w:val="28"/>
        </w:rPr>
        <w:t>0</w:t>
      </w:r>
      <w:r>
        <w:rPr>
          <w:rFonts w:hint="eastAsia" w:hAnsi="宋体"/>
          <w:color w:val="000000"/>
          <w:spacing w:val="2"/>
          <w:sz w:val="28"/>
          <w:szCs w:val="28"/>
        </w:rPr>
        <w:t>元</w:t>
      </w:r>
      <w:r>
        <w:rPr>
          <w:rFonts w:hint="eastAsia"/>
          <w:color w:val="000000"/>
          <w:spacing w:val="2"/>
          <w:sz w:val="28"/>
          <w:szCs w:val="28"/>
        </w:rPr>
        <w:t>,2017</w:t>
      </w:r>
      <w:r>
        <w:rPr>
          <w:rFonts w:hint="eastAsia" w:hAnsi="宋体"/>
          <w:color w:val="000000"/>
          <w:spacing w:val="2"/>
          <w:sz w:val="28"/>
          <w:szCs w:val="28"/>
        </w:rPr>
        <w:t>年财政预算数</w:t>
      </w:r>
      <w:r>
        <w:rPr>
          <w:rFonts w:hint="eastAsia"/>
          <w:color w:val="000000"/>
          <w:spacing w:val="2"/>
          <w:sz w:val="28"/>
          <w:szCs w:val="28"/>
        </w:rPr>
        <w:t>353963.46</w:t>
      </w:r>
      <w:r>
        <w:rPr>
          <w:rFonts w:hint="eastAsia" w:hAnsi="宋体"/>
          <w:color w:val="000000"/>
          <w:spacing w:val="2"/>
          <w:sz w:val="28"/>
          <w:szCs w:val="28"/>
        </w:rPr>
        <w:t>元，财拔决算比预算多</w:t>
      </w:r>
      <w:r>
        <w:rPr>
          <w:rFonts w:hint="eastAsia"/>
          <w:color w:val="000000"/>
          <w:spacing w:val="2"/>
          <w:sz w:val="28"/>
          <w:szCs w:val="28"/>
        </w:rPr>
        <w:t>947646.2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幅度为</w:t>
      </w:r>
      <w:r>
        <w:rPr>
          <w:rFonts w:hint="eastAsia"/>
          <w:color w:val="000000"/>
          <w:spacing w:val="2"/>
          <w:sz w:val="28"/>
          <w:szCs w:val="28"/>
        </w:rPr>
        <w:t>72%,</w:t>
      </w:r>
      <w:r>
        <w:rPr>
          <w:rFonts w:hint="eastAsia" w:hAnsi="宋体"/>
          <w:color w:val="000000"/>
          <w:spacing w:val="2"/>
          <w:sz w:val="28"/>
          <w:szCs w:val="28"/>
        </w:rPr>
        <w:t>原因为业务增加。</w:t>
      </w:r>
    </w:p>
    <w:p>
      <w:pPr>
        <w:spacing w:line="440" w:lineRule="exact"/>
        <w:ind w:firstLine="568" w:firstLineChars="200"/>
        <w:rPr>
          <w:rFonts w:hint="eastAsia"/>
          <w:color w:val="000000"/>
          <w:spacing w:val="2"/>
          <w:sz w:val="28"/>
          <w:szCs w:val="28"/>
        </w:rPr>
      </w:pPr>
      <w:r>
        <w:rPr>
          <w:rFonts w:hint="eastAsia"/>
          <w:color w:val="000000"/>
          <w:spacing w:val="2"/>
          <w:sz w:val="28"/>
          <w:szCs w:val="28"/>
        </w:rPr>
        <w:t>2016</w:t>
      </w:r>
      <w:r>
        <w:rPr>
          <w:rFonts w:hint="eastAsia" w:hAnsi="宋体"/>
          <w:color w:val="000000"/>
          <w:spacing w:val="2"/>
          <w:sz w:val="28"/>
          <w:szCs w:val="28"/>
        </w:rPr>
        <w:t>年全年总收入</w:t>
      </w:r>
      <w:r>
        <w:rPr>
          <w:rFonts w:hint="eastAsia"/>
          <w:color w:val="000000"/>
          <w:spacing w:val="2"/>
          <w:sz w:val="28"/>
          <w:szCs w:val="28"/>
        </w:rPr>
        <w:t>475159.00</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其中财拔款决算收入</w:t>
      </w:r>
      <w:r>
        <w:rPr>
          <w:rFonts w:hint="eastAsia"/>
          <w:color w:val="000000"/>
          <w:spacing w:val="2"/>
          <w:sz w:val="28"/>
          <w:szCs w:val="28"/>
        </w:rPr>
        <w:t>463031.26</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463031.26</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其它收入</w:t>
      </w:r>
      <w:r>
        <w:rPr>
          <w:rFonts w:hint="eastAsia"/>
          <w:color w:val="000000"/>
          <w:spacing w:val="2"/>
          <w:sz w:val="28"/>
          <w:szCs w:val="28"/>
        </w:rPr>
        <w:t>12127.74</w:t>
      </w:r>
      <w:r>
        <w:rPr>
          <w:rFonts w:hint="eastAsia" w:hAnsi="宋体"/>
          <w:color w:val="000000"/>
          <w:spacing w:val="2"/>
          <w:sz w:val="28"/>
          <w:szCs w:val="28"/>
        </w:rPr>
        <w:t>元</w:t>
      </w:r>
      <w:r>
        <w:rPr>
          <w:rFonts w:hint="eastAsia"/>
          <w:color w:val="000000"/>
          <w:spacing w:val="2"/>
          <w:sz w:val="28"/>
          <w:szCs w:val="28"/>
        </w:rPr>
        <w:t>, 2016</w:t>
      </w:r>
      <w:r>
        <w:rPr>
          <w:rFonts w:hint="eastAsia" w:hAnsi="宋体"/>
          <w:color w:val="000000"/>
          <w:spacing w:val="2"/>
          <w:sz w:val="28"/>
          <w:szCs w:val="28"/>
        </w:rPr>
        <w:t>年全年总支出</w:t>
      </w:r>
      <w:r>
        <w:rPr>
          <w:rFonts w:hint="eastAsia"/>
          <w:color w:val="000000"/>
          <w:spacing w:val="2"/>
          <w:sz w:val="28"/>
          <w:szCs w:val="28"/>
        </w:rPr>
        <w:t>491179.72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其中财拔款决算支出</w:t>
      </w:r>
      <w:r>
        <w:rPr>
          <w:rFonts w:hint="eastAsia"/>
          <w:color w:val="000000"/>
          <w:spacing w:val="2"/>
          <w:sz w:val="28"/>
          <w:szCs w:val="28"/>
        </w:rPr>
        <w:t>463031.26</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463031.26</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其它资金支出</w:t>
      </w:r>
      <w:r>
        <w:rPr>
          <w:rFonts w:hint="eastAsia"/>
          <w:color w:val="000000"/>
          <w:spacing w:val="2"/>
          <w:sz w:val="28"/>
          <w:szCs w:val="28"/>
        </w:rPr>
        <w:t>28148.46</w:t>
      </w:r>
      <w:r>
        <w:rPr>
          <w:rFonts w:hint="eastAsia" w:hAnsi="宋体"/>
          <w:color w:val="000000"/>
          <w:spacing w:val="2"/>
          <w:sz w:val="28"/>
          <w:szCs w:val="28"/>
        </w:rPr>
        <w:t>元</w:t>
      </w:r>
      <w:r>
        <w:rPr>
          <w:rFonts w:hint="eastAsia"/>
          <w:color w:val="000000"/>
          <w:spacing w:val="2"/>
          <w:sz w:val="28"/>
          <w:szCs w:val="28"/>
        </w:rPr>
        <w:t>,2016</w:t>
      </w:r>
      <w:r>
        <w:rPr>
          <w:rFonts w:hint="eastAsia" w:hAnsi="宋体"/>
          <w:color w:val="000000"/>
          <w:spacing w:val="2"/>
          <w:sz w:val="28"/>
          <w:szCs w:val="28"/>
        </w:rPr>
        <w:t>年财政预算数</w:t>
      </w:r>
      <w:r>
        <w:rPr>
          <w:rFonts w:hint="eastAsia"/>
          <w:color w:val="000000"/>
          <w:spacing w:val="2"/>
          <w:sz w:val="28"/>
          <w:szCs w:val="28"/>
        </w:rPr>
        <w:t>224689.00</w:t>
      </w:r>
      <w:r>
        <w:rPr>
          <w:rFonts w:hint="eastAsia" w:hAnsi="宋体"/>
          <w:color w:val="000000"/>
          <w:spacing w:val="2"/>
          <w:sz w:val="28"/>
          <w:szCs w:val="28"/>
        </w:rPr>
        <w:t>元，财拔决算比预算多</w:t>
      </w:r>
      <w:r>
        <w:rPr>
          <w:rFonts w:hint="eastAsia"/>
          <w:color w:val="000000"/>
          <w:spacing w:val="2"/>
          <w:sz w:val="28"/>
          <w:szCs w:val="28"/>
        </w:rPr>
        <w:t>238342.26</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幅度为</w:t>
      </w:r>
      <w:r>
        <w:rPr>
          <w:rFonts w:hint="eastAsia"/>
          <w:color w:val="000000"/>
          <w:spacing w:val="2"/>
          <w:sz w:val="28"/>
          <w:szCs w:val="28"/>
        </w:rPr>
        <w:t>51%,</w:t>
      </w:r>
      <w:r>
        <w:rPr>
          <w:rFonts w:hint="eastAsia" w:hAnsi="宋体"/>
          <w:color w:val="000000"/>
          <w:spacing w:val="2"/>
          <w:sz w:val="28"/>
          <w:szCs w:val="28"/>
        </w:rPr>
        <w:t>原因为业务增加。</w:t>
      </w:r>
    </w:p>
    <w:p>
      <w:pPr>
        <w:spacing w:line="440" w:lineRule="exact"/>
        <w:ind w:firstLine="568" w:firstLineChars="200"/>
        <w:rPr>
          <w:rFonts w:hint="eastAsia"/>
          <w:color w:val="000000"/>
          <w:spacing w:val="2"/>
          <w:sz w:val="28"/>
          <w:szCs w:val="28"/>
        </w:rPr>
      </w:pPr>
      <w:r>
        <w:rPr>
          <w:rFonts w:hint="eastAsia"/>
          <w:color w:val="000000"/>
          <w:spacing w:val="2"/>
          <w:sz w:val="28"/>
          <w:szCs w:val="28"/>
        </w:rPr>
        <w:t>2</w:t>
      </w:r>
      <w:r>
        <w:rPr>
          <w:rFonts w:hint="eastAsia" w:hAnsi="宋体"/>
          <w:color w:val="000000"/>
          <w:spacing w:val="2"/>
          <w:sz w:val="28"/>
          <w:szCs w:val="28"/>
        </w:rPr>
        <w:t>、收入支出结构分析</w:t>
      </w:r>
    </w:p>
    <w:p>
      <w:pPr>
        <w:widowControl/>
        <w:shd w:val="clear" w:color="auto" w:fill="FFFFFF"/>
        <w:ind w:firstLine="480"/>
        <w:jc w:val="left"/>
        <w:rPr>
          <w:rFonts w:hint="eastAsia"/>
          <w:color w:val="000000"/>
          <w:spacing w:val="2"/>
          <w:sz w:val="28"/>
          <w:szCs w:val="28"/>
        </w:rPr>
      </w:pPr>
      <w:r>
        <w:rPr>
          <w:rFonts w:hint="eastAsia"/>
          <w:color w:val="000000"/>
          <w:spacing w:val="2"/>
          <w:sz w:val="28"/>
          <w:szCs w:val="28"/>
        </w:rPr>
        <w:t>2017</w:t>
      </w:r>
      <w:r>
        <w:rPr>
          <w:rFonts w:hint="eastAsia" w:hAnsi="宋体"/>
          <w:color w:val="000000"/>
          <w:spacing w:val="2"/>
          <w:sz w:val="28"/>
          <w:szCs w:val="28"/>
        </w:rPr>
        <w:t>年全年总收入</w:t>
      </w:r>
      <w:r>
        <w:rPr>
          <w:rFonts w:hint="eastAsia"/>
          <w:color w:val="000000"/>
          <w:spacing w:val="2"/>
          <w:sz w:val="28"/>
          <w:szCs w:val="28"/>
        </w:rPr>
        <w:t>1301609.66</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其中财拔款决算收入</w:t>
      </w:r>
      <w:r>
        <w:rPr>
          <w:rFonts w:hint="eastAsia"/>
          <w:color w:val="000000"/>
          <w:spacing w:val="2"/>
          <w:sz w:val="28"/>
          <w:szCs w:val="28"/>
        </w:rPr>
        <w:t>1301609.66</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1301609.66</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其它收入</w:t>
      </w:r>
      <w:r>
        <w:rPr>
          <w:rFonts w:hint="eastAsia"/>
          <w:color w:val="000000"/>
          <w:spacing w:val="2"/>
          <w:sz w:val="28"/>
          <w:szCs w:val="28"/>
        </w:rPr>
        <w:t>0</w:t>
      </w:r>
      <w:r>
        <w:rPr>
          <w:rFonts w:hint="eastAsia" w:hAnsi="宋体"/>
          <w:color w:val="000000"/>
          <w:spacing w:val="2"/>
          <w:sz w:val="28"/>
          <w:szCs w:val="28"/>
        </w:rPr>
        <w:t>元</w:t>
      </w:r>
      <w:r>
        <w:rPr>
          <w:rFonts w:hint="eastAsia"/>
          <w:color w:val="000000"/>
          <w:spacing w:val="2"/>
          <w:sz w:val="28"/>
          <w:szCs w:val="28"/>
        </w:rPr>
        <w:t>, 2017</w:t>
      </w:r>
      <w:r>
        <w:rPr>
          <w:rFonts w:hint="eastAsia" w:hAnsi="宋体"/>
          <w:color w:val="000000"/>
          <w:spacing w:val="2"/>
          <w:sz w:val="28"/>
          <w:szCs w:val="28"/>
        </w:rPr>
        <w:t>年全年总支出</w:t>
      </w:r>
      <w:r>
        <w:rPr>
          <w:rFonts w:hint="eastAsia"/>
          <w:color w:val="000000"/>
          <w:spacing w:val="2"/>
          <w:sz w:val="28"/>
          <w:szCs w:val="28"/>
        </w:rPr>
        <w:t>1301609.66</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其中财拔款决算支出</w:t>
      </w:r>
      <w:r>
        <w:rPr>
          <w:rFonts w:hint="eastAsia"/>
          <w:color w:val="000000"/>
          <w:spacing w:val="2"/>
          <w:sz w:val="28"/>
          <w:szCs w:val="28"/>
        </w:rPr>
        <w:t>1301609.66</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1301609.66</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其它资金支出</w:t>
      </w:r>
      <w:r>
        <w:rPr>
          <w:rFonts w:hint="eastAsia"/>
          <w:color w:val="000000"/>
          <w:spacing w:val="2"/>
          <w:sz w:val="28"/>
          <w:szCs w:val="28"/>
        </w:rPr>
        <w:t>0</w:t>
      </w:r>
      <w:r>
        <w:rPr>
          <w:rFonts w:hint="eastAsia" w:hAnsi="宋体"/>
          <w:color w:val="000000"/>
          <w:spacing w:val="2"/>
          <w:sz w:val="28"/>
          <w:szCs w:val="28"/>
        </w:rPr>
        <w:t>元</w:t>
      </w:r>
      <w:r>
        <w:rPr>
          <w:rFonts w:hint="eastAsia"/>
          <w:color w:val="000000"/>
          <w:spacing w:val="2"/>
          <w:sz w:val="28"/>
          <w:szCs w:val="28"/>
        </w:rPr>
        <w:t>,2017</w:t>
      </w:r>
      <w:r>
        <w:rPr>
          <w:rFonts w:hint="eastAsia" w:hAnsi="宋体"/>
          <w:color w:val="000000"/>
          <w:spacing w:val="2"/>
          <w:sz w:val="28"/>
          <w:szCs w:val="28"/>
        </w:rPr>
        <w:t>年财政预算数</w:t>
      </w:r>
      <w:r>
        <w:rPr>
          <w:rFonts w:hint="eastAsia"/>
          <w:color w:val="000000"/>
          <w:spacing w:val="2"/>
          <w:sz w:val="28"/>
          <w:szCs w:val="28"/>
        </w:rPr>
        <w:t>353963.46</w:t>
      </w:r>
      <w:r>
        <w:rPr>
          <w:rFonts w:hint="eastAsia" w:hAnsi="宋体"/>
          <w:color w:val="000000"/>
          <w:spacing w:val="2"/>
          <w:sz w:val="28"/>
          <w:szCs w:val="28"/>
        </w:rPr>
        <w:t>元，财拔决算比预算多</w:t>
      </w:r>
      <w:r>
        <w:rPr>
          <w:rFonts w:hint="eastAsia"/>
          <w:color w:val="000000"/>
          <w:spacing w:val="2"/>
          <w:sz w:val="28"/>
          <w:szCs w:val="28"/>
        </w:rPr>
        <w:t>947646.2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幅度为</w:t>
      </w:r>
      <w:r>
        <w:rPr>
          <w:rFonts w:hint="eastAsia"/>
          <w:color w:val="000000"/>
          <w:spacing w:val="2"/>
          <w:sz w:val="28"/>
          <w:szCs w:val="28"/>
        </w:rPr>
        <w:t>72%</w:t>
      </w:r>
    </w:p>
    <w:p>
      <w:pPr>
        <w:widowControl/>
        <w:shd w:val="clear" w:color="auto" w:fill="FFFFFF"/>
        <w:ind w:firstLine="480"/>
        <w:jc w:val="left"/>
        <w:rPr>
          <w:rFonts w:hint="eastAsia" w:ascii="仿宋_GB2312" w:eastAsia="仿宋_GB2312"/>
          <w:sz w:val="27"/>
          <w:szCs w:val="27"/>
        </w:rPr>
      </w:pPr>
      <w:r>
        <w:rPr>
          <w:rFonts w:hint="eastAsia" w:ascii="仿宋_GB2312" w:eastAsia="仿宋_GB2312"/>
          <w:sz w:val="27"/>
          <w:szCs w:val="27"/>
        </w:rPr>
        <w:t>（二）关于“三公”经费支出说明</w:t>
      </w:r>
    </w:p>
    <w:p>
      <w:pPr>
        <w:spacing w:line="440" w:lineRule="exact"/>
        <w:ind w:firstLine="568" w:firstLineChars="200"/>
        <w:rPr>
          <w:rFonts w:hint="eastAsia"/>
          <w:color w:val="000000"/>
          <w:spacing w:val="2"/>
          <w:sz w:val="28"/>
          <w:szCs w:val="28"/>
        </w:rPr>
      </w:pPr>
      <w:r>
        <w:rPr>
          <w:rFonts w:hint="eastAsia"/>
          <w:color w:val="000000"/>
          <w:spacing w:val="2"/>
          <w:sz w:val="28"/>
          <w:szCs w:val="28"/>
        </w:rPr>
        <w:t xml:space="preserve">2017年决算公务车运行维护费0元，预算数为0万元； 2016年决算公务接待数为0万元，预算数为0万元， </w:t>
      </w:r>
    </w:p>
    <w:p>
      <w:pPr>
        <w:pStyle w:val="7"/>
        <w:rPr>
          <w:rFonts w:hint="eastAsia" w:ascii="仿宋_GB2312" w:eastAsia="仿宋_GB2312"/>
          <w:sz w:val="27"/>
          <w:szCs w:val="27"/>
        </w:rPr>
      </w:pPr>
      <w:r>
        <w:rPr>
          <w:rFonts w:hint="eastAsia"/>
          <w:color w:val="000000"/>
          <w:spacing w:val="2"/>
          <w:sz w:val="28"/>
          <w:szCs w:val="28"/>
        </w:rPr>
        <w:t>2016年决算公务车运行维护费0元，预算数为0万元； 2016年决算公务接待数为0万元，预算数为0万元</w:t>
      </w:r>
      <w:r>
        <w:rPr>
          <w:rFonts w:hint="eastAsia" w:ascii="仿宋_GB2312" w:hAnsi="Times New Roman" w:eastAsia="仿宋_GB2312" w:cs="Times New Roman"/>
          <w:sz w:val="27"/>
          <w:szCs w:val="27"/>
        </w:rPr>
        <w:t>。</w:t>
      </w:r>
    </w:p>
    <w:p>
      <w:pPr>
        <w:widowControl/>
        <w:shd w:val="clear" w:color="auto" w:fill="FFFFFF"/>
        <w:jc w:val="left"/>
        <w:rPr>
          <w:rFonts w:hint="eastAsia" w:ascii="仿宋_GB2312" w:eastAsia="仿宋_GB2312"/>
          <w:sz w:val="27"/>
          <w:szCs w:val="27"/>
        </w:rPr>
      </w:pPr>
      <w:r>
        <w:rPr>
          <w:rFonts w:hint="eastAsia" w:ascii="仿宋_GB2312" w:eastAsia="仿宋_GB2312"/>
          <w:sz w:val="27"/>
          <w:szCs w:val="27"/>
        </w:rPr>
        <w:t>　　（三）关于机关运行经费支出说明</w:t>
      </w:r>
    </w:p>
    <w:p>
      <w:pPr>
        <w:spacing w:line="440" w:lineRule="exact"/>
        <w:rPr>
          <w:rFonts w:hint="eastAsia" w:hAnsi="宋体"/>
          <w:spacing w:val="2"/>
          <w:sz w:val="28"/>
          <w:szCs w:val="28"/>
        </w:rPr>
      </w:pPr>
      <w:r>
        <w:rPr>
          <w:spacing w:val="2"/>
          <w:sz w:val="28"/>
          <w:szCs w:val="28"/>
        </w:rPr>
        <w:t>201</w:t>
      </w:r>
      <w:r>
        <w:rPr>
          <w:rFonts w:hint="eastAsia"/>
          <w:spacing w:val="2"/>
          <w:sz w:val="28"/>
          <w:szCs w:val="28"/>
        </w:rPr>
        <w:t>7年机关运行经费支出</w:t>
      </w:r>
      <w:r>
        <w:rPr>
          <w:spacing w:val="2"/>
          <w:sz w:val="28"/>
          <w:szCs w:val="28"/>
        </w:rPr>
        <w:t>714,869.00</w:t>
      </w:r>
      <w:r>
        <w:rPr>
          <w:rFonts w:hint="eastAsia"/>
          <w:spacing w:val="2"/>
          <w:sz w:val="28"/>
          <w:szCs w:val="28"/>
        </w:rPr>
        <w:t>元</w:t>
      </w:r>
      <w:r>
        <w:rPr>
          <w:spacing w:val="2"/>
          <w:sz w:val="28"/>
          <w:szCs w:val="28"/>
        </w:rPr>
        <w:t>, 201</w:t>
      </w:r>
      <w:r>
        <w:rPr>
          <w:rFonts w:hint="eastAsia"/>
          <w:spacing w:val="2"/>
          <w:sz w:val="28"/>
          <w:szCs w:val="28"/>
        </w:rPr>
        <w:t>6年机关运行经费支出</w:t>
      </w:r>
      <w:r>
        <w:rPr>
          <w:spacing w:val="2"/>
          <w:sz w:val="28"/>
          <w:szCs w:val="28"/>
        </w:rPr>
        <w:t>125,913.74</w:t>
      </w:r>
      <w:r>
        <w:rPr>
          <w:rFonts w:hint="eastAsia"/>
          <w:spacing w:val="2"/>
          <w:sz w:val="28"/>
          <w:szCs w:val="28"/>
        </w:rPr>
        <w:t>元</w:t>
      </w:r>
      <w:r>
        <w:rPr>
          <w:spacing w:val="2"/>
          <w:sz w:val="28"/>
          <w:szCs w:val="28"/>
        </w:rPr>
        <w:t>,</w:t>
      </w:r>
      <w:r>
        <w:rPr>
          <w:rFonts w:hint="eastAsia"/>
          <w:spacing w:val="2"/>
          <w:sz w:val="28"/>
          <w:szCs w:val="28"/>
        </w:rPr>
        <w:t>同比上年增加</w:t>
      </w:r>
      <w:r>
        <w:rPr>
          <w:spacing w:val="2"/>
          <w:sz w:val="28"/>
          <w:szCs w:val="28"/>
        </w:rPr>
        <w:t>588,955.26</w:t>
      </w:r>
      <w:r>
        <w:rPr>
          <w:rFonts w:hint="eastAsia"/>
          <w:spacing w:val="2"/>
          <w:sz w:val="28"/>
          <w:szCs w:val="28"/>
        </w:rPr>
        <w:t>元，同比上年增加</w:t>
      </w:r>
      <w:r>
        <w:rPr>
          <w:spacing w:val="2"/>
          <w:sz w:val="28"/>
          <w:szCs w:val="28"/>
        </w:rPr>
        <w:t>467.75</w:t>
      </w:r>
      <w:r>
        <w:rPr>
          <w:rFonts w:hint="eastAsia"/>
          <w:spacing w:val="2"/>
          <w:sz w:val="28"/>
          <w:szCs w:val="28"/>
        </w:rPr>
        <w:t>%，原因是黄石港区总工会补发以前年度工资</w:t>
      </w:r>
      <w:r>
        <w:rPr>
          <w:rFonts w:hint="eastAsia" w:ascii="仿宋_GB2312" w:eastAsia="仿宋_GB2312"/>
          <w:sz w:val="27"/>
          <w:szCs w:val="27"/>
        </w:rPr>
        <w:t>。</w:t>
      </w:r>
    </w:p>
    <w:p>
      <w:pPr>
        <w:widowControl/>
        <w:shd w:val="clear" w:color="auto" w:fill="FFFFFF"/>
        <w:jc w:val="left"/>
        <w:rPr>
          <w:rFonts w:hint="eastAsia" w:ascii="仿宋_GB2312" w:eastAsia="仿宋_GB2312"/>
          <w:sz w:val="27"/>
          <w:szCs w:val="27"/>
        </w:rPr>
      </w:pPr>
      <w:r>
        <w:rPr>
          <w:rFonts w:hint="eastAsia" w:ascii="仿宋_GB2312" w:eastAsia="仿宋_GB2312"/>
          <w:sz w:val="27"/>
          <w:szCs w:val="27"/>
        </w:rPr>
        <w:t>　　（四）关于政府采购支出说明</w:t>
      </w:r>
    </w:p>
    <w:p>
      <w:pPr>
        <w:pStyle w:val="7"/>
        <w:ind w:firstLine="540" w:firstLineChars="200"/>
        <w:rPr>
          <w:rFonts w:hint="eastAsia" w:ascii="仿宋_GB2312" w:eastAsia="仿宋_GB2312"/>
          <w:sz w:val="27"/>
          <w:szCs w:val="27"/>
        </w:rPr>
      </w:pPr>
      <w:r>
        <w:rPr>
          <w:rFonts w:hint="eastAsia" w:ascii="仿宋_GB2312" w:hAnsi="Times New Roman" w:eastAsia="仿宋_GB2312" w:cs="Times New Roman"/>
          <w:sz w:val="27"/>
          <w:szCs w:val="27"/>
        </w:rPr>
        <w:t>无</w:t>
      </w:r>
      <w:r>
        <w:rPr>
          <w:rFonts w:hint="eastAsia" w:ascii="仿宋_GB2312" w:eastAsia="仿宋_GB2312"/>
          <w:sz w:val="27"/>
          <w:szCs w:val="27"/>
        </w:rPr>
        <w:t>政府采购支出。</w:t>
      </w:r>
    </w:p>
    <w:p>
      <w:pPr>
        <w:widowControl/>
        <w:shd w:val="clear" w:color="auto" w:fill="FFFFFF"/>
        <w:jc w:val="left"/>
        <w:rPr>
          <w:rFonts w:hint="eastAsia" w:ascii="仿宋_GB2312" w:eastAsia="仿宋_GB2312"/>
          <w:sz w:val="27"/>
          <w:szCs w:val="27"/>
        </w:rPr>
      </w:pPr>
      <w:r>
        <w:rPr>
          <w:rFonts w:hint="eastAsia" w:ascii="仿宋_GB2312" w:eastAsia="仿宋_GB2312"/>
          <w:sz w:val="27"/>
          <w:szCs w:val="27"/>
        </w:rPr>
        <w:t>　　（五）关于国有资产占用情况说明</w:t>
      </w:r>
    </w:p>
    <w:p>
      <w:pPr>
        <w:pStyle w:val="7"/>
        <w:ind w:firstLine="810" w:firstLineChars="300"/>
        <w:rPr>
          <w:rFonts w:hint="eastAsia" w:ascii="仿宋_GB2312" w:hAnsi="Times New Roman" w:eastAsia="仿宋_GB2312" w:cs="Times New Roman"/>
          <w:sz w:val="27"/>
          <w:szCs w:val="27"/>
        </w:rPr>
      </w:pPr>
      <w:r>
        <w:rPr>
          <w:rFonts w:hint="eastAsia" w:ascii="仿宋_GB2312" w:hAnsi="Times New Roman" w:eastAsia="仿宋_GB2312" w:cs="Times New Roman"/>
          <w:sz w:val="27"/>
          <w:szCs w:val="27"/>
        </w:rPr>
        <w:t>截至2017年12月31日，本单位无国有资产占用情况。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5"/>
          <w:rFonts w:hint="eastAsia" w:ascii="微软雅黑" w:hAnsi="微软雅黑" w:eastAsia="微软雅黑" w:cs="微软雅黑"/>
          <w:i w:val="0"/>
          <w:caps w:val="0"/>
          <w:color w:val="333333"/>
          <w:spacing w:val="0"/>
          <w:sz w:val="24"/>
          <w:szCs w:val="24"/>
          <w:bdr w:val="none" w:color="auto" w:sz="0" w:space="0"/>
          <w:shd w:val="clear" w:fill="FFFFFF"/>
        </w:rPr>
      </w:pPr>
      <w:bookmarkStart w:id="0" w:name="_GoBack"/>
      <w:bookmarkEnd w:id="0"/>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5"/>
          <w:rFonts w:hint="eastAsia" w:ascii="微软雅黑" w:hAnsi="微软雅黑" w:eastAsia="微软雅黑" w:cs="微软雅黑"/>
          <w:i w:val="0"/>
          <w:caps w:val="0"/>
          <w:color w:val="333333"/>
          <w:spacing w:val="0"/>
          <w:sz w:val="24"/>
          <w:szCs w:val="24"/>
          <w:bdr w:val="none" w:color="auto" w:sz="0" w:space="0"/>
          <w:shd w:val="clear" w:fill="FFFFFF"/>
        </w:rPr>
        <w:t>第四部分</w:t>
      </w:r>
      <w:r>
        <w:rPr>
          <w:rStyle w:val="5"/>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5"/>
          <w:rFonts w:hint="eastAsia" w:ascii="微软雅黑" w:hAnsi="微软雅黑" w:eastAsia="微软雅黑" w:cs="微软雅黑"/>
          <w:i w:val="0"/>
          <w:caps w:val="0"/>
          <w:color w:val="333333"/>
          <w:spacing w:val="0"/>
          <w:sz w:val="24"/>
          <w:szCs w:val="24"/>
          <w:bdr w:val="none" w:color="auto" w:sz="0" w:space="0"/>
          <w:shd w:val="clear" w:fill="FFFFFF"/>
        </w:rPr>
        <w:t>名词解释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一、财政补助收入：指县级财政当年拨付的资金。</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二、其他收入：指除“财政拨款收入”、“上级补助收入”、“事业收入”、“经营收入”等以外的收入。主要是存款利息收入等。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三、年初结转和结余：指以前年度尚未完成、结转到本年按有关规定继续使用的资金。</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四、一般公共服务（类）行政运行（项）：指县行政单位及参照公务员管理事业单位用于保障机构正常运行、开展日常工作的基本支出。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六、一般公共服务（类）机关服务（项）：指县</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黄石港区总工会</w:t>
      </w:r>
      <w:r>
        <w:rPr>
          <w:rFonts w:hint="eastAsia" w:ascii="微软雅黑" w:hAnsi="微软雅黑" w:eastAsia="微软雅黑" w:cs="微软雅黑"/>
          <w:b w:val="0"/>
          <w:i w:val="0"/>
          <w:caps w:val="0"/>
          <w:color w:val="333333"/>
          <w:spacing w:val="0"/>
          <w:sz w:val="24"/>
          <w:szCs w:val="24"/>
          <w:bdr w:val="none" w:color="auto" w:sz="0" w:space="0"/>
          <w:shd w:val="clear" w:fill="FFFFFF"/>
        </w:rPr>
        <w:t>服务中心为机关提供办公楼日常维修、维护等后勤保障服务的支出。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七、一般公共服务（类）其他一般公共服务支出（款）其他一般公共服务支出（项）：指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黄石港区总工会</w:t>
      </w:r>
      <w:r>
        <w:rPr>
          <w:rFonts w:hint="eastAsia" w:ascii="微软雅黑" w:hAnsi="微软雅黑" w:eastAsia="微软雅黑" w:cs="微软雅黑"/>
          <w:b w:val="0"/>
          <w:i w:val="0"/>
          <w:caps w:val="0"/>
          <w:color w:val="333333"/>
          <w:spacing w:val="0"/>
          <w:sz w:val="24"/>
          <w:szCs w:val="24"/>
          <w:bdr w:val="none" w:color="auto" w:sz="0" w:space="0"/>
          <w:shd w:val="clear" w:fill="FFFFFF"/>
        </w:rPr>
        <w:t>用于其他一般公共服务方面的支出。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八、教育（类）普通教育（款）高等教育（项）：指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黄石港区总工会</w:t>
      </w:r>
      <w:r>
        <w:rPr>
          <w:rFonts w:hint="eastAsia" w:ascii="微软雅黑" w:hAnsi="微软雅黑" w:eastAsia="微软雅黑" w:cs="微软雅黑"/>
          <w:b w:val="0"/>
          <w:i w:val="0"/>
          <w:caps w:val="0"/>
          <w:color w:val="333333"/>
          <w:spacing w:val="0"/>
          <w:sz w:val="24"/>
          <w:szCs w:val="24"/>
          <w:bdr w:val="none" w:color="auto" w:sz="0" w:space="0"/>
          <w:shd w:val="clear" w:fill="FFFFFF"/>
        </w:rPr>
        <w:t>厅支持地方高校的重点发展和特色办学，组织专家对省属院校申报的建设规划和项目预算进行评审等相关工作的支出。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九、社会保障和就业(类)行政事业单位离退休（款）归口管理的行政单位离退休（项）：指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黄石港区总工会</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用于离退休人员的支出、退休人员支出，以及提供管理服务工作的离退休干部处的支出。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十、社会保障和就业(类)行政事业单位离退休（款）其他行政事业单位离退休支出（项）：指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黄石港区总工会</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用于离退休方面的其他支出。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十一、医疗卫生与计划生育（类）医疗保障（款）行政单位医疗（项）：指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黄石港区总工会</w:t>
      </w:r>
      <w:r>
        <w:rPr>
          <w:rFonts w:hint="eastAsia" w:ascii="微软雅黑" w:hAnsi="微软雅黑" w:eastAsia="微软雅黑" w:cs="微软雅黑"/>
          <w:b w:val="0"/>
          <w:i w:val="0"/>
          <w:caps w:val="0"/>
          <w:color w:val="333333"/>
          <w:spacing w:val="0"/>
          <w:sz w:val="24"/>
          <w:szCs w:val="24"/>
          <w:bdr w:val="none" w:color="auto" w:sz="0" w:space="0"/>
          <w:shd w:val="clear" w:fill="FFFFFF"/>
        </w:rPr>
        <w:t>用于机关干部职工及离退休人员医疗方面的支出。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十二、住房保障（类）住房改革支出（款）购房补贴（项）：指按照相关住房分配货币化改革的政策规定和标准，对无房和住房未达标职工发放的住房分配货币化补贴资金。</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十三、年末结转和结余：指本年度或以前年度预算安排、因客观条件发生变化无法按原计划实施，需要延迟到以后年度按有关规定继续使用的资金。</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十四、基本支出：指为保障机构正常运转、完成日常工作任务而发生的人员支出（包括基本工资、津贴补贴等）和公用支出（包括办公费、水电费、邮电费、交通费、差旅费等）。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十五、项目支出：指在基本支出之外为完成特定行政任务和事业发展目标所发生的支出。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十六、“三公”经费：是指用财政拨款安排的因公出国（境）费、公务用车购置及运行维护费、公务接待费。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46766E2"/>
    <w:rsid w:val="7818640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4">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 w:type="paragraph" w:customStyle="1" w:styleId="7">
    <w:name w:val="正文缩进 + 首行缩进:  2 字符"/>
    <w:basedOn w:val="1"/>
    <w:uiPriority w:val="0"/>
    <w:pPr>
      <w:spacing w:line="560" w:lineRule="exact"/>
      <w:ind w:firstLine="640"/>
    </w:pPr>
    <w:rPr>
      <w:rFonts w:ascii="仿宋" w:hAnsi="仿宋" w:cs="宋体"/>
      <w:sz w:val="32"/>
      <w:szCs w:val="32"/>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侒靜啲喧嘩</cp:lastModifiedBy>
  <dcterms:modified xsi:type="dcterms:W3CDTF">2019-02-27T08:23:33Z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