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84D42">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花湖街办20</w:t>
      </w:r>
      <w:r>
        <w:rPr>
          <w:rFonts w:hint="eastAsia" w:ascii="微软雅黑" w:hAnsi="微软雅黑" w:eastAsia="微软雅黑" w:cs="微软雅黑"/>
          <w:color w:val="BC1010"/>
          <w:sz w:val="40"/>
          <w:szCs w:val="40"/>
          <w:shd w:val="clear" w:color="auto" w:fill="FFFFFF"/>
          <w:lang w:val="en-US" w:eastAsia="zh-CN"/>
        </w:rPr>
        <w:t>21</w:t>
      </w:r>
      <w:r>
        <w:rPr>
          <w:rFonts w:ascii="微软雅黑" w:hAnsi="微软雅黑" w:eastAsia="微软雅黑" w:cs="微软雅黑"/>
          <w:color w:val="BC1010"/>
          <w:sz w:val="40"/>
          <w:szCs w:val="40"/>
          <w:shd w:val="clear" w:color="auto" w:fill="FFFFFF"/>
        </w:rPr>
        <w:t>年决算公开</w:t>
      </w:r>
    </w:p>
    <w:bookmarkEnd w:id="0"/>
    <w:p w14:paraId="2B572F5D">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黄石港区花湖街办20</w:t>
      </w:r>
      <w:r>
        <w:rPr>
          <w:rStyle w:val="11"/>
          <w:rFonts w:hint="eastAsia" w:ascii="微软雅黑" w:hAnsi="微软雅黑" w:eastAsia="微软雅黑" w:cs="微软雅黑"/>
          <w:color w:val="333333"/>
          <w:shd w:val="clear" w:color="auto" w:fill="FFFFFF"/>
          <w:lang w:val="en-US" w:eastAsia="zh-CN"/>
        </w:rPr>
        <w:t>21</w:t>
      </w:r>
      <w:r>
        <w:rPr>
          <w:rStyle w:val="11"/>
          <w:rFonts w:hint="eastAsia" w:ascii="微软雅黑" w:hAnsi="微软雅黑" w:eastAsia="微软雅黑" w:cs="微软雅黑"/>
          <w:color w:val="333333"/>
          <w:shd w:val="clear" w:color="auto" w:fill="FFFFFF"/>
        </w:rPr>
        <w:t>年决算公开</w:t>
      </w:r>
    </w:p>
    <w:p w14:paraId="0AA43B5B">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2D2DB997">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14BE223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3EE41AE1">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35F50861">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第二部分：部门20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rPr>
        <w:t>年部门决算表</w:t>
      </w:r>
    </w:p>
    <w:p w14:paraId="7E26C71E">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565E76F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769E17D1">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06C8352E">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632D9483">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7203B7FF">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73146C73">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14:paraId="6CC32ED4">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w:t>
      </w:r>
      <w:r>
        <w:rPr>
          <w:rFonts w:hint="eastAsia" w:ascii="微软雅黑" w:hAnsi="微软雅黑" w:eastAsia="微软雅黑" w:cs="微软雅黑"/>
          <w:color w:val="333333"/>
          <w:shd w:val="clear" w:color="auto" w:fill="FFFFFF"/>
          <w:lang w:eastAsia="zh-CN"/>
        </w:rPr>
        <w:t>表</w:t>
      </w:r>
      <w:r>
        <w:rPr>
          <w:rFonts w:hint="eastAsia" w:ascii="微软雅黑" w:hAnsi="微软雅黑" w:eastAsia="微软雅黑" w:cs="微软雅黑"/>
          <w:color w:val="333333"/>
          <w:shd w:val="clear" w:color="auto" w:fill="FFFFFF"/>
        </w:rPr>
        <w:t>8）</w:t>
      </w:r>
    </w:p>
    <w:p w14:paraId="729D0CD5">
      <w:pPr>
        <w:pStyle w:val="8"/>
        <w:widowControl/>
        <w:spacing w:before="76" w:beforeAutospacing="0" w:after="76" w:afterAutospacing="0" w:line="450" w:lineRule="atLeast"/>
        <w:ind w:firstLine="420"/>
        <w:rPr>
          <w:rFonts w:hint="default"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eastAsia="zh-CN"/>
        </w:rPr>
        <w:t>九、国有资本经营预算财政拨款支出决算表（表</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lang w:eastAsia="zh-CN"/>
        </w:rPr>
        <w:t>）</w:t>
      </w:r>
    </w:p>
    <w:p w14:paraId="097F4FEB">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val="en-US" w:eastAsia="zh-CN"/>
        </w:rPr>
        <w:t>2021</w:t>
      </w:r>
      <w:r>
        <w:rPr>
          <w:rFonts w:hint="eastAsia" w:ascii="微软雅黑" w:hAnsi="微软雅黑" w:eastAsia="微软雅黑" w:cs="微软雅黑"/>
          <w:color w:val="333333"/>
          <w:shd w:val="clear" w:color="auto" w:fill="FFFFFF"/>
        </w:rPr>
        <w:t>年部门决算情况说明</w:t>
      </w:r>
    </w:p>
    <w:p w14:paraId="7E0B1882">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4A72D988">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3B392C82">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6B0DBD1D">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1AC0AE58">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58FB015D">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lang w:eastAsia="zh-CN"/>
        </w:rPr>
      </w:pPr>
      <w:r>
        <w:rPr>
          <w:rFonts w:hint="eastAsia" w:ascii="微软雅黑" w:hAnsi="微软雅黑" w:eastAsia="微软雅黑" w:cs="微软雅黑"/>
          <w:color w:val="333333"/>
          <w:shd w:val="clear" w:color="auto" w:fill="FFFFFF"/>
          <w:lang w:eastAsia="zh-CN"/>
        </w:rPr>
        <w:t>六、重点绩效评价结果等预算绩效情况说明</w:t>
      </w:r>
    </w:p>
    <w:p w14:paraId="6F484659">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14:paraId="7AADC0B2">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183F423F">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7ED46F05">
      <w:pPr>
        <w:rPr>
          <w:rStyle w:val="11"/>
          <w:rFonts w:hint="eastAsia"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br w:type="page"/>
      </w:r>
    </w:p>
    <w:p w14:paraId="219FEF53">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w:t>
      </w:r>
      <w:r>
        <w:rPr>
          <w:rStyle w:val="11"/>
          <w:rFonts w:hint="eastAsia" w:ascii="微软雅黑" w:hAnsi="微软雅黑" w:eastAsia="微软雅黑" w:cs="微软雅黑"/>
          <w:color w:val="333333"/>
          <w:shd w:val="clear" w:color="auto" w:fill="FFFFFF"/>
          <w:lang w:val="en-US" w:eastAsia="zh-CN"/>
        </w:rPr>
        <w:t>21</w:t>
      </w:r>
      <w:r>
        <w:rPr>
          <w:rStyle w:val="11"/>
          <w:rFonts w:hint="eastAsia" w:ascii="微软雅黑" w:hAnsi="微软雅黑" w:eastAsia="微软雅黑" w:cs="微软雅黑"/>
          <w:color w:val="333333"/>
          <w:shd w:val="clear" w:color="auto" w:fill="FFFFFF"/>
        </w:rPr>
        <w:t>年部门决算</w:t>
      </w:r>
    </w:p>
    <w:p w14:paraId="324DD5B3">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第一部分部门概况</w:t>
      </w:r>
    </w:p>
    <w:p w14:paraId="63138A0E">
      <w:pPr>
        <w:widowControl/>
        <w:shd w:val="clear" w:color="auto" w:fill="FFFFFF"/>
        <w:ind w:firstLine="480"/>
        <w:jc w:val="left"/>
        <w:rPr>
          <w:rFonts w:ascii="宋体" w:hAnsi="宋体" w:cs="宋体"/>
          <w:color w:val="333333"/>
          <w:kern w:val="0"/>
          <w:sz w:val="28"/>
          <w:szCs w:val="28"/>
          <w:highlight w:val="none"/>
        </w:rPr>
      </w:pPr>
      <w:r>
        <w:rPr>
          <w:rFonts w:hint="eastAsia" w:asciiTheme="minorEastAsia" w:hAnsiTheme="minorEastAsia" w:cstheme="minorEastAsia"/>
          <w:color w:val="333333"/>
          <w:kern w:val="0"/>
          <w:sz w:val="28"/>
          <w:szCs w:val="28"/>
          <w:highlight w:val="none"/>
        </w:rPr>
        <w:t>花湖街道办事处位于黄石市西北角，与鄂州市接壤，紧邻长江黄金水道，沪蓉高速公路、大泉路、湖滨大道等国道、省道、市区干道穿区而过，是鄂东南重要的快速通道和黄石的主要进出口。街道管辖面积8.22平方公里，常住人口5.1万人。辖大码头、锁前、老虎头、花湖、天虹、天方6个居民委员会，其中大码头和锁前为“村改居”社区。围绕打造“四个中心”、建设现代化幸福城区目标，以党建工作为抓手，坚持全面从严治党，推进重点项目建设，推动征地拆迁工作，化解信访积案，发展社会事业，加强自身建设，较好完成全年各项任务。</w:t>
      </w:r>
    </w:p>
    <w:p w14:paraId="7066E12D">
      <w:pPr>
        <w:widowControl/>
        <w:shd w:val="clear" w:color="auto" w:fill="FFFFFF"/>
        <w:ind w:firstLine="480"/>
        <w:jc w:val="left"/>
        <w:rPr>
          <w:rFonts w:asciiTheme="minorEastAsia" w:hAnsiTheme="minorEastAsia" w:cstheme="minorEastAsia"/>
          <w:color w:val="333333"/>
          <w:kern w:val="0"/>
          <w:sz w:val="28"/>
          <w:szCs w:val="28"/>
          <w:highlight w:val="none"/>
        </w:rPr>
      </w:pPr>
      <w:r>
        <w:rPr>
          <w:rFonts w:hint="eastAsia" w:asciiTheme="minorEastAsia" w:hAnsiTheme="minorEastAsia" w:cstheme="minorEastAsia"/>
          <w:color w:val="333333"/>
          <w:kern w:val="0"/>
          <w:sz w:val="28"/>
          <w:szCs w:val="28"/>
          <w:highlight w:val="none"/>
        </w:rPr>
        <w:t>（一）主要职能</w:t>
      </w:r>
    </w:p>
    <w:p w14:paraId="674C37CD">
      <w:pPr>
        <w:widowControl/>
        <w:shd w:val="clear" w:color="auto" w:fill="FFFFFF"/>
        <w:ind w:firstLine="480"/>
        <w:jc w:val="left"/>
        <w:rPr>
          <w:rFonts w:asciiTheme="minorEastAsia" w:hAnsiTheme="minorEastAsia" w:cstheme="minorEastAsia"/>
          <w:color w:val="333333"/>
          <w:kern w:val="0"/>
          <w:sz w:val="28"/>
          <w:szCs w:val="28"/>
          <w:highlight w:val="none"/>
        </w:rPr>
      </w:pPr>
      <w:r>
        <w:rPr>
          <w:rFonts w:hint="eastAsia" w:asciiTheme="minorEastAsia" w:hAnsiTheme="minorEastAsia" w:cstheme="minorEastAsia"/>
          <w:color w:val="333333"/>
          <w:kern w:val="0"/>
          <w:sz w:val="28"/>
          <w:szCs w:val="28"/>
          <w:highlight w:val="none"/>
        </w:rPr>
        <w:t>花湖街道办事处主要负责宣传、执行党的路线、方针、政策和国家法律、法规、保证市、区政府决议、决定的落实，对居民进行思想政治教育和社会主义法制教育。组织领导街道区域经济工作，制定街道经济发展规划，检查、督促各经济组织开展工作，负责街道财政预算和收支管理，进行财务审计和有关项目统计。制定社会治安综合治理规划并组织实施，加强外来人口管理，开展民事调解，保护老人、儿童、妇女、残疾人和青少年的合法权益，保障辖区内政治稳定和社会安定。开展群众文化、科普、体育、校外教育及卫生保健工作，建设社会主义精神文明。开展爱国卫生、计划生育、市容卫生、环境保护、绿化美化工作。开展社会救济、社区服务、离退休人员管理、拥军优属、征集兵员以及殡葬管理工作，兴办社会福利事业，发展社会福利生产。指导居民委员会工作，促进居民委员会建设，提高居民委员会自治能力，发挥居民委员会作用。参与城市建设、危房改造及住宅小区的管理工作。协助有关部门搞好劳动力资源开发、配置、管理、监督及劳动保险的政策贯彻和社会化管理工作。配合有关部门做好防空、防汛、防水、防震、交通管理、抢险救灾工作。向区人民政府反映居民群众的意见和要求，办理人民群众来信来访事项，做好为居民群众服务工作。</w:t>
      </w:r>
    </w:p>
    <w:p w14:paraId="3E660BEA">
      <w:pPr>
        <w:widowControl/>
        <w:shd w:val="clear" w:color="auto" w:fill="FFFFFF"/>
        <w:ind w:firstLine="480"/>
        <w:jc w:val="left"/>
        <w:rPr>
          <w:rFonts w:asciiTheme="minorEastAsia" w:hAnsiTheme="minorEastAsia" w:cstheme="minorEastAsia"/>
          <w:color w:val="333333"/>
          <w:kern w:val="0"/>
          <w:sz w:val="28"/>
          <w:szCs w:val="28"/>
          <w:highlight w:val="none"/>
        </w:rPr>
      </w:pPr>
      <w:r>
        <w:rPr>
          <w:rFonts w:hint="eastAsia" w:asciiTheme="minorEastAsia" w:hAnsiTheme="minorEastAsia" w:cstheme="minorEastAsia"/>
          <w:color w:val="333333"/>
          <w:kern w:val="0"/>
          <w:sz w:val="28"/>
          <w:szCs w:val="28"/>
          <w:highlight w:val="none"/>
        </w:rPr>
        <w:t>（二）机构情况</w:t>
      </w:r>
    </w:p>
    <w:p w14:paraId="4B6C0A55">
      <w:pPr>
        <w:widowControl/>
        <w:shd w:val="clear" w:color="auto" w:fill="FFFFFF"/>
        <w:ind w:firstLine="480"/>
        <w:jc w:val="left"/>
        <w:rPr>
          <w:rFonts w:asciiTheme="minorEastAsia" w:hAnsiTheme="minorEastAsia" w:cstheme="minorEastAsia"/>
          <w:color w:val="333333"/>
          <w:kern w:val="0"/>
          <w:sz w:val="28"/>
          <w:szCs w:val="28"/>
          <w:highlight w:val="none"/>
        </w:rPr>
      </w:pPr>
      <w:r>
        <w:rPr>
          <w:rFonts w:hint="eastAsia" w:asciiTheme="minorEastAsia" w:hAnsiTheme="minorEastAsia" w:cstheme="minorEastAsia"/>
          <w:color w:val="333333"/>
          <w:kern w:val="0"/>
          <w:sz w:val="28"/>
          <w:szCs w:val="28"/>
          <w:highlight w:val="none"/>
        </w:rPr>
        <w:t xml:space="preserve"> 辖大码头、锁前、老虎头、花湖、天虹、天方6个居民委员会，其中，大码头和锁前为“村改居”社区。辖区有市公安局、市地税局、市质量技术监督局等机关事业单位14家，有东方装饰城、科威自控有限公司、鑫大地物流等规模以上企业51家，有装饰材料市场、家居市场、木材市场、农副产品批发市场、钢材交易市场、汽车销售市场和物流中心等商贸企业500余家。</w:t>
      </w:r>
    </w:p>
    <w:p w14:paraId="4EE97083">
      <w:pPr>
        <w:widowControl/>
        <w:shd w:val="clear" w:color="auto" w:fill="FFFFFF"/>
        <w:ind w:firstLine="480"/>
        <w:jc w:val="left"/>
        <w:rPr>
          <w:rFonts w:asciiTheme="minorEastAsia" w:hAnsiTheme="minorEastAsia" w:cstheme="minorEastAsia"/>
          <w:color w:val="333333"/>
          <w:kern w:val="0"/>
          <w:sz w:val="28"/>
          <w:szCs w:val="28"/>
          <w:highlight w:val="none"/>
        </w:rPr>
      </w:pPr>
      <w:r>
        <w:rPr>
          <w:rFonts w:hint="eastAsia" w:asciiTheme="minorEastAsia" w:hAnsiTheme="minorEastAsia" w:cstheme="minorEastAsia"/>
          <w:color w:val="333333"/>
          <w:kern w:val="0"/>
          <w:sz w:val="28"/>
          <w:szCs w:val="28"/>
          <w:highlight w:val="none"/>
        </w:rPr>
        <w:t>（三）人员情况</w:t>
      </w:r>
    </w:p>
    <w:p w14:paraId="3D50F4D3">
      <w:pPr>
        <w:widowControl/>
        <w:shd w:val="clear" w:color="auto" w:fill="FFFFFF"/>
        <w:ind w:firstLine="480"/>
        <w:jc w:val="left"/>
        <w:rPr>
          <w:rFonts w:asciiTheme="minorEastAsia" w:hAnsiTheme="minorEastAsia" w:cstheme="minorEastAsia"/>
          <w:color w:val="333333"/>
          <w:kern w:val="0"/>
          <w:sz w:val="28"/>
          <w:szCs w:val="28"/>
          <w:highlight w:val="none"/>
        </w:rPr>
      </w:pPr>
      <w:r>
        <w:rPr>
          <w:rFonts w:hint="eastAsia" w:asciiTheme="minorEastAsia" w:hAnsiTheme="minorEastAsia" w:cstheme="minorEastAsia"/>
          <w:color w:val="333333"/>
          <w:kern w:val="0"/>
          <w:sz w:val="28"/>
          <w:szCs w:val="28"/>
          <w:highlight w:val="none"/>
        </w:rPr>
        <w:t>辖区有综治信访组织机构18个，专兼职干部43人，有6个警务室，专职安保队员29人，流动人口协管员6人，治安志愿者（楼栋长、“红袖章”“小喇叭”等）206人。与花湖派出所共建一支10人专业治安队伍，义务消防、森防人员62人，专兼职安监人员22人。每季度召开一次治安形势分析会，定期开展安保队员集中强化训练。督促45家辖区单位（包括宾馆、网吧、超市等），加强视频防控网建设。加强社区网格化管理工作，压实网格员责任。社区网格员组织居民群众参与创建全国文明城市、志愿者服务、平安创建、</w:t>
      </w:r>
      <w:r>
        <w:rPr>
          <w:rFonts w:hint="eastAsia" w:asciiTheme="minorEastAsia" w:hAnsiTheme="minorEastAsia" w:cstheme="minorEastAsia"/>
          <w:color w:val="333333"/>
          <w:kern w:val="0"/>
          <w:sz w:val="28"/>
          <w:szCs w:val="28"/>
          <w:highlight w:val="none"/>
          <w:lang w:eastAsia="zh-CN"/>
        </w:rPr>
        <w:t>扫黑除恶、疫情防控</w:t>
      </w:r>
      <w:r>
        <w:rPr>
          <w:rFonts w:hint="eastAsia" w:asciiTheme="minorEastAsia" w:hAnsiTheme="minorEastAsia" w:cstheme="minorEastAsia"/>
          <w:color w:val="333333"/>
          <w:kern w:val="0"/>
          <w:sz w:val="28"/>
          <w:szCs w:val="28"/>
          <w:highlight w:val="none"/>
        </w:rPr>
        <w:t>等活动，以网格为单位发放</w:t>
      </w:r>
      <w:r>
        <w:rPr>
          <w:rFonts w:hint="eastAsia" w:asciiTheme="minorEastAsia" w:hAnsiTheme="minorEastAsia" w:cstheme="minorEastAsia"/>
          <w:color w:val="333333"/>
          <w:kern w:val="0"/>
          <w:sz w:val="28"/>
          <w:szCs w:val="28"/>
          <w:highlight w:val="none"/>
          <w:lang w:eastAsia="zh-CN"/>
        </w:rPr>
        <w:t>防诈骗宣传</w:t>
      </w:r>
      <w:r>
        <w:rPr>
          <w:rFonts w:hint="eastAsia" w:asciiTheme="minorEastAsia" w:hAnsiTheme="minorEastAsia" w:cstheme="minorEastAsia"/>
          <w:color w:val="333333"/>
          <w:kern w:val="0"/>
          <w:sz w:val="28"/>
          <w:szCs w:val="28"/>
          <w:highlight w:val="none"/>
        </w:rPr>
        <w:t>、</w:t>
      </w:r>
      <w:r>
        <w:rPr>
          <w:rFonts w:hint="eastAsia" w:asciiTheme="minorEastAsia" w:hAnsiTheme="minorEastAsia" w:cstheme="minorEastAsia"/>
          <w:color w:val="333333"/>
          <w:kern w:val="0"/>
          <w:sz w:val="28"/>
          <w:szCs w:val="28"/>
          <w:highlight w:val="none"/>
          <w:lang w:eastAsia="zh-CN"/>
        </w:rPr>
        <w:t>防疫</w:t>
      </w:r>
      <w:r>
        <w:rPr>
          <w:rFonts w:hint="eastAsia" w:asciiTheme="minorEastAsia" w:hAnsiTheme="minorEastAsia" w:cstheme="minorEastAsia"/>
          <w:color w:val="333333"/>
          <w:kern w:val="0"/>
          <w:sz w:val="28"/>
          <w:szCs w:val="28"/>
          <w:highlight w:val="none"/>
        </w:rPr>
        <w:t>宣传3万余份，悬挂宣传横幅40余条，张贴宣传海报1万余张，利用小喇叭、临街电子显示屏、宣传橱窗等，开展</w:t>
      </w:r>
      <w:r>
        <w:rPr>
          <w:rFonts w:hint="eastAsia" w:asciiTheme="minorEastAsia" w:hAnsiTheme="minorEastAsia" w:cstheme="minorEastAsia"/>
          <w:color w:val="333333"/>
          <w:kern w:val="0"/>
          <w:sz w:val="28"/>
          <w:szCs w:val="28"/>
          <w:highlight w:val="none"/>
          <w:lang w:eastAsia="zh-CN"/>
        </w:rPr>
        <w:t>各类</w:t>
      </w:r>
      <w:r>
        <w:rPr>
          <w:rFonts w:hint="eastAsia" w:asciiTheme="minorEastAsia" w:hAnsiTheme="minorEastAsia" w:cstheme="minorEastAsia"/>
          <w:color w:val="333333"/>
          <w:kern w:val="0"/>
          <w:sz w:val="28"/>
          <w:szCs w:val="28"/>
          <w:highlight w:val="none"/>
        </w:rPr>
        <w:t>宣传活动。发挥网格化管理在服务群众、改善民生、维护稳定上的积极作用。</w:t>
      </w:r>
    </w:p>
    <w:p w14:paraId="6B654A18">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7B2AE58E">
      <w:pPr>
        <w:rPr>
          <w:rStyle w:val="11"/>
          <w:rFonts w:hint="eastAsia"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br w:type="page"/>
      </w:r>
    </w:p>
    <w:p w14:paraId="0D0F3116">
      <w:pPr>
        <w:pStyle w:val="8"/>
        <w:widowControl/>
        <w:numPr>
          <w:ilvl w:val="0"/>
          <w:numId w:val="1"/>
        </w:numPr>
        <w:spacing w:before="76" w:beforeAutospacing="0" w:after="76" w:afterAutospacing="0" w:line="450" w:lineRule="atLeast"/>
        <w:rPr>
          <w:rStyle w:val="11"/>
          <w:rFonts w:hint="eastAsia"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部门20</w:t>
      </w:r>
      <w:r>
        <w:rPr>
          <w:rStyle w:val="11"/>
          <w:rFonts w:hint="eastAsia" w:ascii="微软雅黑" w:hAnsi="微软雅黑" w:eastAsia="微软雅黑" w:cs="微软雅黑"/>
          <w:color w:val="333333"/>
          <w:shd w:val="clear" w:color="auto" w:fill="FFFFFF"/>
          <w:lang w:val="en-US" w:eastAsia="zh-CN"/>
        </w:rPr>
        <w:t>21</w:t>
      </w:r>
      <w:r>
        <w:rPr>
          <w:rStyle w:val="11"/>
          <w:rFonts w:hint="eastAsia" w:ascii="微软雅黑" w:hAnsi="微软雅黑" w:eastAsia="微软雅黑" w:cs="微软雅黑"/>
          <w:color w:val="333333"/>
          <w:shd w:val="clear" w:color="auto" w:fill="FFFFFF"/>
        </w:rPr>
        <w:t>年部门决算表</w:t>
      </w:r>
    </w:p>
    <w:p w14:paraId="264E2DAB">
      <w:pPr>
        <w:pStyle w:val="8"/>
        <w:widowControl/>
        <w:numPr>
          <w:ilvl w:val="0"/>
          <w:numId w:val="0"/>
        </w:numPr>
        <w:spacing w:before="76" w:beforeAutospacing="0" w:after="76" w:afterAutospacing="0" w:line="450" w:lineRule="atLeast"/>
        <w:rPr>
          <w:rStyle w:val="11"/>
          <w:rFonts w:hint="eastAsia" w:ascii="微软雅黑" w:hAnsi="微软雅黑" w:eastAsia="微软雅黑" w:cs="微软雅黑"/>
          <w:color w:val="333333"/>
          <w:shd w:val="clear" w:color="auto" w:fill="FFFFFF"/>
        </w:rPr>
      </w:pPr>
      <w:r>
        <w:drawing>
          <wp:inline distT="0" distB="0" distL="114300" distR="114300">
            <wp:extent cx="7525385" cy="4721225"/>
            <wp:effectExtent l="0" t="0" r="184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7525385" cy="4721225"/>
                    </a:xfrm>
                    <a:prstGeom prst="rect">
                      <a:avLst/>
                    </a:prstGeom>
                    <a:noFill/>
                    <a:ln>
                      <a:noFill/>
                    </a:ln>
                  </pic:spPr>
                </pic:pic>
              </a:graphicData>
            </a:graphic>
          </wp:inline>
        </w:drawing>
      </w:r>
    </w:p>
    <w:p w14:paraId="38E3DC12">
      <w:pPr>
        <w:pStyle w:val="8"/>
        <w:widowControl/>
        <w:spacing w:before="76" w:beforeAutospacing="0" w:after="76" w:afterAutospacing="0" w:line="450" w:lineRule="atLeast"/>
        <w:jc w:val="both"/>
      </w:pPr>
      <w:r>
        <w:drawing>
          <wp:inline distT="0" distB="0" distL="114300" distR="114300">
            <wp:extent cx="8851900" cy="23437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851900" cy="2343785"/>
                    </a:xfrm>
                    <a:prstGeom prst="rect">
                      <a:avLst/>
                    </a:prstGeom>
                    <a:noFill/>
                    <a:ln>
                      <a:noFill/>
                    </a:ln>
                  </pic:spPr>
                </pic:pic>
              </a:graphicData>
            </a:graphic>
          </wp:inline>
        </w:drawing>
      </w:r>
    </w:p>
    <w:p w14:paraId="18DD73FA">
      <w:pPr>
        <w:pStyle w:val="8"/>
        <w:widowControl/>
        <w:spacing w:before="76" w:beforeAutospacing="0" w:after="76" w:afterAutospacing="0" w:line="450" w:lineRule="atLeast"/>
        <w:jc w:val="both"/>
      </w:pPr>
    </w:p>
    <w:p w14:paraId="1B054284">
      <w:pPr>
        <w:pStyle w:val="8"/>
        <w:widowControl/>
        <w:spacing w:before="76" w:beforeAutospacing="0" w:after="76" w:afterAutospacing="0" w:line="450" w:lineRule="atLeast"/>
        <w:jc w:val="both"/>
      </w:pPr>
      <w:r>
        <w:drawing>
          <wp:inline distT="0" distB="0" distL="114300" distR="114300">
            <wp:extent cx="8858250" cy="2633345"/>
            <wp:effectExtent l="0" t="0" r="635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858250" cy="2633345"/>
                    </a:xfrm>
                    <a:prstGeom prst="rect">
                      <a:avLst/>
                    </a:prstGeom>
                    <a:noFill/>
                    <a:ln>
                      <a:noFill/>
                    </a:ln>
                  </pic:spPr>
                </pic:pic>
              </a:graphicData>
            </a:graphic>
          </wp:inline>
        </w:drawing>
      </w:r>
    </w:p>
    <w:p w14:paraId="1143102B">
      <w:pPr>
        <w:pStyle w:val="8"/>
        <w:widowControl/>
        <w:spacing w:before="76" w:beforeAutospacing="0" w:after="76" w:afterAutospacing="0" w:line="450" w:lineRule="atLeast"/>
        <w:jc w:val="both"/>
      </w:pPr>
    </w:p>
    <w:p w14:paraId="33E9B4F5">
      <w:pPr>
        <w:pStyle w:val="8"/>
        <w:widowControl/>
        <w:spacing w:before="76" w:beforeAutospacing="0" w:after="76" w:afterAutospacing="0" w:line="450" w:lineRule="atLeast"/>
        <w:jc w:val="both"/>
      </w:pPr>
    </w:p>
    <w:p w14:paraId="0EB98B9D">
      <w:pPr>
        <w:pStyle w:val="8"/>
        <w:widowControl/>
        <w:spacing w:before="76" w:beforeAutospacing="0" w:after="76" w:afterAutospacing="0" w:line="450" w:lineRule="atLeast"/>
        <w:jc w:val="both"/>
      </w:pPr>
      <w:r>
        <w:drawing>
          <wp:inline distT="0" distB="0" distL="114300" distR="114300">
            <wp:extent cx="8836025" cy="5341620"/>
            <wp:effectExtent l="0" t="0" r="317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836025" cy="5341620"/>
                    </a:xfrm>
                    <a:prstGeom prst="rect">
                      <a:avLst/>
                    </a:prstGeom>
                    <a:noFill/>
                    <a:ln>
                      <a:noFill/>
                    </a:ln>
                  </pic:spPr>
                </pic:pic>
              </a:graphicData>
            </a:graphic>
          </wp:inline>
        </w:drawing>
      </w:r>
    </w:p>
    <w:p w14:paraId="1A7F7FA1">
      <w:pPr>
        <w:pStyle w:val="8"/>
        <w:widowControl/>
        <w:spacing w:before="76" w:beforeAutospacing="0" w:after="76" w:afterAutospacing="0" w:line="450" w:lineRule="atLeast"/>
        <w:jc w:val="both"/>
      </w:pPr>
      <w:r>
        <w:drawing>
          <wp:inline distT="0" distB="0" distL="114300" distR="114300">
            <wp:extent cx="8651875" cy="3435350"/>
            <wp:effectExtent l="0" t="0" r="952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8651875" cy="3435350"/>
                    </a:xfrm>
                    <a:prstGeom prst="rect">
                      <a:avLst/>
                    </a:prstGeom>
                    <a:noFill/>
                    <a:ln>
                      <a:noFill/>
                    </a:ln>
                  </pic:spPr>
                </pic:pic>
              </a:graphicData>
            </a:graphic>
          </wp:inline>
        </w:drawing>
      </w:r>
    </w:p>
    <w:p w14:paraId="15563EDA">
      <w:pPr>
        <w:pStyle w:val="8"/>
        <w:widowControl/>
        <w:spacing w:before="76" w:beforeAutospacing="0" w:after="76" w:afterAutospacing="0" w:line="450" w:lineRule="atLeast"/>
        <w:jc w:val="both"/>
      </w:pPr>
    </w:p>
    <w:p w14:paraId="404A794E">
      <w:pPr>
        <w:pStyle w:val="8"/>
        <w:widowControl/>
        <w:spacing w:before="76" w:beforeAutospacing="0" w:after="76" w:afterAutospacing="0" w:line="450" w:lineRule="atLeast"/>
        <w:jc w:val="both"/>
      </w:pPr>
    </w:p>
    <w:p w14:paraId="213AAD88">
      <w:pPr>
        <w:pStyle w:val="8"/>
        <w:widowControl/>
        <w:spacing w:before="76" w:beforeAutospacing="0" w:after="76" w:afterAutospacing="0" w:line="450" w:lineRule="atLeast"/>
        <w:ind w:left="0" w:leftChars="0" w:firstLine="0" w:firstLineChars="0"/>
        <w:rPr>
          <w:rStyle w:val="11"/>
          <w:rFonts w:ascii="微软雅黑" w:hAnsi="微软雅黑" w:eastAsia="微软雅黑" w:cs="微软雅黑"/>
          <w:color w:val="333333"/>
          <w:shd w:val="clear" w:color="auto" w:fill="FFFFFF"/>
        </w:rPr>
      </w:pPr>
      <w:r>
        <w:drawing>
          <wp:inline distT="0" distB="0" distL="114300" distR="114300">
            <wp:extent cx="8763000" cy="483171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8763000" cy="4831715"/>
                    </a:xfrm>
                    <a:prstGeom prst="rect">
                      <a:avLst/>
                    </a:prstGeom>
                    <a:noFill/>
                    <a:ln>
                      <a:noFill/>
                    </a:ln>
                  </pic:spPr>
                </pic:pic>
              </a:graphicData>
            </a:graphic>
          </wp:inline>
        </w:drawing>
      </w:r>
    </w:p>
    <w:p w14:paraId="0A578EF1">
      <w:pPr>
        <w:pStyle w:val="8"/>
        <w:widowControl/>
        <w:spacing w:before="76" w:beforeAutospacing="0" w:after="76" w:afterAutospacing="0" w:line="450" w:lineRule="atLeast"/>
        <w:ind w:left="0" w:leftChars="0" w:firstLine="0" w:firstLineChars="0"/>
        <w:rPr>
          <w:rStyle w:val="11"/>
          <w:rFonts w:ascii="微软雅黑" w:hAnsi="微软雅黑" w:eastAsia="微软雅黑" w:cs="微软雅黑"/>
          <w:color w:val="333333"/>
          <w:shd w:val="clear" w:color="auto" w:fill="FFFFFF"/>
        </w:rPr>
      </w:pPr>
      <w:r>
        <w:drawing>
          <wp:inline distT="0" distB="0" distL="114300" distR="114300">
            <wp:extent cx="8764270" cy="1926590"/>
            <wp:effectExtent l="0" t="0" r="1143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764270" cy="1926590"/>
                    </a:xfrm>
                    <a:prstGeom prst="rect">
                      <a:avLst/>
                    </a:prstGeom>
                    <a:noFill/>
                    <a:ln>
                      <a:noFill/>
                    </a:ln>
                  </pic:spPr>
                </pic:pic>
              </a:graphicData>
            </a:graphic>
          </wp:inline>
        </w:drawing>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6"/>
        <w:gridCol w:w="222"/>
        <w:gridCol w:w="222"/>
        <w:gridCol w:w="1016"/>
        <w:gridCol w:w="1616"/>
        <w:gridCol w:w="1016"/>
        <w:gridCol w:w="616"/>
        <w:gridCol w:w="1016"/>
        <w:gridCol w:w="1016"/>
        <w:gridCol w:w="1756"/>
      </w:tblGrid>
      <w:tr w14:paraId="01C6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gridSpan w:val="10"/>
            <w:tcBorders>
              <w:top w:val="nil"/>
              <w:left w:val="nil"/>
              <w:bottom w:val="nil"/>
              <w:right w:val="nil"/>
            </w:tcBorders>
            <w:shd w:val="clear" w:color="auto" w:fill="FFFFFF"/>
            <w:noWrap/>
            <w:vAlign w:val="center"/>
          </w:tcPr>
          <w:p w14:paraId="5B24CFC0">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67A0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FFFFFF"/>
            <w:noWrap/>
            <w:vAlign w:val="center"/>
          </w:tcPr>
          <w:p w14:paraId="74FAC8E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CD52E6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B33D99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ED8E1C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6B134F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ED846A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4672D4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461421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EF6FD8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6538E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272C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single" w:color="000000" w:sz="4" w:space="0"/>
              <w:right w:val="nil"/>
            </w:tcBorders>
            <w:shd w:val="clear" w:color="auto" w:fill="FFFFFF"/>
            <w:noWrap/>
            <w:vAlign w:val="center"/>
          </w:tcPr>
          <w:p w14:paraId="61BBCD4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部门：黄石港区花湖街道办事处</w:t>
            </w:r>
          </w:p>
        </w:tc>
        <w:tc>
          <w:tcPr>
            <w:tcW w:w="0" w:type="auto"/>
            <w:tcBorders>
              <w:top w:val="nil"/>
              <w:left w:val="nil"/>
              <w:bottom w:val="single" w:color="000000" w:sz="4" w:space="0"/>
              <w:right w:val="nil"/>
            </w:tcBorders>
            <w:shd w:val="clear" w:color="auto" w:fill="FFFFFF"/>
            <w:noWrap/>
            <w:vAlign w:val="center"/>
          </w:tcPr>
          <w:p w14:paraId="65C7D56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060F7A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1FD8E2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5A73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1FA3677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AD8BDB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08A996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B0EAD9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B05E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53E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4081DC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73946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51185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0" w:type="auto"/>
            <w:gridSpan w:val="3"/>
            <w:tcBorders>
              <w:top w:val="nil"/>
              <w:left w:val="nil"/>
              <w:bottom w:val="single" w:color="000000" w:sz="4" w:space="0"/>
              <w:right w:val="single" w:color="000000" w:sz="4" w:space="0"/>
            </w:tcBorders>
            <w:shd w:val="clear" w:color="auto" w:fill="C0C0C0"/>
            <w:noWrap w:val="0"/>
            <w:vAlign w:val="center"/>
          </w:tcPr>
          <w:p w14:paraId="65BCD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71429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7C92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47856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72FD5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23B9A9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45D677D6">
            <w:pPr>
              <w:jc w:val="center"/>
              <w:rPr>
                <w:rFonts w:hint="eastAsia" w:ascii="宋体" w:hAnsi="宋体" w:eastAsia="宋体" w:cs="宋体"/>
                <w:i w:val="0"/>
                <w:iCs w:val="0"/>
                <w:color w:val="000000"/>
                <w:sz w:val="20"/>
                <w:szCs w:val="20"/>
                <w:u w:val="none"/>
              </w:rPr>
            </w:pP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4E8B0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3B972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09B6E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2EEE630E">
            <w:pPr>
              <w:jc w:val="center"/>
              <w:rPr>
                <w:rFonts w:hint="eastAsia" w:ascii="宋体" w:hAnsi="宋体" w:eastAsia="宋体" w:cs="宋体"/>
                <w:i w:val="0"/>
                <w:iCs w:val="0"/>
                <w:color w:val="000000"/>
                <w:sz w:val="20"/>
                <w:szCs w:val="20"/>
                <w:u w:val="none"/>
              </w:rPr>
            </w:pPr>
          </w:p>
        </w:tc>
      </w:tr>
      <w:tr w14:paraId="2E48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5FEC94D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4919BE18">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DAA4B0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492D4D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4E200F1A">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574E87A">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4097B4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41A0EFAA">
            <w:pPr>
              <w:jc w:val="center"/>
              <w:rPr>
                <w:rFonts w:hint="eastAsia" w:ascii="宋体" w:hAnsi="宋体" w:eastAsia="宋体" w:cs="宋体"/>
                <w:i w:val="0"/>
                <w:iCs w:val="0"/>
                <w:color w:val="000000"/>
                <w:sz w:val="20"/>
                <w:szCs w:val="20"/>
                <w:u w:val="none"/>
              </w:rPr>
            </w:pPr>
          </w:p>
        </w:tc>
      </w:tr>
      <w:tr w14:paraId="771E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5E7DAE1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C1E6DB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4E555A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3CA242E">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38B3BC0B">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2830B0E2">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5D11451">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A475300">
            <w:pPr>
              <w:jc w:val="center"/>
              <w:rPr>
                <w:rFonts w:hint="eastAsia" w:ascii="宋体" w:hAnsi="宋体" w:eastAsia="宋体" w:cs="宋体"/>
                <w:i w:val="0"/>
                <w:iCs w:val="0"/>
                <w:color w:val="000000"/>
                <w:sz w:val="20"/>
                <w:szCs w:val="20"/>
                <w:u w:val="none"/>
              </w:rPr>
            </w:pPr>
          </w:p>
        </w:tc>
      </w:tr>
      <w:tr w14:paraId="5E6E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9BE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3A8DB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44118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01964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16A98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43979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C0C0C0"/>
            <w:noWrap/>
            <w:vAlign w:val="center"/>
          </w:tcPr>
          <w:p w14:paraId="7E461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F42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95E69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360B25CB">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F79A5A9">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62D0675">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95D4139">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142D6E3">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F20F073">
            <w:pPr>
              <w:jc w:val="right"/>
              <w:rPr>
                <w:rFonts w:hint="eastAsia" w:ascii="宋体" w:hAnsi="宋体" w:eastAsia="宋体" w:cs="宋体"/>
                <w:b/>
                <w:bCs/>
                <w:i w:val="0"/>
                <w:iCs w:val="0"/>
                <w:color w:val="000000"/>
                <w:sz w:val="20"/>
                <w:szCs w:val="20"/>
                <w:u w:val="none"/>
              </w:rPr>
            </w:pPr>
          </w:p>
        </w:tc>
      </w:tr>
      <w:tr w14:paraId="0BEC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95936C1">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497C56F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90678F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2C5659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A74C13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59132C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441B53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AD22FFF">
            <w:pPr>
              <w:jc w:val="right"/>
              <w:rPr>
                <w:rFonts w:hint="eastAsia" w:ascii="宋体" w:hAnsi="宋体" w:eastAsia="宋体" w:cs="宋体"/>
                <w:i w:val="0"/>
                <w:iCs w:val="0"/>
                <w:color w:val="000000"/>
                <w:sz w:val="20"/>
                <w:szCs w:val="20"/>
                <w:u w:val="none"/>
              </w:rPr>
            </w:pPr>
          </w:p>
        </w:tc>
      </w:tr>
      <w:tr w14:paraId="2BD0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nil"/>
              <w:left w:val="nil"/>
              <w:bottom w:val="nil"/>
              <w:right w:val="nil"/>
            </w:tcBorders>
            <w:shd w:val="clear" w:color="auto" w:fill="FFFFFF"/>
            <w:noWrap/>
            <w:vAlign w:val="center"/>
          </w:tcPr>
          <w:p w14:paraId="2B8BE6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p w14:paraId="2DF66ADD">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我部门（单位）无此项内容，本表无数据</w:t>
            </w:r>
          </w:p>
        </w:tc>
      </w:tr>
    </w:tbl>
    <w:p w14:paraId="1F5CE9B1">
      <w:pPr>
        <w:pStyle w:val="19"/>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tbl>
      <w:tblPr>
        <w:tblStyle w:val="9"/>
        <w:tblW w:w="11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47"/>
        <w:gridCol w:w="260"/>
        <w:gridCol w:w="260"/>
        <w:gridCol w:w="1348"/>
        <w:gridCol w:w="1226"/>
        <w:gridCol w:w="1104"/>
        <w:gridCol w:w="2394"/>
      </w:tblGrid>
      <w:tr w14:paraId="58C8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339" w:type="dxa"/>
            <w:gridSpan w:val="7"/>
            <w:tcBorders>
              <w:top w:val="nil"/>
              <w:left w:val="nil"/>
              <w:bottom w:val="nil"/>
              <w:right w:val="nil"/>
            </w:tcBorders>
            <w:shd w:val="clear" w:color="auto" w:fill="FFFFFF"/>
            <w:noWrap/>
            <w:vAlign w:val="center"/>
          </w:tcPr>
          <w:p w14:paraId="2C4AC47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7C0C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47" w:type="dxa"/>
            <w:tcBorders>
              <w:top w:val="nil"/>
              <w:left w:val="nil"/>
              <w:bottom w:val="nil"/>
              <w:right w:val="nil"/>
            </w:tcBorders>
            <w:shd w:val="clear" w:color="auto" w:fill="FFFFFF"/>
            <w:noWrap/>
            <w:vAlign w:val="center"/>
          </w:tcPr>
          <w:p w14:paraId="24356980">
            <w:pPr>
              <w:jc w:val="left"/>
              <w:rPr>
                <w:rFonts w:hint="eastAsia" w:ascii="宋体" w:hAnsi="宋体" w:eastAsia="宋体" w:cs="宋体"/>
                <w:i w:val="0"/>
                <w:iCs w:val="0"/>
                <w:color w:val="000000"/>
                <w:sz w:val="18"/>
                <w:szCs w:val="18"/>
                <w:u w:val="none"/>
              </w:rPr>
            </w:pPr>
          </w:p>
        </w:tc>
        <w:tc>
          <w:tcPr>
            <w:tcW w:w="260" w:type="dxa"/>
            <w:tcBorders>
              <w:top w:val="nil"/>
              <w:left w:val="nil"/>
              <w:bottom w:val="nil"/>
              <w:right w:val="nil"/>
            </w:tcBorders>
            <w:shd w:val="clear" w:color="auto" w:fill="FFFFFF"/>
            <w:noWrap/>
            <w:vAlign w:val="center"/>
          </w:tcPr>
          <w:p w14:paraId="1CD0AD7E">
            <w:pPr>
              <w:jc w:val="left"/>
              <w:rPr>
                <w:rFonts w:hint="eastAsia" w:ascii="宋体" w:hAnsi="宋体" w:eastAsia="宋体" w:cs="宋体"/>
                <w:i w:val="0"/>
                <w:iCs w:val="0"/>
                <w:color w:val="000000"/>
                <w:sz w:val="18"/>
                <w:szCs w:val="18"/>
                <w:u w:val="none"/>
              </w:rPr>
            </w:pPr>
          </w:p>
        </w:tc>
        <w:tc>
          <w:tcPr>
            <w:tcW w:w="260" w:type="dxa"/>
            <w:tcBorders>
              <w:top w:val="nil"/>
              <w:left w:val="nil"/>
              <w:bottom w:val="nil"/>
              <w:right w:val="nil"/>
            </w:tcBorders>
            <w:shd w:val="clear" w:color="auto" w:fill="FFFFFF"/>
            <w:noWrap/>
            <w:vAlign w:val="center"/>
          </w:tcPr>
          <w:p w14:paraId="5E753CDA">
            <w:pPr>
              <w:jc w:val="left"/>
              <w:rPr>
                <w:rFonts w:hint="eastAsia" w:ascii="宋体" w:hAnsi="宋体" w:eastAsia="宋体" w:cs="宋体"/>
                <w:i w:val="0"/>
                <w:iCs w:val="0"/>
                <w:color w:val="000000"/>
                <w:sz w:val="18"/>
                <w:szCs w:val="18"/>
                <w:u w:val="none"/>
              </w:rPr>
            </w:pPr>
          </w:p>
        </w:tc>
        <w:tc>
          <w:tcPr>
            <w:tcW w:w="1348" w:type="dxa"/>
            <w:tcBorders>
              <w:top w:val="nil"/>
              <w:left w:val="nil"/>
              <w:bottom w:val="nil"/>
              <w:right w:val="nil"/>
            </w:tcBorders>
            <w:shd w:val="clear" w:color="auto" w:fill="FFFFFF"/>
            <w:noWrap/>
            <w:vAlign w:val="center"/>
          </w:tcPr>
          <w:p w14:paraId="18574E38">
            <w:pPr>
              <w:jc w:val="left"/>
              <w:rPr>
                <w:rFonts w:hint="eastAsia" w:ascii="宋体" w:hAnsi="宋体" w:eastAsia="宋体" w:cs="宋体"/>
                <w:i w:val="0"/>
                <w:iCs w:val="0"/>
                <w:color w:val="000000"/>
                <w:sz w:val="18"/>
                <w:szCs w:val="18"/>
                <w:u w:val="none"/>
              </w:rPr>
            </w:pPr>
          </w:p>
        </w:tc>
        <w:tc>
          <w:tcPr>
            <w:tcW w:w="1226" w:type="dxa"/>
            <w:tcBorders>
              <w:top w:val="nil"/>
              <w:left w:val="nil"/>
              <w:bottom w:val="nil"/>
              <w:right w:val="nil"/>
            </w:tcBorders>
            <w:shd w:val="clear" w:color="auto" w:fill="FFFFFF"/>
            <w:noWrap/>
            <w:vAlign w:val="center"/>
          </w:tcPr>
          <w:p w14:paraId="37340B6B">
            <w:pPr>
              <w:jc w:val="left"/>
              <w:rPr>
                <w:rFonts w:hint="eastAsia" w:ascii="宋体" w:hAnsi="宋体" w:eastAsia="宋体" w:cs="宋体"/>
                <w:i w:val="0"/>
                <w:iCs w:val="0"/>
                <w:color w:val="000000"/>
                <w:sz w:val="18"/>
                <w:szCs w:val="18"/>
                <w:u w:val="none"/>
              </w:rPr>
            </w:pPr>
          </w:p>
        </w:tc>
        <w:tc>
          <w:tcPr>
            <w:tcW w:w="1104" w:type="dxa"/>
            <w:tcBorders>
              <w:top w:val="nil"/>
              <w:left w:val="nil"/>
              <w:bottom w:val="nil"/>
              <w:right w:val="nil"/>
            </w:tcBorders>
            <w:shd w:val="clear" w:color="auto" w:fill="FFFFFF"/>
            <w:noWrap/>
            <w:vAlign w:val="center"/>
          </w:tcPr>
          <w:p w14:paraId="7E7E6714">
            <w:pPr>
              <w:jc w:val="left"/>
              <w:rPr>
                <w:rFonts w:hint="eastAsia" w:ascii="宋体" w:hAnsi="宋体" w:eastAsia="宋体" w:cs="宋体"/>
                <w:i w:val="0"/>
                <w:iCs w:val="0"/>
                <w:color w:val="000000"/>
                <w:sz w:val="18"/>
                <w:szCs w:val="18"/>
                <w:u w:val="none"/>
              </w:rPr>
            </w:pPr>
          </w:p>
        </w:tc>
        <w:tc>
          <w:tcPr>
            <w:tcW w:w="2394" w:type="dxa"/>
            <w:tcBorders>
              <w:top w:val="nil"/>
              <w:left w:val="nil"/>
              <w:bottom w:val="nil"/>
              <w:right w:val="nil"/>
            </w:tcBorders>
            <w:shd w:val="clear" w:color="auto" w:fill="FFFFFF"/>
            <w:noWrap/>
            <w:vAlign w:val="center"/>
          </w:tcPr>
          <w:p w14:paraId="0959E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1FBF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47" w:type="dxa"/>
            <w:tcBorders>
              <w:top w:val="nil"/>
              <w:left w:val="nil"/>
              <w:bottom w:val="single" w:color="000000" w:sz="4" w:space="0"/>
              <w:right w:val="nil"/>
            </w:tcBorders>
            <w:shd w:val="clear" w:color="auto" w:fill="FFFFFF"/>
            <w:noWrap/>
            <w:vAlign w:val="center"/>
          </w:tcPr>
          <w:p w14:paraId="4D43D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部门：黄石港区花湖街道办事处</w:t>
            </w:r>
          </w:p>
        </w:tc>
        <w:tc>
          <w:tcPr>
            <w:tcW w:w="260" w:type="dxa"/>
            <w:tcBorders>
              <w:top w:val="nil"/>
              <w:left w:val="nil"/>
              <w:bottom w:val="single" w:color="000000" w:sz="4" w:space="0"/>
              <w:right w:val="nil"/>
            </w:tcBorders>
            <w:shd w:val="clear" w:color="auto" w:fill="FFFFFF"/>
            <w:noWrap/>
            <w:vAlign w:val="center"/>
          </w:tcPr>
          <w:p w14:paraId="2F209EF6">
            <w:pPr>
              <w:jc w:val="center"/>
              <w:rPr>
                <w:rFonts w:hint="eastAsia" w:ascii="宋体" w:hAnsi="宋体" w:eastAsia="宋体" w:cs="宋体"/>
                <w:i w:val="0"/>
                <w:iCs w:val="0"/>
                <w:color w:val="000000"/>
                <w:sz w:val="18"/>
                <w:szCs w:val="18"/>
                <w:u w:val="none"/>
              </w:rPr>
            </w:pPr>
          </w:p>
        </w:tc>
        <w:tc>
          <w:tcPr>
            <w:tcW w:w="260" w:type="dxa"/>
            <w:tcBorders>
              <w:top w:val="nil"/>
              <w:left w:val="nil"/>
              <w:bottom w:val="single" w:color="000000" w:sz="4" w:space="0"/>
              <w:right w:val="nil"/>
            </w:tcBorders>
            <w:shd w:val="clear" w:color="auto" w:fill="FFFFFF"/>
            <w:noWrap/>
            <w:vAlign w:val="center"/>
          </w:tcPr>
          <w:p w14:paraId="36074A79">
            <w:pPr>
              <w:jc w:val="center"/>
              <w:rPr>
                <w:rFonts w:hint="eastAsia" w:ascii="宋体" w:hAnsi="宋体" w:eastAsia="宋体" w:cs="宋体"/>
                <w:i w:val="0"/>
                <w:iCs w:val="0"/>
                <w:color w:val="000000"/>
                <w:sz w:val="18"/>
                <w:szCs w:val="18"/>
                <w:u w:val="none"/>
              </w:rPr>
            </w:pPr>
          </w:p>
        </w:tc>
        <w:tc>
          <w:tcPr>
            <w:tcW w:w="1348" w:type="dxa"/>
            <w:tcBorders>
              <w:top w:val="nil"/>
              <w:left w:val="nil"/>
              <w:bottom w:val="single" w:color="000000" w:sz="4" w:space="0"/>
              <w:right w:val="nil"/>
            </w:tcBorders>
            <w:shd w:val="clear" w:color="auto" w:fill="FFFFFF"/>
            <w:noWrap/>
            <w:vAlign w:val="center"/>
          </w:tcPr>
          <w:p w14:paraId="516BC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226" w:type="dxa"/>
            <w:tcBorders>
              <w:top w:val="nil"/>
              <w:left w:val="nil"/>
              <w:bottom w:val="single" w:color="000000" w:sz="4" w:space="0"/>
              <w:right w:val="nil"/>
            </w:tcBorders>
            <w:shd w:val="clear" w:color="auto" w:fill="FFFFFF"/>
            <w:noWrap/>
            <w:vAlign w:val="center"/>
          </w:tcPr>
          <w:p w14:paraId="381AF095">
            <w:pPr>
              <w:jc w:val="center"/>
              <w:rPr>
                <w:rFonts w:hint="eastAsia" w:ascii="宋体" w:hAnsi="宋体" w:eastAsia="宋体" w:cs="宋体"/>
                <w:i w:val="0"/>
                <w:iCs w:val="0"/>
                <w:color w:val="000000"/>
                <w:sz w:val="18"/>
                <w:szCs w:val="18"/>
                <w:u w:val="none"/>
              </w:rPr>
            </w:pPr>
          </w:p>
        </w:tc>
        <w:tc>
          <w:tcPr>
            <w:tcW w:w="1104" w:type="dxa"/>
            <w:tcBorders>
              <w:top w:val="nil"/>
              <w:left w:val="nil"/>
              <w:bottom w:val="single" w:color="000000" w:sz="4" w:space="0"/>
              <w:right w:val="nil"/>
            </w:tcBorders>
            <w:shd w:val="clear" w:color="auto" w:fill="FFFFFF"/>
            <w:noWrap/>
            <w:vAlign w:val="center"/>
          </w:tcPr>
          <w:p w14:paraId="6D68F23C">
            <w:pPr>
              <w:jc w:val="center"/>
              <w:rPr>
                <w:rFonts w:hint="eastAsia" w:ascii="宋体" w:hAnsi="宋体" w:eastAsia="宋体" w:cs="宋体"/>
                <w:i w:val="0"/>
                <w:iCs w:val="0"/>
                <w:color w:val="000000"/>
                <w:sz w:val="18"/>
                <w:szCs w:val="18"/>
                <w:u w:val="none"/>
              </w:rPr>
            </w:pPr>
          </w:p>
        </w:tc>
        <w:tc>
          <w:tcPr>
            <w:tcW w:w="2394" w:type="dxa"/>
            <w:tcBorders>
              <w:top w:val="nil"/>
              <w:left w:val="nil"/>
              <w:bottom w:val="single" w:color="000000" w:sz="4" w:space="0"/>
              <w:right w:val="nil"/>
            </w:tcBorders>
            <w:shd w:val="clear" w:color="auto" w:fill="FFFFFF"/>
            <w:noWrap/>
            <w:vAlign w:val="center"/>
          </w:tcPr>
          <w:p w14:paraId="1A841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956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15" w:type="dxa"/>
            <w:gridSpan w:val="4"/>
            <w:tcBorders>
              <w:top w:val="nil"/>
              <w:left w:val="single" w:color="000000" w:sz="4" w:space="0"/>
              <w:bottom w:val="single" w:color="000000" w:sz="4" w:space="0"/>
              <w:right w:val="single" w:color="000000" w:sz="4" w:space="0"/>
            </w:tcBorders>
            <w:shd w:val="clear" w:color="auto" w:fill="C0C0C0"/>
            <w:noWrap/>
            <w:vAlign w:val="center"/>
          </w:tcPr>
          <w:p w14:paraId="094F974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724" w:type="dxa"/>
            <w:gridSpan w:val="3"/>
            <w:tcBorders>
              <w:top w:val="nil"/>
              <w:left w:val="nil"/>
              <w:bottom w:val="single" w:color="000000" w:sz="4" w:space="0"/>
              <w:right w:val="single" w:color="000000" w:sz="4" w:space="0"/>
            </w:tcBorders>
            <w:shd w:val="clear" w:color="auto" w:fill="C0C0C0"/>
            <w:noWrap w:val="0"/>
            <w:vAlign w:val="center"/>
          </w:tcPr>
          <w:p w14:paraId="54F47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4375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67" w:type="dxa"/>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1814A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348" w:type="dxa"/>
            <w:vMerge w:val="restart"/>
            <w:tcBorders>
              <w:top w:val="nil"/>
              <w:left w:val="nil"/>
              <w:bottom w:val="single" w:color="000000" w:sz="4" w:space="0"/>
              <w:right w:val="single" w:color="000000" w:sz="4" w:space="0"/>
            </w:tcBorders>
            <w:shd w:val="clear" w:color="auto" w:fill="C0C0C0"/>
            <w:noWrap/>
            <w:vAlign w:val="center"/>
          </w:tcPr>
          <w:p w14:paraId="0EA1D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26" w:type="dxa"/>
            <w:vMerge w:val="restart"/>
            <w:tcBorders>
              <w:top w:val="nil"/>
              <w:left w:val="nil"/>
              <w:bottom w:val="single" w:color="000000" w:sz="4" w:space="0"/>
              <w:right w:val="single" w:color="000000" w:sz="4" w:space="0"/>
            </w:tcBorders>
            <w:shd w:val="clear" w:color="auto" w:fill="C0C0C0"/>
            <w:noWrap w:val="0"/>
            <w:vAlign w:val="center"/>
          </w:tcPr>
          <w:p w14:paraId="1CF28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04" w:type="dxa"/>
            <w:vMerge w:val="restart"/>
            <w:tcBorders>
              <w:top w:val="nil"/>
              <w:left w:val="nil"/>
              <w:bottom w:val="single" w:color="000000" w:sz="4" w:space="0"/>
              <w:right w:val="single" w:color="000000" w:sz="4" w:space="0"/>
            </w:tcBorders>
            <w:shd w:val="clear" w:color="auto" w:fill="C0C0C0"/>
            <w:noWrap w:val="0"/>
            <w:vAlign w:val="center"/>
          </w:tcPr>
          <w:p w14:paraId="744D9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394" w:type="dxa"/>
            <w:vMerge w:val="restart"/>
            <w:tcBorders>
              <w:top w:val="nil"/>
              <w:left w:val="nil"/>
              <w:bottom w:val="single" w:color="000000" w:sz="4" w:space="0"/>
              <w:right w:val="single" w:color="000000" w:sz="4" w:space="0"/>
            </w:tcBorders>
            <w:shd w:val="clear" w:color="auto" w:fill="C0C0C0"/>
            <w:noWrap w:val="0"/>
            <w:vAlign w:val="center"/>
          </w:tcPr>
          <w:p w14:paraId="65012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61B9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67"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1F0CFADC">
            <w:pPr>
              <w:jc w:val="center"/>
              <w:rPr>
                <w:rFonts w:hint="eastAsia" w:ascii="宋体" w:hAnsi="宋体" w:eastAsia="宋体" w:cs="宋体"/>
                <w:i w:val="0"/>
                <w:iCs w:val="0"/>
                <w:color w:val="000000"/>
                <w:sz w:val="20"/>
                <w:szCs w:val="20"/>
                <w:u w:val="none"/>
              </w:rPr>
            </w:pPr>
          </w:p>
        </w:tc>
        <w:tc>
          <w:tcPr>
            <w:tcW w:w="1348" w:type="dxa"/>
            <w:vMerge w:val="continue"/>
            <w:tcBorders>
              <w:top w:val="nil"/>
              <w:left w:val="nil"/>
              <w:bottom w:val="single" w:color="000000" w:sz="4" w:space="0"/>
              <w:right w:val="single" w:color="000000" w:sz="4" w:space="0"/>
            </w:tcBorders>
            <w:shd w:val="clear" w:color="auto" w:fill="C0C0C0"/>
            <w:noWrap/>
            <w:vAlign w:val="center"/>
          </w:tcPr>
          <w:p w14:paraId="388A059C">
            <w:pPr>
              <w:jc w:val="center"/>
              <w:rPr>
                <w:rFonts w:hint="eastAsia" w:ascii="宋体" w:hAnsi="宋体" w:eastAsia="宋体" w:cs="宋体"/>
                <w:i w:val="0"/>
                <w:iCs w:val="0"/>
                <w:color w:val="000000"/>
                <w:sz w:val="20"/>
                <w:szCs w:val="20"/>
                <w:u w:val="none"/>
              </w:rPr>
            </w:pPr>
          </w:p>
        </w:tc>
        <w:tc>
          <w:tcPr>
            <w:tcW w:w="1226" w:type="dxa"/>
            <w:vMerge w:val="continue"/>
            <w:tcBorders>
              <w:top w:val="nil"/>
              <w:left w:val="nil"/>
              <w:bottom w:val="single" w:color="000000" w:sz="4" w:space="0"/>
              <w:right w:val="single" w:color="000000" w:sz="4" w:space="0"/>
            </w:tcBorders>
            <w:shd w:val="clear" w:color="auto" w:fill="C0C0C0"/>
            <w:noWrap w:val="0"/>
            <w:vAlign w:val="center"/>
          </w:tcPr>
          <w:p w14:paraId="421080FD">
            <w:pPr>
              <w:jc w:val="center"/>
              <w:rPr>
                <w:rFonts w:hint="eastAsia" w:ascii="宋体" w:hAnsi="宋体" w:eastAsia="宋体" w:cs="宋体"/>
                <w:i w:val="0"/>
                <w:iCs w:val="0"/>
                <w:color w:val="000000"/>
                <w:sz w:val="20"/>
                <w:szCs w:val="20"/>
                <w:u w:val="none"/>
              </w:rPr>
            </w:pPr>
          </w:p>
        </w:tc>
        <w:tc>
          <w:tcPr>
            <w:tcW w:w="1104" w:type="dxa"/>
            <w:vMerge w:val="continue"/>
            <w:tcBorders>
              <w:top w:val="nil"/>
              <w:left w:val="nil"/>
              <w:bottom w:val="single" w:color="000000" w:sz="4" w:space="0"/>
              <w:right w:val="single" w:color="000000" w:sz="4" w:space="0"/>
            </w:tcBorders>
            <w:shd w:val="clear" w:color="auto" w:fill="C0C0C0"/>
            <w:noWrap w:val="0"/>
            <w:vAlign w:val="center"/>
          </w:tcPr>
          <w:p w14:paraId="4858126A">
            <w:pPr>
              <w:jc w:val="center"/>
              <w:rPr>
                <w:rFonts w:hint="eastAsia" w:ascii="宋体" w:hAnsi="宋体" w:eastAsia="宋体" w:cs="宋体"/>
                <w:i w:val="0"/>
                <w:iCs w:val="0"/>
                <w:color w:val="000000"/>
                <w:sz w:val="20"/>
                <w:szCs w:val="20"/>
                <w:u w:val="none"/>
              </w:rPr>
            </w:pPr>
          </w:p>
        </w:tc>
        <w:tc>
          <w:tcPr>
            <w:tcW w:w="2394" w:type="dxa"/>
            <w:vMerge w:val="continue"/>
            <w:tcBorders>
              <w:top w:val="nil"/>
              <w:left w:val="nil"/>
              <w:bottom w:val="single" w:color="000000" w:sz="4" w:space="0"/>
              <w:right w:val="single" w:color="000000" w:sz="4" w:space="0"/>
            </w:tcBorders>
            <w:shd w:val="clear" w:color="auto" w:fill="C0C0C0"/>
            <w:noWrap w:val="0"/>
            <w:vAlign w:val="center"/>
          </w:tcPr>
          <w:p w14:paraId="1FBFAC56">
            <w:pPr>
              <w:jc w:val="center"/>
              <w:rPr>
                <w:rFonts w:hint="eastAsia" w:ascii="宋体" w:hAnsi="宋体" w:eastAsia="宋体" w:cs="宋体"/>
                <w:i w:val="0"/>
                <w:iCs w:val="0"/>
                <w:color w:val="000000"/>
                <w:sz w:val="20"/>
                <w:szCs w:val="20"/>
                <w:u w:val="none"/>
              </w:rPr>
            </w:pPr>
          </w:p>
        </w:tc>
      </w:tr>
      <w:tr w14:paraId="2A30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67"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570FF144">
            <w:pPr>
              <w:jc w:val="center"/>
              <w:rPr>
                <w:rFonts w:hint="eastAsia" w:ascii="宋体" w:hAnsi="宋体" w:eastAsia="宋体" w:cs="宋体"/>
                <w:i w:val="0"/>
                <w:iCs w:val="0"/>
                <w:color w:val="000000"/>
                <w:sz w:val="20"/>
                <w:szCs w:val="20"/>
                <w:u w:val="none"/>
              </w:rPr>
            </w:pPr>
          </w:p>
        </w:tc>
        <w:tc>
          <w:tcPr>
            <w:tcW w:w="1348" w:type="dxa"/>
            <w:vMerge w:val="continue"/>
            <w:tcBorders>
              <w:top w:val="nil"/>
              <w:left w:val="nil"/>
              <w:bottom w:val="single" w:color="000000" w:sz="4" w:space="0"/>
              <w:right w:val="single" w:color="000000" w:sz="4" w:space="0"/>
            </w:tcBorders>
            <w:shd w:val="clear" w:color="auto" w:fill="C0C0C0"/>
            <w:noWrap/>
            <w:vAlign w:val="center"/>
          </w:tcPr>
          <w:p w14:paraId="1E4BACDA">
            <w:pPr>
              <w:jc w:val="center"/>
              <w:rPr>
                <w:rFonts w:hint="eastAsia" w:ascii="宋体" w:hAnsi="宋体" w:eastAsia="宋体" w:cs="宋体"/>
                <w:i w:val="0"/>
                <w:iCs w:val="0"/>
                <w:color w:val="000000"/>
                <w:sz w:val="20"/>
                <w:szCs w:val="20"/>
                <w:u w:val="none"/>
              </w:rPr>
            </w:pPr>
          </w:p>
        </w:tc>
        <w:tc>
          <w:tcPr>
            <w:tcW w:w="1226" w:type="dxa"/>
            <w:vMerge w:val="continue"/>
            <w:tcBorders>
              <w:top w:val="nil"/>
              <w:left w:val="nil"/>
              <w:bottom w:val="single" w:color="000000" w:sz="4" w:space="0"/>
              <w:right w:val="single" w:color="000000" w:sz="4" w:space="0"/>
            </w:tcBorders>
            <w:shd w:val="clear" w:color="auto" w:fill="C0C0C0"/>
            <w:noWrap w:val="0"/>
            <w:vAlign w:val="center"/>
          </w:tcPr>
          <w:p w14:paraId="387B56E1">
            <w:pPr>
              <w:jc w:val="center"/>
              <w:rPr>
                <w:rFonts w:hint="eastAsia" w:ascii="宋体" w:hAnsi="宋体" w:eastAsia="宋体" w:cs="宋体"/>
                <w:i w:val="0"/>
                <w:iCs w:val="0"/>
                <w:color w:val="000000"/>
                <w:sz w:val="20"/>
                <w:szCs w:val="20"/>
                <w:u w:val="none"/>
              </w:rPr>
            </w:pPr>
          </w:p>
        </w:tc>
        <w:tc>
          <w:tcPr>
            <w:tcW w:w="1104" w:type="dxa"/>
            <w:vMerge w:val="continue"/>
            <w:tcBorders>
              <w:top w:val="nil"/>
              <w:left w:val="nil"/>
              <w:bottom w:val="single" w:color="000000" w:sz="4" w:space="0"/>
              <w:right w:val="single" w:color="000000" w:sz="4" w:space="0"/>
            </w:tcBorders>
            <w:shd w:val="clear" w:color="auto" w:fill="C0C0C0"/>
            <w:noWrap w:val="0"/>
            <w:vAlign w:val="center"/>
          </w:tcPr>
          <w:p w14:paraId="3551C8DE">
            <w:pPr>
              <w:jc w:val="center"/>
              <w:rPr>
                <w:rFonts w:hint="eastAsia" w:ascii="宋体" w:hAnsi="宋体" w:eastAsia="宋体" w:cs="宋体"/>
                <w:i w:val="0"/>
                <w:iCs w:val="0"/>
                <w:color w:val="000000"/>
                <w:sz w:val="20"/>
                <w:szCs w:val="20"/>
                <w:u w:val="none"/>
              </w:rPr>
            </w:pPr>
          </w:p>
        </w:tc>
        <w:tc>
          <w:tcPr>
            <w:tcW w:w="2394" w:type="dxa"/>
            <w:vMerge w:val="continue"/>
            <w:tcBorders>
              <w:top w:val="nil"/>
              <w:left w:val="nil"/>
              <w:bottom w:val="single" w:color="000000" w:sz="4" w:space="0"/>
              <w:right w:val="single" w:color="000000" w:sz="4" w:space="0"/>
            </w:tcBorders>
            <w:shd w:val="clear" w:color="auto" w:fill="C0C0C0"/>
            <w:noWrap w:val="0"/>
            <w:vAlign w:val="center"/>
          </w:tcPr>
          <w:p w14:paraId="274DCDEA">
            <w:pPr>
              <w:jc w:val="center"/>
              <w:rPr>
                <w:rFonts w:hint="eastAsia" w:ascii="宋体" w:hAnsi="宋体" w:eastAsia="宋体" w:cs="宋体"/>
                <w:i w:val="0"/>
                <w:iCs w:val="0"/>
                <w:color w:val="000000"/>
                <w:sz w:val="20"/>
                <w:szCs w:val="20"/>
                <w:u w:val="none"/>
              </w:rPr>
            </w:pPr>
          </w:p>
        </w:tc>
      </w:tr>
      <w:tr w14:paraId="1F9D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15" w:type="dxa"/>
            <w:gridSpan w:val="4"/>
            <w:tcBorders>
              <w:top w:val="nil"/>
              <w:left w:val="single" w:color="000000" w:sz="4" w:space="0"/>
              <w:bottom w:val="single" w:color="000000" w:sz="4" w:space="0"/>
              <w:right w:val="single" w:color="000000" w:sz="4" w:space="0"/>
            </w:tcBorders>
            <w:shd w:val="clear" w:color="auto" w:fill="C0C0C0"/>
            <w:noWrap/>
            <w:vAlign w:val="center"/>
          </w:tcPr>
          <w:p w14:paraId="367D3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26" w:type="dxa"/>
            <w:tcBorders>
              <w:top w:val="nil"/>
              <w:left w:val="nil"/>
              <w:bottom w:val="single" w:color="000000" w:sz="4" w:space="0"/>
              <w:right w:val="single" w:color="000000" w:sz="4" w:space="0"/>
            </w:tcBorders>
            <w:shd w:val="clear" w:color="auto" w:fill="C0C0C0"/>
            <w:noWrap/>
            <w:vAlign w:val="center"/>
          </w:tcPr>
          <w:p w14:paraId="78E8F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4" w:type="dxa"/>
            <w:tcBorders>
              <w:top w:val="nil"/>
              <w:left w:val="nil"/>
              <w:bottom w:val="single" w:color="000000" w:sz="4" w:space="0"/>
              <w:right w:val="single" w:color="000000" w:sz="4" w:space="0"/>
            </w:tcBorders>
            <w:shd w:val="clear" w:color="auto" w:fill="C0C0C0"/>
            <w:noWrap/>
            <w:vAlign w:val="center"/>
          </w:tcPr>
          <w:p w14:paraId="5A7FF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94" w:type="dxa"/>
            <w:tcBorders>
              <w:top w:val="nil"/>
              <w:left w:val="nil"/>
              <w:bottom w:val="single" w:color="000000" w:sz="4" w:space="0"/>
              <w:right w:val="single" w:color="000000" w:sz="4" w:space="0"/>
            </w:tcBorders>
            <w:shd w:val="clear" w:color="auto" w:fill="C0C0C0"/>
            <w:noWrap/>
            <w:vAlign w:val="center"/>
          </w:tcPr>
          <w:p w14:paraId="35DD5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A10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15" w:type="dxa"/>
            <w:gridSpan w:val="4"/>
            <w:tcBorders>
              <w:top w:val="nil"/>
              <w:left w:val="single" w:color="000000" w:sz="4" w:space="0"/>
              <w:bottom w:val="single" w:color="000000" w:sz="4" w:space="0"/>
              <w:right w:val="single" w:color="000000" w:sz="4" w:space="0"/>
            </w:tcBorders>
            <w:shd w:val="clear" w:color="auto" w:fill="C0C0C0"/>
            <w:noWrap/>
            <w:vAlign w:val="center"/>
          </w:tcPr>
          <w:p w14:paraId="4F25352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26" w:type="dxa"/>
            <w:tcBorders>
              <w:top w:val="nil"/>
              <w:left w:val="nil"/>
              <w:bottom w:val="single" w:color="000000" w:sz="4" w:space="0"/>
              <w:right w:val="single" w:color="000000" w:sz="4" w:space="0"/>
            </w:tcBorders>
            <w:shd w:val="clear" w:color="auto" w:fill="FFFFFF"/>
            <w:noWrap/>
            <w:vAlign w:val="center"/>
          </w:tcPr>
          <w:p w14:paraId="14A8AC99">
            <w:pPr>
              <w:jc w:val="right"/>
              <w:rPr>
                <w:rFonts w:hint="eastAsia" w:ascii="宋体" w:hAnsi="宋体" w:eastAsia="宋体" w:cs="宋体"/>
                <w:b/>
                <w:bCs/>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FFFFFF"/>
            <w:noWrap/>
            <w:vAlign w:val="center"/>
          </w:tcPr>
          <w:p w14:paraId="20E3A499">
            <w:pPr>
              <w:jc w:val="right"/>
              <w:rPr>
                <w:rFonts w:hint="eastAsia" w:ascii="宋体" w:hAnsi="宋体" w:eastAsia="宋体" w:cs="宋体"/>
                <w:b/>
                <w:bCs/>
                <w:i w:val="0"/>
                <w:iCs w:val="0"/>
                <w:color w:val="000000"/>
                <w:sz w:val="20"/>
                <w:szCs w:val="20"/>
                <w:u w:val="none"/>
              </w:rPr>
            </w:pPr>
          </w:p>
        </w:tc>
        <w:tc>
          <w:tcPr>
            <w:tcW w:w="2394" w:type="dxa"/>
            <w:tcBorders>
              <w:top w:val="nil"/>
              <w:left w:val="nil"/>
              <w:bottom w:val="single" w:color="000000" w:sz="4" w:space="0"/>
              <w:right w:val="single" w:color="000000" w:sz="4" w:space="0"/>
            </w:tcBorders>
            <w:shd w:val="clear" w:color="auto" w:fill="FFFFFF"/>
            <w:noWrap/>
            <w:vAlign w:val="center"/>
          </w:tcPr>
          <w:p w14:paraId="49A1CF81">
            <w:pPr>
              <w:jc w:val="right"/>
              <w:rPr>
                <w:rFonts w:hint="eastAsia" w:ascii="宋体" w:hAnsi="宋体" w:eastAsia="宋体" w:cs="宋体"/>
                <w:b/>
                <w:bCs/>
                <w:i w:val="0"/>
                <w:iCs w:val="0"/>
                <w:color w:val="000000"/>
                <w:sz w:val="20"/>
                <w:szCs w:val="20"/>
                <w:u w:val="none"/>
              </w:rPr>
            </w:pPr>
          </w:p>
        </w:tc>
      </w:tr>
      <w:tr w14:paraId="28E5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67" w:type="dxa"/>
            <w:gridSpan w:val="3"/>
            <w:tcBorders>
              <w:top w:val="nil"/>
              <w:left w:val="single" w:color="000000" w:sz="4" w:space="0"/>
              <w:bottom w:val="single" w:color="000000" w:sz="4" w:space="0"/>
              <w:right w:val="single" w:color="000000" w:sz="4" w:space="0"/>
            </w:tcBorders>
            <w:shd w:val="clear" w:color="auto" w:fill="FFFFFF"/>
            <w:noWrap/>
            <w:vAlign w:val="center"/>
          </w:tcPr>
          <w:p w14:paraId="29CC24AD">
            <w:pPr>
              <w:jc w:val="left"/>
              <w:rPr>
                <w:rFonts w:hint="eastAsia" w:ascii="宋体" w:hAnsi="宋体" w:eastAsia="宋体" w:cs="宋体"/>
                <w:i w:val="0"/>
                <w:iCs w:val="0"/>
                <w:color w:val="000000"/>
                <w:sz w:val="20"/>
                <w:szCs w:val="20"/>
                <w:u w:val="none"/>
              </w:rPr>
            </w:pPr>
          </w:p>
        </w:tc>
        <w:tc>
          <w:tcPr>
            <w:tcW w:w="1348" w:type="dxa"/>
            <w:tcBorders>
              <w:top w:val="nil"/>
              <w:left w:val="nil"/>
              <w:bottom w:val="single" w:color="000000" w:sz="4" w:space="0"/>
              <w:right w:val="single" w:color="000000" w:sz="4" w:space="0"/>
            </w:tcBorders>
            <w:shd w:val="clear" w:color="auto" w:fill="CCFFFF"/>
            <w:noWrap/>
            <w:vAlign w:val="center"/>
          </w:tcPr>
          <w:p w14:paraId="3E988467">
            <w:pPr>
              <w:jc w:val="left"/>
              <w:rPr>
                <w:rFonts w:hint="eastAsia" w:ascii="宋体" w:hAnsi="宋体" w:eastAsia="宋体" w:cs="宋体"/>
                <w:i w:val="0"/>
                <w:iCs w:val="0"/>
                <w:color w:val="000000"/>
                <w:sz w:val="20"/>
                <w:szCs w:val="20"/>
                <w:u w:val="none"/>
              </w:rPr>
            </w:pPr>
          </w:p>
        </w:tc>
        <w:tc>
          <w:tcPr>
            <w:tcW w:w="1226" w:type="dxa"/>
            <w:tcBorders>
              <w:top w:val="nil"/>
              <w:left w:val="nil"/>
              <w:bottom w:val="single" w:color="000000" w:sz="4" w:space="0"/>
              <w:right w:val="single" w:color="000000" w:sz="4" w:space="0"/>
            </w:tcBorders>
            <w:shd w:val="clear" w:color="auto" w:fill="FFFFFF"/>
            <w:noWrap/>
            <w:vAlign w:val="center"/>
          </w:tcPr>
          <w:p w14:paraId="46CBD1CD">
            <w:pPr>
              <w:jc w:val="right"/>
              <w:rPr>
                <w:rFonts w:hint="eastAsia" w:ascii="宋体" w:hAnsi="宋体" w:eastAsia="宋体" w:cs="宋体"/>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FFFFFF"/>
            <w:noWrap/>
            <w:vAlign w:val="center"/>
          </w:tcPr>
          <w:p w14:paraId="003D96BE">
            <w:pPr>
              <w:jc w:val="right"/>
              <w:rPr>
                <w:rFonts w:hint="eastAsia" w:ascii="宋体" w:hAnsi="宋体" w:eastAsia="宋体" w:cs="宋体"/>
                <w:i w:val="0"/>
                <w:iCs w:val="0"/>
                <w:color w:val="000000"/>
                <w:sz w:val="20"/>
                <w:szCs w:val="20"/>
                <w:u w:val="none"/>
              </w:rPr>
            </w:pPr>
          </w:p>
        </w:tc>
        <w:tc>
          <w:tcPr>
            <w:tcW w:w="2394" w:type="dxa"/>
            <w:tcBorders>
              <w:top w:val="nil"/>
              <w:left w:val="nil"/>
              <w:bottom w:val="single" w:color="000000" w:sz="4" w:space="0"/>
              <w:right w:val="single" w:color="000000" w:sz="4" w:space="0"/>
            </w:tcBorders>
            <w:shd w:val="clear" w:color="auto" w:fill="FFFFFF"/>
            <w:noWrap/>
            <w:vAlign w:val="center"/>
          </w:tcPr>
          <w:p w14:paraId="58E3BB4A">
            <w:pPr>
              <w:jc w:val="right"/>
              <w:rPr>
                <w:rFonts w:hint="eastAsia" w:ascii="宋体" w:hAnsi="宋体" w:eastAsia="宋体" w:cs="宋体"/>
                <w:i w:val="0"/>
                <w:iCs w:val="0"/>
                <w:color w:val="000000"/>
                <w:sz w:val="20"/>
                <w:szCs w:val="20"/>
                <w:u w:val="none"/>
              </w:rPr>
            </w:pPr>
          </w:p>
        </w:tc>
      </w:tr>
      <w:tr w14:paraId="499C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339" w:type="dxa"/>
            <w:gridSpan w:val="7"/>
            <w:tcBorders>
              <w:top w:val="nil"/>
              <w:left w:val="nil"/>
              <w:bottom w:val="nil"/>
              <w:right w:val="nil"/>
            </w:tcBorders>
            <w:shd w:val="clear" w:color="auto" w:fill="FFFFFF"/>
            <w:noWrap/>
            <w:vAlign w:val="center"/>
          </w:tcPr>
          <w:p w14:paraId="2889C9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p w14:paraId="6AE98FC4">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我部门（单位）无此项内容，本表无数据</w:t>
            </w:r>
          </w:p>
        </w:tc>
      </w:tr>
    </w:tbl>
    <w:p w14:paraId="75F1DC4D">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p>
    <w:p w14:paraId="1BFD4936">
      <w:pPr>
        <w:rPr>
          <w:rStyle w:val="11"/>
          <w:rFonts w:hint="eastAsia"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br w:type="page"/>
      </w:r>
    </w:p>
    <w:p w14:paraId="310097A0">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第三部分20</w:t>
      </w:r>
      <w:r>
        <w:rPr>
          <w:rStyle w:val="11"/>
          <w:rFonts w:hint="eastAsia" w:ascii="微软雅黑" w:hAnsi="微软雅黑" w:eastAsia="微软雅黑" w:cs="微软雅黑"/>
          <w:color w:val="333333"/>
          <w:shd w:val="clear" w:color="auto" w:fill="FFFFFF"/>
          <w:lang w:val="en-US" w:eastAsia="zh-CN"/>
        </w:rPr>
        <w:t>21</w:t>
      </w:r>
      <w:r>
        <w:rPr>
          <w:rStyle w:val="11"/>
          <w:rFonts w:hint="eastAsia" w:ascii="微软雅黑" w:hAnsi="微软雅黑" w:eastAsia="微软雅黑" w:cs="微软雅黑"/>
          <w:color w:val="333333"/>
          <w:shd w:val="clear" w:color="auto" w:fill="FFFFFF"/>
        </w:rPr>
        <w:t>年部门决算情况说明</w:t>
      </w:r>
    </w:p>
    <w:p w14:paraId="39D7A315">
      <w:pPr>
        <w:pStyle w:val="12"/>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（一）预算执行情况分析</w:t>
      </w:r>
    </w:p>
    <w:p w14:paraId="0EDD08D2">
      <w:pPr>
        <w:widowControl/>
        <w:ind w:firstLine="568" w:firstLineChars="200"/>
        <w:rPr>
          <w:rFonts w:asciiTheme="minorEastAsia" w:hAnsiTheme="minorEastAsia" w:cstheme="minorEastAsia"/>
          <w:bCs/>
          <w:color w:val="000000"/>
          <w:spacing w:val="2"/>
          <w:sz w:val="28"/>
          <w:szCs w:val="28"/>
        </w:rPr>
      </w:pPr>
      <w:r>
        <w:rPr>
          <w:rFonts w:hint="eastAsia" w:asciiTheme="minorEastAsia" w:hAnsiTheme="minorEastAsia" w:cstheme="minorEastAsia"/>
          <w:bCs/>
          <w:color w:val="000000"/>
          <w:spacing w:val="2"/>
          <w:sz w:val="28"/>
          <w:szCs w:val="28"/>
        </w:rPr>
        <w:t>1、收入支出与预算对比分析</w:t>
      </w:r>
    </w:p>
    <w:p w14:paraId="3AB96088">
      <w:pPr>
        <w:widowControl/>
        <w:shd w:val="clear" w:color="auto" w:fill="FFFFFF"/>
        <w:ind w:firstLine="560" w:firstLineChars="200"/>
        <w:jc w:val="left"/>
        <w:rPr>
          <w:rFonts w:hint="default" w:asciiTheme="minorEastAsia" w:hAnsiTheme="minorEastAsia" w:eastAsiaTheme="minorEastAsia" w:cstheme="minorEastAsia"/>
          <w:color w:val="333333"/>
          <w:kern w:val="0"/>
          <w:sz w:val="28"/>
          <w:szCs w:val="28"/>
          <w:lang w:val="en-US" w:eastAsia="zh-CN"/>
        </w:rPr>
      </w:pPr>
      <w:r>
        <w:rPr>
          <w:rFonts w:hint="eastAsia" w:asciiTheme="minorEastAsia" w:hAnsiTheme="minorEastAsia" w:cstheme="minorEastAsia"/>
          <w:color w:val="333333"/>
          <w:kern w:val="0"/>
          <w:sz w:val="28"/>
          <w:szCs w:val="28"/>
        </w:rPr>
        <w:t>20</w:t>
      </w:r>
      <w:r>
        <w:rPr>
          <w:rFonts w:hint="eastAsia" w:asciiTheme="minorEastAsia" w:hAnsiTheme="minorEastAsia" w:cstheme="minorEastAsia"/>
          <w:color w:val="333333"/>
          <w:kern w:val="0"/>
          <w:sz w:val="28"/>
          <w:szCs w:val="28"/>
          <w:lang w:val="en-US" w:eastAsia="zh-CN"/>
        </w:rPr>
        <w:t>21</w:t>
      </w:r>
      <w:r>
        <w:rPr>
          <w:rFonts w:hint="eastAsia" w:asciiTheme="minorEastAsia" w:hAnsiTheme="minorEastAsia" w:cstheme="minorEastAsia"/>
          <w:color w:val="333333"/>
          <w:kern w:val="0"/>
          <w:sz w:val="28"/>
          <w:szCs w:val="28"/>
        </w:rPr>
        <w:t>年全年总收入</w:t>
      </w:r>
      <w:r>
        <w:rPr>
          <w:rFonts w:hint="eastAsia" w:asciiTheme="minorEastAsia" w:hAnsiTheme="minorEastAsia" w:cstheme="minorEastAsia"/>
          <w:color w:val="333333"/>
          <w:kern w:val="0"/>
          <w:sz w:val="28"/>
          <w:szCs w:val="28"/>
          <w:lang w:val="en-US" w:eastAsia="zh-CN"/>
        </w:rPr>
        <w:t>1,652.13</w:t>
      </w:r>
      <w:r>
        <w:rPr>
          <w:rFonts w:hint="eastAsia" w:asciiTheme="minorEastAsia" w:hAnsiTheme="minorEastAsia" w:cstheme="minorEastAsia"/>
          <w:color w:val="333333"/>
          <w:kern w:val="0"/>
          <w:sz w:val="28"/>
          <w:szCs w:val="28"/>
        </w:rPr>
        <w:t>万元</w:t>
      </w:r>
      <w:r>
        <w:rPr>
          <w:rFonts w:hint="eastAsia" w:asciiTheme="minorEastAsia" w:hAnsiTheme="minorEastAsia" w:cstheme="minorEastAsia"/>
          <w:color w:val="333333"/>
          <w:kern w:val="0"/>
          <w:sz w:val="28"/>
          <w:szCs w:val="28"/>
          <w:lang w:eastAsia="zh-CN"/>
        </w:rPr>
        <w:t>，</w:t>
      </w:r>
      <w:r>
        <w:rPr>
          <w:rFonts w:hint="eastAsia" w:asciiTheme="minorEastAsia" w:hAnsiTheme="minorEastAsia" w:cstheme="minorEastAsia"/>
          <w:color w:val="333333"/>
          <w:kern w:val="0"/>
          <w:sz w:val="28"/>
          <w:szCs w:val="28"/>
        </w:rPr>
        <w:t>其中财拔款决算收入</w:t>
      </w:r>
      <w:r>
        <w:rPr>
          <w:rFonts w:hint="eastAsia" w:asciiTheme="minorEastAsia" w:hAnsiTheme="minorEastAsia" w:cstheme="minorEastAsia"/>
          <w:color w:val="333333"/>
          <w:kern w:val="0"/>
          <w:sz w:val="28"/>
          <w:szCs w:val="28"/>
          <w:lang w:val="en-US" w:eastAsia="zh-CN"/>
        </w:rPr>
        <w:t>1,652.13</w:t>
      </w:r>
      <w:r>
        <w:rPr>
          <w:rFonts w:hint="eastAsia" w:asciiTheme="minorEastAsia" w:hAnsiTheme="minorEastAsia" w:cstheme="minorEastAsia"/>
          <w:color w:val="333333"/>
          <w:kern w:val="0"/>
          <w:sz w:val="28"/>
          <w:szCs w:val="28"/>
        </w:rPr>
        <w:t>万元</w:t>
      </w:r>
      <w:r>
        <w:rPr>
          <w:rFonts w:hint="eastAsia" w:asciiTheme="minorEastAsia" w:hAnsiTheme="minorEastAsia" w:cstheme="minorEastAsia"/>
          <w:color w:val="333333"/>
          <w:kern w:val="0"/>
          <w:sz w:val="28"/>
          <w:szCs w:val="28"/>
          <w:lang w:eastAsia="zh-CN"/>
        </w:rPr>
        <w:t>，</w:t>
      </w:r>
      <w:r>
        <w:rPr>
          <w:rFonts w:hint="eastAsia" w:asciiTheme="minorEastAsia" w:hAnsiTheme="minorEastAsia" w:cstheme="minorEastAsia"/>
          <w:color w:val="333333"/>
          <w:kern w:val="0"/>
          <w:sz w:val="28"/>
          <w:szCs w:val="28"/>
        </w:rPr>
        <w:t xml:space="preserve"> 20</w:t>
      </w:r>
      <w:r>
        <w:rPr>
          <w:rFonts w:hint="eastAsia" w:asciiTheme="minorEastAsia" w:hAnsiTheme="minorEastAsia" w:cstheme="minorEastAsia"/>
          <w:color w:val="333333"/>
          <w:kern w:val="0"/>
          <w:sz w:val="28"/>
          <w:szCs w:val="28"/>
          <w:lang w:val="en-US" w:eastAsia="zh-CN"/>
        </w:rPr>
        <w:t>21</w:t>
      </w:r>
      <w:r>
        <w:rPr>
          <w:rFonts w:hint="eastAsia" w:asciiTheme="minorEastAsia" w:hAnsiTheme="minorEastAsia" w:cstheme="minorEastAsia"/>
          <w:color w:val="333333"/>
          <w:kern w:val="0"/>
          <w:sz w:val="28"/>
          <w:szCs w:val="28"/>
        </w:rPr>
        <w:t>年全年总支出</w:t>
      </w:r>
      <w:r>
        <w:rPr>
          <w:rFonts w:hint="eastAsia" w:asciiTheme="minorEastAsia" w:hAnsiTheme="minorEastAsia" w:cstheme="minorEastAsia"/>
          <w:color w:val="333333"/>
          <w:kern w:val="0"/>
          <w:sz w:val="28"/>
          <w:szCs w:val="28"/>
          <w:lang w:val="en-US" w:eastAsia="zh-CN"/>
        </w:rPr>
        <w:t>1,652.13</w:t>
      </w:r>
      <w:r>
        <w:rPr>
          <w:rFonts w:hint="eastAsia" w:asciiTheme="minorEastAsia" w:hAnsiTheme="minorEastAsia" w:cstheme="minorEastAsia"/>
          <w:color w:val="333333"/>
          <w:kern w:val="0"/>
          <w:sz w:val="28"/>
          <w:szCs w:val="28"/>
        </w:rPr>
        <w:t>万元</w:t>
      </w:r>
      <w:r>
        <w:rPr>
          <w:rFonts w:hint="eastAsia" w:asciiTheme="minorEastAsia" w:hAnsiTheme="minorEastAsia" w:cstheme="minorEastAsia"/>
          <w:color w:val="333333"/>
          <w:kern w:val="0"/>
          <w:sz w:val="28"/>
          <w:szCs w:val="28"/>
          <w:lang w:eastAsia="zh-CN"/>
        </w:rPr>
        <w:t>，</w:t>
      </w:r>
      <w:r>
        <w:rPr>
          <w:rFonts w:hint="eastAsia" w:asciiTheme="minorEastAsia" w:hAnsiTheme="minorEastAsia" w:cstheme="minorEastAsia"/>
          <w:color w:val="333333"/>
          <w:kern w:val="0"/>
          <w:sz w:val="28"/>
          <w:szCs w:val="28"/>
        </w:rPr>
        <w:t>其中财拔款决算支出</w:t>
      </w:r>
      <w:r>
        <w:rPr>
          <w:rFonts w:hint="eastAsia" w:asciiTheme="minorEastAsia" w:hAnsiTheme="minorEastAsia" w:cstheme="minorEastAsia"/>
          <w:color w:val="333333"/>
          <w:kern w:val="0"/>
          <w:sz w:val="28"/>
          <w:szCs w:val="28"/>
          <w:lang w:val="en-US" w:eastAsia="zh-CN"/>
        </w:rPr>
        <w:t>1,652.13</w:t>
      </w:r>
      <w:r>
        <w:rPr>
          <w:rFonts w:hint="eastAsia" w:asciiTheme="minorEastAsia" w:hAnsiTheme="minorEastAsia" w:cstheme="minorEastAsia"/>
          <w:color w:val="333333"/>
          <w:kern w:val="0"/>
          <w:sz w:val="28"/>
          <w:szCs w:val="28"/>
        </w:rPr>
        <w:t>万元</w:t>
      </w:r>
      <w:r>
        <w:rPr>
          <w:rFonts w:hint="eastAsia" w:asciiTheme="minorEastAsia" w:hAnsiTheme="minorEastAsia" w:cstheme="minorEastAsia"/>
          <w:color w:val="333333"/>
          <w:kern w:val="0"/>
          <w:sz w:val="28"/>
          <w:szCs w:val="28"/>
          <w:lang w:eastAsia="zh-CN"/>
        </w:rPr>
        <w:t>，</w:t>
      </w:r>
      <w:r>
        <w:rPr>
          <w:rFonts w:hint="eastAsia" w:asciiTheme="minorEastAsia" w:hAnsiTheme="minorEastAsia" w:cstheme="minorEastAsia"/>
          <w:color w:val="333333"/>
          <w:kern w:val="0"/>
          <w:sz w:val="28"/>
          <w:szCs w:val="28"/>
          <w:highlight w:val="none"/>
        </w:rPr>
        <w:t>20</w:t>
      </w:r>
      <w:r>
        <w:rPr>
          <w:rFonts w:hint="eastAsia" w:asciiTheme="minorEastAsia" w:hAnsiTheme="minorEastAsia" w:cstheme="minorEastAsia"/>
          <w:color w:val="333333"/>
          <w:kern w:val="0"/>
          <w:sz w:val="28"/>
          <w:szCs w:val="28"/>
          <w:highlight w:val="none"/>
          <w:lang w:val="en-US" w:eastAsia="zh-CN"/>
        </w:rPr>
        <w:t>21</w:t>
      </w:r>
      <w:r>
        <w:rPr>
          <w:rFonts w:hint="eastAsia" w:asciiTheme="minorEastAsia" w:hAnsiTheme="minorEastAsia" w:cstheme="minorEastAsia"/>
          <w:color w:val="333333"/>
          <w:kern w:val="0"/>
          <w:sz w:val="28"/>
          <w:szCs w:val="28"/>
          <w:highlight w:val="none"/>
        </w:rPr>
        <w:t>年财政预算数</w:t>
      </w:r>
      <w:r>
        <w:rPr>
          <w:rFonts w:hint="eastAsia" w:asciiTheme="minorEastAsia" w:hAnsiTheme="minorEastAsia" w:cstheme="minorEastAsia"/>
          <w:color w:val="333333"/>
          <w:kern w:val="0"/>
          <w:sz w:val="28"/>
          <w:szCs w:val="28"/>
          <w:highlight w:val="none"/>
          <w:lang w:val="en-US" w:eastAsia="zh-CN"/>
        </w:rPr>
        <w:t>643.42</w:t>
      </w:r>
      <w:r>
        <w:rPr>
          <w:rFonts w:hint="eastAsia" w:asciiTheme="minorEastAsia" w:hAnsiTheme="minorEastAsia" w:cstheme="minorEastAsia"/>
          <w:color w:val="333333"/>
          <w:kern w:val="0"/>
          <w:sz w:val="28"/>
          <w:szCs w:val="28"/>
          <w:highlight w:val="none"/>
        </w:rPr>
        <w:t>万元，</w:t>
      </w:r>
      <w:r>
        <w:rPr>
          <w:rFonts w:hint="eastAsia" w:asciiTheme="minorEastAsia" w:hAnsiTheme="minorEastAsia" w:cstheme="minorEastAsia"/>
          <w:color w:val="333333"/>
          <w:kern w:val="0"/>
          <w:sz w:val="28"/>
          <w:szCs w:val="28"/>
          <w:lang w:val="en-US" w:eastAsia="zh-CN"/>
        </w:rPr>
        <w:t>2021年</w:t>
      </w:r>
      <w:r>
        <w:rPr>
          <w:rFonts w:hint="eastAsia" w:asciiTheme="minorEastAsia" w:hAnsiTheme="minorEastAsia" w:cstheme="minorEastAsia"/>
          <w:color w:val="333333"/>
          <w:kern w:val="0"/>
          <w:sz w:val="28"/>
          <w:szCs w:val="28"/>
        </w:rPr>
        <w:t>财拔款</w:t>
      </w:r>
      <w:r>
        <w:rPr>
          <w:rFonts w:hint="eastAsia" w:asciiTheme="minorEastAsia" w:hAnsiTheme="minorEastAsia" w:cstheme="minorEastAsia"/>
          <w:color w:val="333333"/>
          <w:kern w:val="0"/>
          <w:sz w:val="28"/>
          <w:szCs w:val="28"/>
          <w:highlight w:val="none"/>
        </w:rPr>
        <w:t>决算</w:t>
      </w:r>
      <w:r>
        <w:rPr>
          <w:rFonts w:hint="eastAsia" w:asciiTheme="minorEastAsia" w:hAnsiTheme="minorEastAsia" w:cstheme="minorEastAsia"/>
          <w:color w:val="333333"/>
          <w:kern w:val="0"/>
          <w:sz w:val="28"/>
          <w:szCs w:val="28"/>
          <w:highlight w:val="none"/>
          <w:lang w:eastAsia="zh-CN"/>
        </w:rPr>
        <w:t>数</w:t>
      </w:r>
      <w:r>
        <w:rPr>
          <w:rFonts w:hint="eastAsia" w:asciiTheme="minorEastAsia" w:hAnsiTheme="minorEastAsia" w:cstheme="minorEastAsia"/>
          <w:color w:val="333333"/>
          <w:kern w:val="0"/>
          <w:sz w:val="28"/>
          <w:szCs w:val="28"/>
          <w:highlight w:val="none"/>
        </w:rPr>
        <w:t>比</w:t>
      </w:r>
      <w:r>
        <w:rPr>
          <w:rFonts w:hint="eastAsia" w:asciiTheme="minorEastAsia" w:hAnsiTheme="minorEastAsia" w:cstheme="minorEastAsia"/>
          <w:color w:val="333333"/>
          <w:kern w:val="0"/>
          <w:sz w:val="28"/>
          <w:szCs w:val="28"/>
          <w:highlight w:val="none"/>
          <w:lang w:val="en-US" w:eastAsia="zh-CN"/>
        </w:rPr>
        <w:t>年初</w:t>
      </w:r>
      <w:r>
        <w:rPr>
          <w:rFonts w:hint="eastAsia" w:asciiTheme="minorEastAsia" w:hAnsiTheme="minorEastAsia" w:cstheme="minorEastAsia"/>
          <w:color w:val="333333"/>
          <w:kern w:val="0"/>
          <w:sz w:val="28"/>
          <w:szCs w:val="28"/>
          <w:highlight w:val="none"/>
        </w:rPr>
        <w:t>预算多</w:t>
      </w:r>
      <w:r>
        <w:rPr>
          <w:rFonts w:hint="eastAsia" w:asciiTheme="minorEastAsia" w:hAnsiTheme="minorEastAsia" w:cstheme="minorEastAsia"/>
          <w:color w:val="333333"/>
          <w:kern w:val="0"/>
          <w:sz w:val="28"/>
          <w:szCs w:val="28"/>
          <w:highlight w:val="none"/>
          <w:lang w:val="en-US" w:eastAsia="zh-CN"/>
        </w:rPr>
        <w:t>650.10</w:t>
      </w:r>
      <w:r>
        <w:rPr>
          <w:rFonts w:hint="eastAsia" w:asciiTheme="minorEastAsia" w:hAnsiTheme="minorEastAsia" w:cstheme="minorEastAsia"/>
          <w:color w:val="333333"/>
          <w:kern w:val="0"/>
          <w:sz w:val="28"/>
          <w:szCs w:val="28"/>
          <w:highlight w:val="none"/>
        </w:rPr>
        <w:t>万元</w:t>
      </w:r>
      <w:r>
        <w:rPr>
          <w:rFonts w:hint="eastAsia" w:asciiTheme="minorEastAsia" w:hAnsiTheme="minorEastAsia" w:cstheme="minorEastAsia"/>
          <w:color w:val="333333"/>
          <w:kern w:val="0"/>
          <w:sz w:val="28"/>
          <w:szCs w:val="28"/>
          <w:highlight w:val="none"/>
          <w:lang w:eastAsia="zh-CN"/>
        </w:rPr>
        <w:t>，</w:t>
      </w:r>
      <w:r>
        <w:rPr>
          <w:rFonts w:hint="eastAsia" w:asciiTheme="minorEastAsia" w:hAnsiTheme="minorEastAsia" w:cstheme="minorEastAsia"/>
          <w:color w:val="333333"/>
          <w:kern w:val="0"/>
          <w:sz w:val="28"/>
          <w:szCs w:val="28"/>
          <w:highlight w:val="none"/>
        </w:rPr>
        <w:t>幅度为</w:t>
      </w:r>
      <w:r>
        <w:rPr>
          <w:rFonts w:hint="eastAsia" w:asciiTheme="minorEastAsia" w:hAnsiTheme="minorEastAsia" w:cstheme="minorEastAsia"/>
          <w:color w:val="333333"/>
          <w:kern w:val="0"/>
          <w:sz w:val="28"/>
          <w:szCs w:val="28"/>
          <w:highlight w:val="none"/>
          <w:lang w:val="en-US" w:eastAsia="zh-CN"/>
        </w:rPr>
        <w:t>101.03</w:t>
      </w:r>
      <w:r>
        <w:rPr>
          <w:rFonts w:hint="eastAsia" w:asciiTheme="minorEastAsia" w:hAnsiTheme="minorEastAsia" w:cstheme="minorEastAsia"/>
          <w:color w:val="333333"/>
          <w:kern w:val="0"/>
          <w:sz w:val="28"/>
          <w:szCs w:val="28"/>
          <w:highlight w:val="none"/>
        </w:rPr>
        <w:t>%</w:t>
      </w:r>
      <w:r>
        <w:rPr>
          <w:rFonts w:hint="eastAsia" w:asciiTheme="minorEastAsia" w:hAnsiTheme="minorEastAsia" w:cstheme="minorEastAsia"/>
          <w:color w:val="333333"/>
          <w:kern w:val="0"/>
          <w:sz w:val="28"/>
          <w:szCs w:val="28"/>
          <w:highlight w:val="none"/>
          <w:lang w:eastAsia="zh-CN"/>
        </w:rPr>
        <w:t>，</w:t>
      </w:r>
      <w:r>
        <w:rPr>
          <w:rFonts w:hint="eastAsia" w:asciiTheme="minorEastAsia" w:hAnsiTheme="minorEastAsia" w:cstheme="minorEastAsia"/>
          <w:color w:val="333333"/>
          <w:kern w:val="0"/>
          <w:sz w:val="28"/>
          <w:szCs w:val="28"/>
        </w:rPr>
        <w:t>原因为</w:t>
      </w:r>
      <w:r>
        <w:rPr>
          <w:rFonts w:hint="eastAsia" w:asciiTheme="minorEastAsia" w:hAnsiTheme="minorEastAsia" w:cstheme="minorEastAsia"/>
          <w:color w:val="333333"/>
          <w:kern w:val="0"/>
          <w:sz w:val="28"/>
          <w:szCs w:val="28"/>
          <w:lang w:eastAsia="zh-CN"/>
        </w:rPr>
        <w:t>人员增加、</w:t>
      </w:r>
      <w:r>
        <w:rPr>
          <w:rFonts w:hint="eastAsia" w:asciiTheme="minorEastAsia" w:hAnsiTheme="minorEastAsia" w:cstheme="minorEastAsia"/>
          <w:color w:val="333333"/>
          <w:kern w:val="0"/>
          <w:sz w:val="28"/>
          <w:szCs w:val="28"/>
        </w:rPr>
        <w:t>业务增加。</w:t>
      </w:r>
    </w:p>
    <w:p w14:paraId="59DD020A">
      <w:pPr>
        <w:spacing w:line="440" w:lineRule="exact"/>
        <w:ind w:firstLine="568" w:firstLineChars="200"/>
        <w:rPr>
          <w:rFonts w:asciiTheme="minorEastAsia" w:hAnsiTheme="minorEastAsia" w:cstheme="minorEastAsia"/>
          <w:color w:val="000000"/>
          <w:spacing w:val="2"/>
          <w:sz w:val="28"/>
          <w:szCs w:val="28"/>
        </w:rPr>
      </w:pPr>
      <w:r>
        <w:rPr>
          <w:rFonts w:hint="eastAsia" w:asciiTheme="minorEastAsia" w:hAnsiTheme="minorEastAsia" w:cstheme="minorEastAsia"/>
          <w:color w:val="000000"/>
          <w:spacing w:val="2"/>
          <w:sz w:val="28"/>
          <w:szCs w:val="28"/>
        </w:rPr>
        <w:t>2、收入支出结构分析</w:t>
      </w:r>
    </w:p>
    <w:p w14:paraId="311D7A21">
      <w:pPr>
        <w:widowControl/>
        <w:shd w:val="clear" w:color="auto" w:fill="FFFFFF"/>
        <w:ind w:firstLine="560" w:firstLineChars="200"/>
        <w:jc w:val="left"/>
        <w:rPr>
          <w:rFonts w:hint="eastAsia"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lang w:val="en-US" w:eastAsia="zh-CN"/>
        </w:rPr>
        <w:t>2021</w:t>
      </w:r>
      <w:r>
        <w:rPr>
          <w:rFonts w:hint="eastAsia" w:asciiTheme="minorEastAsia" w:hAnsiTheme="minorEastAsia" w:cstheme="minorEastAsia"/>
          <w:color w:val="333333"/>
          <w:kern w:val="0"/>
          <w:sz w:val="28"/>
          <w:szCs w:val="28"/>
        </w:rPr>
        <w:t>年全年总收入</w:t>
      </w:r>
      <w:r>
        <w:rPr>
          <w:rFonts w:hint="eastAsia" w:asciiTheme="minorEastAsia" w:hAnsiTheme="minorEastAsia" w:cstheme="minorEastAsia"/>
          <w:color w:val="333333"/>
          <w:kern w:val="0"/>
          <w:sz w:val="28"/>
          <w:szCs w:val="28"/>
          <w:lang w:val="en-US" w:eastAsia="zh-CN"/>
        </w:rPr>
        <w:t>1,652.13</w:t>
      </w:r>
      <w:r>
        <w:rPr>
          <w:rFonts w:hint="eastAsia" w:asciiTheme="minorEastAsia" w:hAnsiTheme="minorEastAsia" w:cstheme="minorEastAsia"/>
          <w:color w:val="333333"/>
          <w:kern w:val="0"/>
          <w:sz w:val="28"/>
          <w:szCs w:val="28"/>
        </w:rPr>
        <w:t>万元</w:t>
      </w:r>
      <w:r>
        <w:rPr>
          <w:rFonts w:hint="eastAsia" w:asciiTheme="minorEastAsia" w:hAnsiTheme="minorEastAsia" w:cstheme="minorEastAsia"/>
          <w:color w:val="333333"/>
          <w:kern w:val="0"/>
          <w:sz w:val="28"/>
          <w:szCs w:val="28"/>
          <w:lang w:eastAsia="zh-CN"/>
        </w:rPr>
        <w:t>，</w:t>
      </w:r>
      <w:r>
        <w:rPr>
          <w:rFonts w:hint="eastAsia" w:asciiTheme="minorEastAsia" w:hAnsiTheme="minorEastAsia" w:cstheme="minorEastAsia"/>
          <w:color w:val="333333"/>
          <w:kern w:val="0"/>
          <w:sz w:val="28"/>
          <w:szCs w:val="28"/>
        </w:rPr>
        <w:t>其中财拔款决算收入</w:t>
      </w:r>
      <w:r>
        <w:rPr>
          <w:rFonts w:hint="eastAsia" w:asciiTheme="minorEastAsia" w:hAnsiTheme="minorEastAsia" w:cstheme="minorEastAsia"/>
          <w:color w:val="333333"/>
          <w:kern w:val="0"/>
          <w:sz w:val="28"/>
          <w:szCs w:val="28"/>
          <w:lang w:val="en-US" w:eastAsia="zh-CN"/>
        </w:rPr>
        <w:t>1,652.13</w:t>
      </w:r>
      <w:r>
        <w:rPr>
          <w:rFonts w:hint="eastAsia" w:asciiTheme="minorEastAsia" w:hAnsiTheme="minorEastAsia" w:cstheme="minorEastAsia"/>
          <w:color w:val="333333"/>
          <w:kern w:val="0"/>
          <w:sz w:val="28"/>
          <w:szCs w:val="28"/>
        </w:rPr>
        <w:t>元</w:t>
      </w:r>
      <w:r>
        <w:rPr>
          <w:rFonts w:hint="eastAsia" w:asciiTheme="minorEastAsia" w:hAnsiTheme="minorEastAsia" w:cstheme="minorEastAsia"/>
          <w:color w:val="333333"/>
          <w:kern w:val="0"/>
          <w:sz w:val="28"/>
          <w:szCs w:val="28"/>
          <w:lang w:eastAsia="zh-CN"/>
        </w:rPr>
        <w:t>，</w:t>
      </w:r>
      <w:r>
        <w:rPr>
          <w:rFonts w:hint="eastAsia" w:asciiTheme="minorEastAsia" w:hAnsiTheme="minorEastAsia" w:cstheme="minorEastAsia"/>
          <w:color w:val="333333"/>
          <w:kern w:val="0"/>
          <w:sz w:val="28"/>
          <w:szCs w:val="28"/>
        </w:rPr>
        <w:t>占总收入</w:t>
      </w:r>
      <w:r>
        <w:rPr>
          <w:rFonts w:hint="eastAsia" w:asciiTheme="minorEastAsia" w:hAnsiTheme="minorEastAsia" w:cstheme="minorEastAsia"/>
          <w:color w:val="333333"/>
          <w:kern w:val="0"/>
          <w:sz w:val="28"/>
          <w:szCs w:val="28"/>
          <w:lang w:val="en-US" w:eastAsia="zh-CN"/>
        </w:rPr>
        <w:t>100</w:t>
      </w:r>
      <w:r>
        <w:rPr>
          <w:rFonts w:hint="eastAsia" w:asciiTheme="minorEastAsia" w:hAnsiTheme="minorEastAsia" w:cstheme="minorEastAsia"/>
          <w:color w:val="333333"/>
          <w:kern w:val="0"/>
          <w:sz w:val="28"/>
          <w:szCs w:val="28"/>
        </w:rPr>
        <w:t>%</w:t>
      </w:r>
      <w:r>
        <w:rPr>
          <w:rFonts w:hint="eastAsia" w:asciiTheme="minorEastAsia" w:hAnsiTheme="minorEastAsia" w:cstheme="minorEastAsia"/>
          <w:color w:val="333333"/>
          <w:kern w:val="0"/>
          <w:sz w:val="28"/>
          <w:szCs w:val="28"/>
          <w:lang w:eastAsia="zh-CN"/>
        </w:rPr>
        <w:t>，与</w:t>
      </w:r>
      <w:r>
        <w:rPr>
          <w:rFonts w:hint="eastAsia" w:asciiTheme="minorEastAsia" w:hAnsiTheme="minorEastAsia" w:cstheme="minorEastAsia"/>
          <w:color w:val="333333"/>
          <w:kern w:val="0"/>
          <w:sz w:val="28"/>
          <w:szCs w:val="28"/>
          <w:lang w:val="en-US" w:eastAsia="zh-CN"/>
        </w:rPr>
        <w:t>2020年决算收入1293.52万元相比，增加了358.61万元，涨幅27.72%，</w:t>
      </w:r>
      <w:r>
        <w:rPr>
          <w:rFonts w:hint="eastAsia" w:asciiTheme="minorEastAsia" w:hAnsiTheme="minorEastAsia" w:cstheme="minorEastAsia"/>
          <w:color w:val="333333"/>
          <w:kern w:val="0"/>
          <w:sz w:val="28"/>
          <w:szCs w:val="28"/>
        </w:rPr>
        <w:t>原因为</w:t>
      </w:r>
      <w:r>
        <w:rPr>
          <w:rFonts w:hint="eastAsia" w:asciiTheme="minorEastAsia" w:hAnsiTheme="minorEastAsia" w:cstheme="minorEastAsia"/>
          <w:color w:val="333333"/>
          <w:kern w:val="0"/>
          <w:sz w:val="28"/>
          <w:szCs w:val="28"/>
          <w:lang w:eastAsia="zh-CN"/>
        </w:rPr>
        <w:t>人员增加、</w:t>
      </w:r>
      <w:r>
        <w:rPr>
          <w:rFonts w:hint="eastAsia" w:asciiTheme="minorEastAsia" w:hAnsiTheme="minorEastAsia" w:cstheme="minorEastAsia"/>
          <w:color w:val="333333"/>
          <w:kern w:val="0"/>
          <w:sz w:val="28"/>
          <w:szCs w:val="28"/>
        </w:rPr>
        <w:t>业务增加。</w:t>
      </w:r>
      <w:r>
        <w:rPr>
          <w:rFonts w:hint="eastAsia" w:asciiTheme="minorEastAsia" w:hAnsiTheme="minorEastAsia" w:cstheme="minorEastAsia"/>
          <w:color w:val="333333"/>
          <w:kern w:val="0"/>
          <w:sz w:val="28"/>
          <w:szCs w:val="28"/>
          <w:lang w:val="en-US" w:eastAsia="zh-CN"/>
        </w:rPr>
        <w:t>2021</w:t>
      </w:r>
      <w:r>
        <w:rPr>
          <w:rFonts w:hint="eastAsia" w:asciiTheme="minorEastAsia" w:hAnsiTheme="minorEastAsia" w:cstheme="minorEastAsia"/>
          <w:color w:val="333333"/>
          <w:kern w:val="0"/>
          <w:sz w:val="28"/>
          <w:szCs w:val="28"/>
        </w:rPr>
        <w:t>年全年总支出</w:t>
      </w:r>
      <w:r>
        <w:rPr>
          <w:rFonts w:hint="eastAsia" w:asciiTheme="minorEastAsia" w:hAnsiTheme="minorEastAsia" w:cstheme="minorEastAsia"/>
          <w:color w:val="333333"/>
          <w:kern w:val="0"/>
          <w:sz w:val="28"/>
          <w:szCs w:val="28"/>
          <w:lang w:val="en-US" w:eastAsia="zh-CN"/>
        </w:rPr>
        <w:t>1,652.13</w:t>
      </w:r>
      <w:r>
        <w:rPr>
          <w:rFonts w:hint="eastAsia" w:asciiTheme="minorEastAsia" w:hAnsiTheme="minorEastAsia" w:cstheme="minorEastAsia"/>
          <w:color w:val="333333"/>
          <w:kern w:val="0"/>
          <w:sz w:val="28"/>
          <w:szCs w:val="28"/>
        </w:rPr>
        <w:t>万元</w:t>
      </w:r>
      <w:r>
        <w:rPr>
          <w:rFonts w:hint="eastAsia" w:asciiTheme="minorEastAsia" w:hAnsiTheme="minorEastAsia" w:cstheme="minorEastAsia"/>
          <w:color w:val="333333"/>
          <w:kern w:val="0"/>
          <w:sz w:val="28"/>
          <w:szCs w:val="28"/>
          <w:lang w:eastAsia="zh-CN"/>
        </w:rPr>
        <w:t>，</w:t>
      </w:r>
      <w:r>
        <w:rPr>
          <w:rFonts w:hint="eastAsia" w:asciiTheme="minorEastAsia" w:hAnsiTheme="minorEastAsia" w:cstheme="minorEastAsia"/>
          <w:color w:val="333333"/>
          <w:kern w:val="0"/>
          <w:sz w:val="28"/>
          <w:szCs w:val="28"/>
        </w:rPr>
        <w:t>其中财拔款决算支出</w:t>
      </w:r>
      <w:r>
        <w:rPr>
          <w:rFonts w:hint="eastAsia" w:asciiTheme="minorEastAsia" w:hAnsiTheme="minorEastAsia" w:cstheme="minorEastAsia"/>
          <w:color w:val="333333"/>
          <w:kern w:val="0"/>
          <w:sz w:val="28"/>
          <w:szCs w:val="28"/>
          <w:lang w:val="en-US" w:eastAsia="zh-CN"/>
        </w:rPr>
        <w:t>1,652.13</w:t>
      </w:r>
      <w:r>
        <w:rPr>
          <w:rFonts w:hint="eastAsia" w:asciiTheme="minorEastAsia" w:hAnsiTheme="minorEastAsia" w:cstheme="minorEastAsia"/>
          <w:color w:val="333333"/>
          <w:kern w:val="0"/>
          <w:sz w:val="28"/>
          <w:szCs w:val="28"/>
        </w:rPr>
        <w:t>万元</w:t>
      </w:r>
      <w:r>
        <w:rPr>
          <w:rFonts w:hint="eastAsia" w:asciiTheme="minorEastAsia" w:hAnsiTheme="minorEastAsia" w:cstheme="minorEastAsia"/>
          <w:color w:val="333333"/>
          <w:kern w:val="0"/>
          <w:sz w:val="28"/>
          <w:szCs w:val="28"/>
          <w:lang w:eastAsia="zh-CN"/>
        </w:rPr>
        <w:t>，</w:t>
      </w:r>
      <w:r>
        <w:rPr>
          <w:rFonts w:hint="eastAsia" w:asciiTheme="minorEastAsia" w:hAnsiTheme="minorEastAsia" w:cstheme="minorEastAsia"/>
          <w:color w:val="333333"/>
          <w:kern w:val="0"/>
          <w:sz w:val="28"/>
          <w:szCs w:val="28"/>
        </w:rPr>
        <w:t>占总支出</w:t>
      </w:r>
      <w:r>
        <w:rPr>
          <w:rFonts w:hint="eastAsia" w:asciiTheme="minorEastAsia" w:hAnsiTheme="minorEastAsia" w:cstheme="minorEastAsia"/>
          <w:color w:val="333333"/>
          <w:kern w:val="0"/>
          <w:sz w:val="28"/>
          <w:szCs w:val="28"/>
          <w:lang w:val="en-US" w:eastAsia="zh-CN"/>
        </w:rPr>
        <w:t>100</w:t>
      </w:r>
      <w:r>
        <w:rPr>
          <w:rFonts w:hint="eastAsia" w:asciiTheme="minorEastAsia" w:hAnsiTheme="minorEastAsia" w:cstheme="minorEastAsia"/>
          <w:color w:val="333333"/>
          <w:kern w:val="0"/>
          <w:sz w:val="28"/>
          <w:szCs w:val="28"/>
        </w:rPr>
        <w:t>%</w:t>
      </w:r>
      <w:r>
        <w:rPr>
          <w:rFonts w:hint="eastAsia" w:asciiTheme="minorEastAsia" w:hAnsiTheme="minorEastAsia" w:cstheme="minorEastAsia"/>
          <w:color w:val="333333"/>
          <w:kern w:val="0"/>
          <w:sz w:val="28"/>
          <w:szCs w:val="28"/>
          <w:lang w:eastAsia="zh-CN"/>
        </w:rPr>
        <w:t>；与</w:t>
      </w:r>
      <w:r>
        <w:rPr>
          <w:rFonts w:hint="eastAsia" w:asciiTheme="minorEastAsia" w:hAnsiTheme="minorEastAsia" w:cstheme="minorEastAsia"/>
          <w:color w:val="333333"/>
          <w:kern w:val="0"/>
          <w:sz w:val="28"/>
          <w:szCs w:val="28"/>
          <w:lang w:val="en-US" w:eastAsia="zh-CN"/>
        </w:rPr>
        <w:t>2020年决算收入1293.52万元相比，增加了358.61万元，涨幅27.72%，</w:t>
      </w:r>
      <w:r>
        <w:rPr>
          <w:rFonts w:hint="eastAsia" w:asciiTheme="minorEastAsia" w:hAnsiTheme="minorEastAsia" w:cstheme="minorEastAsia"/>
          <w:color w:val="333333"/>
          <w:kern w:val="0"/>
          <w:sz w:val="28"/>
          <w:szCs w:val="28"/>
        </w:rPr>
        <w:t>原因为</w:t>
      </w:r>
      <w:r>
        <w:rPr>
          <w:rFonts w:hint="eastAsia" w:asciiTheme="minorEastAsia" w:hAnsiTheme="minorEastAsia" w:cstheme="minorEastAsia"/>
          <w:color w:val="333333"/>
          <w:kern w:val="0"/>
          <w:sz w:val="28"/>
          <w:szCs w:val="28"/>
          <w:lang w:eastAsia="zh-CN"/>
        </w:rPr>
        <w:t>人员增加、</w:t>
      </w:r>
      <w:r>
        <w:rPr>
          <w:rFonts w:hint="eastAsia" w:asciiTheme="minorEastAsia" w:hAnsiTheme="minorEastAsia" w:cstheme="minorEastAsia"/>
          <w:color w:val="333333"/>
          <w:kern w:val="0"/>
          <w:sz w:val="28"/>
          <w:szCs w:val="28"/>
        </w:rPr>
        <w:t>业务增加。</w:t>
      </w:r>
      <w:r>
        <w:rPr>
          <w:rFonts w:hint="eastAsia" w:asciiTheme="minorEastAsia" w:hAnsiTheme="minorEastAsia" w:cstheme="minorEastAsia"/>
          <w:color w:val="333333"/>
          <w:kern w:val="0"/>
          <w:sz w:val="28"/>
          <w:szCs w:val="28"/>
          <w:lang w:val="en-US" w:eastAsia="zh-CN"/>
        </w:rPr>
        <w:t>2021年</w:t>
      </w:r>
      <w:r>
        <w:rPr>
          <w:rFonts w:hint="eastAsia" w:asciiTheme="minorEastAsia" w:hAnsiTheme="minorEastAsia" w:cstheme="minorEastAsia"/>
          <w:color w:val="333333"/>
          <w:kern w:val="0"/>
          <w:sz w:val="28"/>
          <w:szCs w:val="28"/>
        </w:rPr>
        <w:t>财拔款</w:t>
      </w:r>
      <w:r>
        <w:rPr>
          <w:rFonts w:hint="eastAsia" w:asciiTheme="minorEastAsia" w:hAnsiTheme="minorEastAsia" w:cstheme="minorEastAsia"/>
          <w:color w:val="333333"/>
          <w:kern w:val="0"/>
          <w:sz w:val="28"/>
          <w:szCs w:val="28"/>
          <w:highlight w:val="none"/>
        </w:rPr>
        <w:t>决算</w:t>
      </w:r>
      <w:r>
        <w:rPr>
          <w:rFonts w:hint="eastAsia" w:asciiTheme="minorEastAsia" w:hAnsiTheme="minorEastAsia" w:cstheme="minorEastAsia"/>
          <w:color w:val="333333"/>
          <w:kern w:val="0"/>
          <w:sz w:val="28"/>
          <w:szCs w:val="28"/>
          <w:highlight w:val="none"/>
          <w:lang w:eastAsia="zh-CN"/>
        </w:rPr>
        <w:t>数</w:t>
      </w:r>
      <w:r>
        <w:rPr>
          <w:rFonts w:hint="eastAsia" w:asciiTheme="minorEastAsia" w:hAnsiTheme="minorEastAsia" w:cstheme="minorEastAsia"/>
          <w:color w:val="333333"/>
          <w:kern w:val="0"/>
          <w:sz w:val="28"/>
          <w:szCs w:val="28"/>
          <w:highlight w:val="none"/>
        </w:rPr>
        <w:t>比</w:t>
      </w:r>
      <w:r>
        <w:rPr>
          <w:rFonts w:hint="eastAsia" w:asciiTheme="minorEastAsia" w:hAnsiTheme="minorEastAsia" w:cstheme="minorEastAsia"/>
          <w:color w:val="333333"/>
          <w:kern w:val="0"/>
          <w:sz w:val="28"/>
          <w:szCs w:val="28"/>
          <w:highlight w:val="none"/>
          <w:lang w:val="en-US" w:eastAsia="zh-CN"/>
        </w:rPr>
        <w:t>年初</w:t>
      </w:r>
      <w:r>
        <w:rPr>
          <w:rFonts w:hint="eastAsia" w:asciiTheme="minorEastAsia" w:hAnsiTheme="minorEastAsia" w:cstheme="minorEastAsia"/>
          <w:color w:val="333333"/>
          <w:kern w:val="0"/>
          <w:sz w:val="28"/>
          <w:szCs w:val="28"/>
          <w:highlight w:val="none"/>
        </w:rPr>
        <w:t>预算多</w:t>
      </w:r>
      <w:r>
        <w:rPr>
          <w:rFonts w:hint="eastAsia" w:asciiTheme="minorEastAsia" w:hAnsiTheme="minorEastAsia" w:cstheme="minorEastAsia"/>
          <w:color w:val="333333"/>
          <w:kern w:val="0"/>
          <w:sz w:val="28"/>
          <w:szCs w:val="28"/>
          <w:highlight w:val="none"/>
          <w:lang w:val="en-US" w:eastAsia="zh-CN"/>
        </w:rPr>
        <w:t>650.10</w:t>
      </w:r>
      <w:r>
        <w:rPr>
          <w:rFonts w:hint="eastAsia" w:asciiTheme="minorEastAsia" w:hAnsiTheme="minorEastAsia" w:cstheme="minorEastAsia"/>
          <w:color w:val="333333"/>
          <w:kern w:val="0"/>
          <w:sz w:val="28"/>
          <w:szCs w:val="28"/>
          <w:highlight w:val="none"/>
        </w:rPr>
        <w:t>万元</w:t>
      </w:r>
      <w:r>
        <w:rPr>
          <w:rFonts w:hint="eastAsia" w:asciiTheme="minorEastAsia" w:hAnsiTheme="minorEastAsia" w:cstheme="minorEastAsia"/>
          <w:color w:val="333333"/>
          <w:kern w:val="0"/>
          <w:sz w:val="28"/>
          <w:szCs w:val="28"/>
          <w:highlight w:val="none"/>
          <w:lang w:eastAsia="zh-CN"/>
        </w:rPr>
        <w:t>，</w:t>
      </w:r>
      <w:r>
        <w:rPr>
          <w:rFonts w:hint="eastAsia" w:asciiTheme="minorEastAsia" w:hAnsiTheme="minorEastAsia" w:cstheme="minorEastAsia"/>
          <w:color w:val="333333"/>
          <w:kern w:val="0"/>
          <w:sz w:val="28"/>
          <w:szCs w:val="28"/>
          <w:highlight w:val="none"/>
        </w:rPr>
        <w:t>幅度为</w:t>
      </w:r>
      <w:r>
        <w:rPr>
          <w:rFonts w:hint="eastAsia" w:asciiTheme="minorEastAsia" w:hAnsiTheme="minorEastAsia" w:cstheme="minorEastAsia"/>
          <w:color w:val="333333"/>
          <w:kern w:val="0"/>
          <w:sz w:val="28"/>
          <w:szCs w:val="28"/>
          <w:highlight w:val="none"/>
          <w:lang w:val="en-US" w:eastAsia="zh-CN"/>
        </w:rPr>
        <w:t>101.03</w:t>
      </w:r>
      <w:r>
        <w:rPr>
          <w:rFonts w:hint="eastAsia" w:asciiTheme="minorEastAsia" w:hAnsiTheme="minorEastAsia" w:cstheme="minorEastAsia"/>
          <w:color w:val="333333"/>
          <w:kern w:val="0"/>
          <w:sz w:val="28"/>
          <w:szCs w:val="28"/>
          <w:highlight w:val="none"/>
        </w:rPr>
        <w:t>%</w:t>
      </w:r>
      <w:r>
        <w:rPr>
          <w:rFonts w:hint="eastAsia" w:asciiTheme="minorEastAsia" w:hAnsiTheme="minorEastAsia" w:cstheme="minorEastAsia"/>
          <w:color w:val="333333"/>
          <w:kern w:val="0"/>
          <w:sz w:val="28"/>
          <w:szCs w:val="28"/>
          <w:highlight w:val="none"/>
          <w:lang w:eastAsia="zh-CN"/>
        </w:rPr>
        <w:t>，</w:t>
      </w:r>
      <w:r>
        <w:rPr>
          <w:rFonts w:hint="eastAsia" w:asciiTheme="minorEastAsia" w:hAnsiTheme="minorEastAsia" w:cstheme="minorEastAsia"/>
          <w:color w:val="333333"/>
          <w:kern w:val="0"/>
          <w:sz w:val="28"/>
          <w:szCs w:val="28"/>
        </w:rPr>
        <w:t>原因为</w:t>
      </w:r>
      <w:r>
        <w:rPr>
          <w:rFonts w:hint="eastAsia" w:asciiTheme="minorEastAsia" w:hAnsiTheme="minorEastAsia" w:cstheme="minorEastAsia"/>
          <w:color w:val="333333"/>
          <w:kern w:val="0"/>
          <w:sz w:val="28"/>
          <w:szCs w:val="28"/>
          <w:lang w:eastAsia="zh-CN"/>
        </w:rPr>
        <w:t>人员增加、</w:t>
      </w:r>
      <w:r>
        <w:rPr>
          <w:rFonts w:hint="eastAsia" w:asciiTheme="minorEastAsia" w:hAnsiTheme="minorEastAsia" w:cstheme="minorEastAsia"/>
          <w:color w:val="333333"/>
          <w:kern w:val="0"/>
          <w:sz w:val="28"/>
          <w:szCs w:val="28"/>
        </w:rPr>
        <w:t>业务增加。</w:t>
      </w:r>
    </w:p>
    <w:p w14:paraId="5A155F48">
      <w:pPr>
        <w:pStyle w:val="12"/>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（二）关于“三公”经费支出说明</w:t>
      </w:r>
    </w:p>
    <w:p w14:paraId="753C2534">
      <w:pPr>
        <w:pStyle w:val="18"/>
        <w:widowControl/>
        <w:shd w:val="clear" w:color="auto" w:fill="FFFFFF"/>
        <w:ind w:firstLine="56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2021年“三公”经费</w:t>
      </w:r>
      <w:r>
        <w:rPr>
          <w:rFonts w:hint="eastAsia" w:asciiTheme="minorEastAsia" w:hAnsiTheme="minorEastAsia" w:cstheme="minorEastAsia"/>
          <w:sz w:val="28"/>
          <w:szCs w:val="28"/>
          <w:lang w:val="en-US" w:eastAsia="zh-CN"/>
        </w:rPr>
        <w:t>年初预算数为0元，</w:t>
      </w:r>
      <w:r>
        <w:rPr>
          <w:rFonts w:hint="eastAsia" w:asciiTheme="minorEastAsia" w:hAnsiTheme="minorEastAsia" w:cstheme="minorEastAsia"/>
          <w:sz w:val="28"/>
          <w:szCs w:val="28"/>
        </w:rPr>
        <w:t>决算总支出</w:t>
      </w:r>
      <w:r>
        <w:rPr>
          <w:rFonts w:hint="eastAsia" w:asciiTheme="minorEastAsia" w:hAnsiTheme="minorEastAsia" w:cstheme="minorEastAsia"/>
          <w:sz w:val="28"/>
          <w:szCs w:val="28"/>
          <w:lang w:val="en-US" w:eastAsia="zh-CN"/>
        </w:rPr>
        <w:t>23600</w:t>
      </w:r>
      <w:r>
        <w:rPr>
          <w:rFonts w:hint="eastAsia" w:asciiTheme="minorEastAsia" w:hAnsiTheme="minorEastAsia" w:cstheme="minorEastAsia"/>
          <w:sz w:val="28"/>
          <w:szCs w:val="28"/>
        </w:rPr>
        <w:t>元，其中：</w:t>
      </w:r>
    </w:p>
    <w:p w14:paraId="438EAEE9">
      <w:pPr>
        <w:ind w:firstLine="560" w:firstLineChars="200"/>
        <w:rPr>
          <w:rFonts w:hint="eastAsia" w:asciiTheme="minorEastAsia" w:hAnsiTheme="minorEastAsia" w:cstheme="minorEastAsia"/>
          <w:sz w:val="28"/>
          <w:szCs w:val="28"/>
        </w:rPr>
      </w:pPr>
      <w:r>
        <w:rPr>
          <w:rFonts w:hint="eastAsia"/>
          <w:sz w:val="28"/>
          <w:szCs w:val="28"/>
        </w:rPr>
        <w:t>公务用车购置</w:t>
      </w:r>
      <w:r>
        <w:rPr>
          <w:rFonts w:hint="eastAsia"/>
          <w:sz w:val="28"/>
          <w:szCs w:val="28"/>
          <w:lang w:val="en-US" w:eastAsia="zh-CN"/>
        </w:rPr>
        <w:t>费预算数0，决算数0；</w:t>
      </w:r>
      <w:r>
        <w:rPr>
          <w:rFonts w:hint="eastAsia" w:asciiTheme="minorEastAsia" w:hAnsiTheme="minorEastAsia" w:cstheme="minorEastAsia"/>
          <w:sz w:val="28"/>
          <w:szCs w:val="28"/>
        </w:rPr>
        <w:t>公务车运行维护费</w:t>
      </w:r>
      <w:r>
        <w:rPr>
          <w:rFonts w:hint="eastAsia" w:asciiTheme="minorEastAsia" w:hAnsiTheme="minorEastAsia" w:cstheme="minorEastAsia"/>
          <w:sz w:val="28"/>
          <w:szCs w:val="28"/>
          <w:lang w:val="en-US" w:eastAsia="zh-CN"/>
        </w:rPr>
        <w:t>22200</w:t>
      </w:r>
      <w:r>
        <w:rPr>
          <w:rFonts w:hint="eastAsia" w:asciiTheme="minorEastAsia" w:hAnsiTheme="minorEastAsia" w:cstheme="minorEastAsia"/>
          <w:sz w:val="28"/>
          <w:szCs w:val="28"/>
        </w:rPr>
        <w:t>元，年初预算数0元，决算数比预算数</w:t>
      </w:r>
      <w:r>
        <w:rPr>
          <w:rFonts w:hint="eastAsia" w:asciiTheme="minorEastAsia" w:hAnsiTheme="minorEastAsia" w:cstheme="minorEastAsia"/>
          <w:sz w:val="28"/>
          <w:szCs w:val="28"/>
          <w:lang w:eastAsia="zh-CN"/>
        </w:rPr>
        <w:t>增加</w:t>
      </w:r>
      <w:r>
        <w:rPr>
          <w:rFonts w:hint="eastAsia" w:asciiTheme="minorEastAsia" w:hAnsiTheme="minorEastAsia" w:cstheme="minorEastAsia"/>
          <w:sz w:val="28"/>
          <w:szCs w:val="28"/>
          <w:lang w:val="en-US" w:eastAsia="zh-CN"/>
        </w:rPr>
        <w:t>22200</w:t>
      </w:r>
      <w:r>
        <w:rPr>
          <w:rFonts w:hint="eastAsia" w:asciiTheme="minorEastAsia" w:hAnsiTheme="minorEastAsia" w:cstheme="minorEastAsia"/>
          <w:sz w:val="28"/>
          <w:szCs w:val="28"/>
        </w:rPr>
        <w:t>元，增长幅度为</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公务车保有量位2，购置量为0，比2020年度降低73.5%，因为</w:t>
      </w:r>
      <w:r>
        <w:rPr>
          <w:rFonts w:hint="eastAsia"/>
          <w:sz w:val="28"/>
          <w:szCs w:val="28"/>
        </w:rPr>
        <w:t>我单位严格执行节约成本减少“三公”经费支出的原则</w:t>
      </w:r>
      <w:r>
        <w:rPr>
          <w:rFonts w:hint="eastAsia"/>
          <w:sz w:val="28"/>
          <w:szCs w:val="28"/>
          <w:lang w:eastAsia="zh-CN"/>
        </w:rPr>
        <w:t>，</w:t>
      </w:r>
      <w:r>
        <w:rPr>
          <w:rFonts w:hint="eastAsia"/>
          <w:sz w:val="28"/>
          <w:szCs w:val="28"/>
          <w:lang w:val="en-US" w:eastAsia="zh-CN"/>
        </w:rPr>
        <w:t>厉行节约</w:t>
      </w:r>
      <w:r>
        <w:rPr>
          <w:rFonts w:hint="eastAsia" w:asciiTheme="minorEastAsia" w:hAnsiTheme="minorEastAsia" w:cstheme="minorEastAsia"/>
          <w:sz w:val="28"/>
          <w:szCs w:val="28"/>
        </w:rPr>
        <w:t>；</w:t>
      </w:r>
    </w:p>
    <w:p w14:paraId="151EE240">
      <w:pPr>
        <w:pStyle w:val="18"/>
        <w:widowControl/>
        <w:shd w:val="clear" w:color="auto" w:fill="FFFFFF"/>
        <w:ind w:firstLine="560"/>
        <w:jc w:val="left"/>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rPr>
        <w:t>公务接待费</w:t>
      </w:r>
      <w:r>
        <w:rPr>
          <w:rFonts w:hint="eastAsia" w:asciiTheme="minorEastAsia" w:hAnsiTheme="minorEastAsia" w:cstheme="minorEastAsia"/>
          <w:sz w:val="28"/>
          <w:szCs w:val="28"/>
          <w:lang w:val="en-US" w:eastAsia="zh-CN"/>
        </w:rPr>
        <w:t>1374</w:t>
      </w:r>
      <w:r>
        <w:rPr>
          <w:rFonts w:hint="eastAsia" w:asciiTheme="minorEastAsia" w:hAnsiTheme="minorEastAsia" w:cstheme="minorEastAsia"/>
          <w:sz w:val="28"/>
          <w:szCs w:val="28"/>
        </w:rPr>
        <w:t>元，年初预算数0元，决算数比预算数增加</w:t>
      </w:r>
      <w:r>
        <w:rPr>
          <w:rFonts w:hint="eastAsia" w:asciiTheme="minorEastAsia" w:hAnsiTheme="minorEastAsia" w:cstheme="minorEastAsia"/>
          <w:sz w:val="28"/>
          <w:szCs w:val="28"/>
          <w:lang w:val="en-US" w:eastAsia="zh-CN"/>
        </w:rPr>
        <w:t>1374</w:t>
      </w:r>
      <w:r>
        <w:rPr>
          <w:rFonts w:hint="eastAsia" w:asciiTheme="minorEastAsia" w:hAnsiTheme="minorEastAsia" w:cstheme="minorEastAsia"/>
          <w:sz w:val="28"/>
          <w:szCs w:val="28"/>
        </w:rPr>
        <w:t>元，增长幅度为</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公务</w:t>
      </w:r>
      <w:r>
        <w:rPr>
          <w:rFonts w:hint="eastAsia" w:asciiTheme="minorEastAsia" w:hAnsiTheme="minorEastAsia" w:cstheme="minorEastAsia"/>
          <w:sz w:val="28"/>
          <w:szCs w:val="28"/>
          <w:highlight w:val="none"/>
          <w:lang w:val="en-US" w:eastAsia="zh-CN"/>
        </w:rPr>
        <w:t>接待批次为1，接待人数7，与2020年度增长100%，因为突发接待导2021年接待比2020年上涨</w:t>
      </w:r>
      <w:r>
        <w:rPr>
          <w:rFonts w:hint="eastAsia" w:asciiTheme="minorEastAsia" w:hAnsiTheme="minorEastAsia" w:cstheme="minorEastAsia"/>
          <w:sz w:val="28"/>
          <w:szCs w:val="28"/>
          <w:highlight w:val="none"/>
        </w:rPr>
        <w:t>；</w:t>
      </w:r>
    </w:p>
    <w:p w14:paraId="6D340E41">
      <w:pPr>
        <w:pStyle w:val="18"/>
        <w:widowControl/>
        <w:shd w:val="clear" w:color="auto" w:fill="FFFFFF"/>
        <w:ind w:firstLine="56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rPr>
        <w:t>因公出国（境）费0元，预算数0元，决算数比预算数增加0元，增长幅度为0%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本单位因公出国（境）团组数0、人数0</w:t>
      </w:r>
      <w:r>
        <w:rPr>
          <w:rFonts w:hint="eastAsia" w:asciiTheme="minorEastAsia" w:hAnsiTheme="minorEastAsia" w:cstheme="minorEastAsia"/>
          <w:sz w:val="28"/>
          <w:szCs w:val="28"/>
          <w:lang w:val="en-US" w:eastAsia="zh-CN"/>
        </w:rPr>
        <w:t>人</w:t>
      </w:r>
      <w:r>
        <w:rPr>
          <w:rFonts w:hint="eastAsia" w:asciiTheme="minorEastAsia" w:hAnsiTheme="minorEastAsia" w:cstheme="minorEastAsia"/>
          <w:sz w:val="28"/>
          <w:szCs w:val="28"/>
        </w:rPr>
        <w:t>，与2020年度持平</w:t>
      </w:r>
      <w:r>
        <w:rPr>
          <w:rFonts w:hint="eastAsia" w:asciiTheme="minorEastAsia" w:hAnsiTheme="minorEastAsia" w:cstheme="minorEastAsia"/>
          <w:sz w:val="28"/>
          <w:szCs w:val="28"/>
          <w:lang w:eastAsia="zh-CN"/>
        </w:rPr>
        <w:t>。</w:t>
      </w:r>
    </w:p>
    <w:p w14:paraId="7F8510C5">
      <w:pPr>
        <w:pStyle w:val="12"/>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（三）关于机关运行经费支出说明</w:t>
      </w:r>
    </w:p>
    <w:p w14:paraId="1D52A63B">
      <w:pPr>
        <w:widowControl/>
        <w:shd w:val="clear" w:color="auto" w:fill="FFFFFF"/>
        <w:ind w:firstLine="560" w:firstLineChars="200"/>
        <w:jc w:val="left"/>
        <w:rPr>
          <w:rFonts w:hint="eastAsia" w:ascii="宋体" w:hAnsi="宋体" w:cs="宋体" w:eastAsiaTheme="minorEastAsia"/>
          <w:color w:val="333333"/>
          <w:kern w:val="0"/>
          <w:sz w:val="28"/>
          <w:szCs w:val="28"/>
          <w:lang w:eastAsia="zh-CN"/>
        </w:rPr>
      </w:pPr>
      <w:r>
        <w:rPr>
          <w:rFonts w:hint="eastAsia" w:ascii="宋体" w:hAnsi="宋体" w:cs="宋体"/>
          <w:color w:val="333333"/>
          <w:kern w:val="0"/>
          <w:sz w:val="28"/>
          <w:szCs w:val="28"/>
          <w:lang w:val="en-US" w:eastAsia="zh-CN"/>
        </w:rPr>
        <w:t>2021年</w:t>
      </w:r>
      <w:r>
        <w:rPr>
          <w:rFonts w:hint="eastAsia" w:ascii="宋体" w:hAnsi="宋体" w:cs="宋体"/>
          <w:color w:val="333333"/>
          <w:kern w:val="0"/>
          <w:sz w:val="28"/>
          <w:szCs w:val="28"/>
        </w:rPr>
        <w:t>机关运行经费</w:t>
      </w:r>
      <w:r>
        <w:rPr>
          <w:rFonts w:hint="eastAsia" w:ascii="宋体" w:hAnsi="宋体" w:cs="宋体"/>
          <w:color w:val="333333"/>
          <w:kern w:val="0"/>
          <w:sz w:val="28"/>
          <w:szCs w:val="28"/>
          <w:lang w:eastAsia="zh-CN"/>
        </w:rPr>
        <w:t>预算数</w:t>
      </w:r>
      <w:r>
        <w:rPr>
          <w:rFonts w:hint="eastAsia" w:ascii="宋体" w:hAnsi="宋体" w:cs="宋体"/>
          <w:color w:val="333333"/>
          <w:kern w:val="0"/>
          <w:sz w:val="28"/>
          <w:szCs w:val="28"/>
          <w:lang w:val="en-US" w:eastAsia="zh-CN"/>
        </w:rPr>
        <w:t>1090.77万元，2021年</w:t>
      </w:r>
      <w:r>
        <w:rPr>
          <w:rFonts w:hint="eastAsia" w:ascii="宋体" w:hAnsi="宋体" w:cs="宋体"/>
          <w:color w:val="333333"/>
          <w:kern w:val="0"/>
          <w:sz w:val="28"/>
          <w:szCs w:val="28"/>
        </w:rPr>
        <w:t>机关运行经费</w:t>
      </w:r>
      <w:r>
        <w:rPr>
          <w:rFonts w:hint="eastAsia" w:ascii="宋体" w:hAnsi="宋体" w:cs="宋体"/>
          <w:color w:val="333333"/>
          <w:kern w:val="0"/>
          <w:sz w:val="28"/>
          <w:szCs w:val="28"/>
          <w:lang w:eastAsia="zh-CN"/>
        </w:rPr>
        <w:t>决算数</w:t>
      </w:r>
      <w:r>
        <w:rPr>
          <w:rFonts w:hint="eastAsia" w:ascii="宋体" w:hAnsi="宋体" w:cs="宋体"/>
          <w:color w:val="333333"/>
          <w:kern w:val="0"/>
          <w:sz w:val="28"/>
          <w:szCs w:val="28"/>
          <w:lang w:val="en-US" w:eastAsia="zh-CN"/>
        </w:rPr>
        <w:t>1,047.13万元，</w:t>
      </w:r>
      <w:r>
        <w:rPr>
          <w:rFonts w:hint="eastAsia" w:ascii="宋体" w:hAnsi="宋体" w:cs="宋体"/>
          <w:sz w:val="28"/>
          <w:szCs w:val="28"/>
        </w:rPr>
        <w:t>与部门决算中行政单位和参照公务员法管理事业单位一般公共预算财政拨款基本支出中公用经费之和保持一致</w:t>
      </w:r>
      <w:r>
        <w:rPr>
          <w:rFonts w:hint="eastAsia" w:ascii="宋体" w:hAnsi="宋体" w:cs="宋体"/>
          <w:sz w:val="28"/>
          <w:szCs w:val="28"/>
          <w:lang w:eastAsia="zh-CN"/>
        </w:rPr>
        <w:t>，</w:t>
      </w:r>
      <w:r>
        <w:rPr>
          <w:rFonts w:hint="eastAsia" w:ascii="宋体" w:hAnsi="宋体" w:cs="宋体"/>
          <w:sz w:val="28"/>
          <w:szCs w:val="28"/>
          <w:lang w:val="en-US" w:eastAsia="zh-CN"/>
        </w:rPr>
        <w:t>其中：办公费464.39万元、印刷费1.18万元、水费0.84万元、电费3.68万元、邮电费1.45万元、差旅费0.81万元、维修（护）费1.3万元、培训费0.57万元、公务接待费0.14万元、专用材料费10.7万元、劳务费523.22万元、委托业务费15.04万元、工会经费6.36万元、福利费7.25万元、公务车运行维护费2.22万元、其他交通费用0.17万元、税金及附加费用0.78万元、其他商品和服务支出7.05万元</w:t>
      </w:r>
      <w:r>
        <w:rPr>
          <w:rFonts w:hint="eastAsia" w:ascii="宋体" w:hAnsi="宋体" w:cs="宋体"/>
          <w:sz w:val="28"/>
          <w:szCs w:val="28"/>
          <w:lang w:eastAsia="zh-CN"/>
        </w:rPr>
        <w:t>。</w:t>
      </w:r>
      <w:r>
        <w:rPr>
          <w:rFonts w:hint="eastAsia" w:ascii="宋体" w:hAnsi="宋体" w:cs="宋体"/>
          <w:color w:val="333333"/>
          <w:kern w:val="0"/>
          <w:sz w:val="28"/>
          <w:szCs w:val="28"/>
        </w:rPr>
        <w:t>20</w:t>
      </w:r>
      <w:r>
        <w:rPr>
          <w:rFonts w:hint="eastAsia" w:ascii="宋体" w:hAnsi="宋体" w:cs="宋体"/>
          <w:color w:val="333333"/>
          <w:kern w:val="0"/>
          <w:sz w:val="28"/>
          <w:szCs w:val="28"/>
          <w:lang w:val="en-US" w:eastAsia="zh-CN"/>
        </w:rPr>
        <w:t>20</w:t>
      </w:r>
      <w:r>
        <w:rPr>
          <w:rFonts w:hint="eastAsia" w:ascii="宋体" w:hAnsi="宋体" w:cs="宋体"/>
          <w:color w:val="333333"/>
          <w:kern w:val="0"/>
          <w:sz w:val="28"/>
          <w:szCs w:val="28"/>
        </w:rPr>
        <w:t>年机关运行经费</w:t>
      </w:r>
      <w:r>
        <w:rPr>
          <w:rFonts w:hint="eastAsia" w:ascii="宋体" w:hAnsi="宋体" w:cs="宋体"/>
          <w:color w:val="333333"/>
          <w:kern w:val="0"/>
          <w:sz w:val="28"/>
          <w:szCs w:val="28"/>
          <w:lang w:val="en-US" w:eastAsia="zh-CN"/>
        </w:rPr>
        <w:t>955.92</w:t>
      </w:r>
      <w:r>
        <w:rPr>
          <w:rFonts w:hint="eastAsia" w:ascii="宋体" w:hAnsi="宋体" w:cs="宋体"/>
          <w:color w:val="333333"/>
          <w:kern w:val="0"/>
          <w:sz w:val="28"/>
          <w:szCs w:val="28"/>
        </w:rPr>
        <w:t>万元，同比上年</w:t>
      </w:r>
      <w:r>
        <w:rPr>
          <w:rFonts w:hint="eastAsia" w:ascii="宋体" w:hAnsi="宋体" w:cs="宋体"/>
          <w:color w:val="333333"/>
          <w:kern w:val="0"/>
          <w:sz w:val="28"/>
          <w:szCs w:val="28"/>
          <w:lang w:eastAsia="zh-CN"/>
        </w:rPr>
        <w:t>增加</w:t>
      </w:r>
      <w:r>
        <w:rPr>
          <w:rFonts w:hint="eastAsia" w:ascii="宋体" w:hAnsi="宋体" w:cs="宋体"/>
          <w:color w:val="333333"/>
          <w:kern w:val="0"/>
          <w:sz w:val="28"/>
          <w:szCs w:val="28"/>
          <w:lang w:val="en-US" w:eastAsia="zh-CN"/>
        </w:rPr>
        <w:t>9.54</w:t>
      </w:r>
      <w:r>
        <w:rPr>
          <w:rFonts w:hint="eastAsia" w:ascii="宋体" w:hAnsi="宋体" w:cs="宋体"/>
          <w:color w:val="333333"/>
          <w:kern w:val="0"/>
          <w:sz w:val="28"/>
          <w:szCs w:val="28"/>
        </w:rPr>
        <w:t>%</w:t>
      </w:r>
      <w:r>
        <w:rPr>
          <w:rFonts w:hint="eastAsia" w:ascii="宋体" w:hAnsi="宋体" w:cs="宋体"/>
          <w:color w:val="333333"/>
          <w:kern w:val="0"/>
          <w:sz w:val="28"/>
          <w:szCs w:val="28"/>
          <w:lang w:eastAsia="zh-CN"/>
        </w:rPr>
        <w:t>。上涨原因是人员增加，办公经费增加。</w:t>
      </w:r>
    </w:p>
    <w:p w14:paraId="49D7DFC5">
      <w:pPr>
        <w:pStyle w:val="12"/>
        <w:numPr>
          <w:ilvl w:val="0"/>
          <w:numId w:val="2"/>
        </w:numPr>
        <w:ind w:left="420" w:leftChars="200" w:firstLine="0"/>
        <w:rPr>
          <w:rFonts w:hint="eastAsia" w:asciiTheme="minorEastAsia" w:hAnsiTheme="minorEastAsia" w:cstheme="minorEastAsia"/>
          <w:b/>
          <w:sz w:val="28"/>
          <w:szCs w:val="28"/>
        </w:rPr>
      </w:pPr>
      <w:r>
        <w:rPr>
          <w:rFonts w:hint="eastAsia" w:asciiTheme="minorEastAsia" w:hAnsiTheme="minorEastAsia" w:cstheme="minorEastAsia"/>
          <w:b/>
          <w:sz w:val="28"/>
          <w:szCs w:val="28"/>
        </w:rPr>
        <w:t>关于政府采购支出说明</w:t>
      </w:r>
    </w:p>
    <w:p w14:paraId="638E789D">
      <w:pPr>
        <w:pStyle w:val="12"/>
        <w:widowControl w:val="0"/>
        <w:numPr>
          <w:ilvl w:val="0"/>
          <w:numId w:val="0"/>
        </w:numPr>
        <w:spacing w:line="560" w:lineRule="exact"/>
        <w:ind w:firstLine="560" w:firstLineChars="200"/>
        <w:jc w:val="both"/>
        <w:rPr>
          <w:rFonts w:hint="eastAsia" w:asciiTheme="minorEastAsia" w:hAnsiTheme="minorEastAsia" w:cstheme="minorEastAsia"/>
          <w:b/>
          <w:sz w:val="28"/>
          <w:szCs w:val="28"/>
        </w:rPr>
      </w:pPr>
      <w:r>
        <w:rPr>
          <w:rFonts w:hint="eastAsia" w:ascii="宋体" w:hAnsi="宋体" w:cs="宋体" w:eastAsiaTheme="minorEastAsia"/>
          <w:kern w:val="2"/>
          <w:sz w:val="28"/>
          <w:szCs w:val="28"/>
          <w:lang w:val="en-US" w:eastAsia="zh-CN" w:bidi="ar-SA"/>
        </w:rPr>
        <w:t>本单位2021年度政府采购支出总额</w:t>
      </w:r>
      <w:r>
        <w:rPr>
          <w:rFonts w:hint="eastAsia" w:ascii="宋体" w:hAnsi="宋体" w:cs="宋体"/>
          <w:kern w:val="2"/>
          <w:sz w:val="28"/>
          <w:szCs w:val="28"/>
          <w:lang w:val="en-US" w:eastAsia="zh-CN" w:bidi="ar-SA"/>
        </w:rPr>
        <w:t>11.41</w:t>
      </w:r>
      <w:r>
        <w:rPr>
          <w:rFonts w:hint="eastAsia" w:ascii="宋体" w:hAnsi="宋体" w:cs="宋体" w:eastAsiaTheme="minorEastAsia"/>
          <w:kern w:val="2"/>
          <w:sz w:val="28"/>
          <w:szCs w:val="28"/>
          <w:lang w:val="en-US" w:eastAsia="zh-CN" w:bidi="ar-SA"/>
        </w:rPr>
        <w:t>万元，其中：政府采购货物支出</w:t>
      </w:r>
      <w:r>
        <w:rPr>
          <w:rFonts w:hint="eastAsia" w:ascii="宋体" w:hAnsi="宋体" w:cs="宋体"/>
          <w:kern w:val="2"/>
          <w:sz w:val="28"/>
          <w:szCs w:val="28"/>
          <w:lang w:val="en-US" w:eastAsia="zh-CN" w:bidi="ar-SA"/>
        </w:rPr>
        <w:t>11.41</w:t>
      </w:r>
      <w:r>
        <w:rPr>
          <w:rFonts w:hint="eastAsia" w:ascii="宋体" w:hAnsi="宋体" w:cs="宋体" w:eastAsiaTheme="minorEastAsia"/>
          <w:kern w:val="2"/>
          <w:sz w:val="28"/>
          <w:szCs w:val="28"/>
          <w:lang w:val="en-US" w:eastAsia="zh-CN" w:bidi="ar-SA"/>
        </w:rPr>
        <w:t>万元、政府采购工程支出0万元、政府采购服务支出0万元。授予中小企业合同金额</w:t>
      </w:r>
      <w:r>
        <w:rPr>
          <w:rFonts w:hint="eastAsia" w:ascii="宋体" w:hAnsi="宋体" w:cs="宋体"/>
          <w:kern w:val="2"/>
          <w:sz w:val="28"/>
          <w:szCs w:val="28"/>
          <w:lang w:val="en-US" w:eastAsia="zh-CN" w:bidi="ar-SA"/>
        </w:rPr>
        <w:t>11.41</w:t>
      </w:r>
      <w:r>
        <w:rPr>
          <w:rFonts w:hint="eastAsia" w:ascii="宋体" w:hAnsi="宋体" w:cs="宋体" w:eastAsiaTheme="minorEastAsia"/>
          <w:kern w:val="2"/>
          <w:sz w:val="28"/>
          <w:szCs w:val="28"/>
          <w:lang w:val="en-US" w:eastAsia="zh-CN" w:bidi="ar-SA"/>
        </w:rPr>
        <w:t>万元，占政府采购支出总额的</w:t>
      </w:r>
      <w:r>
        <w:rPr>
          <w:rFonts w:hint="eastAsia" w:ascii="宋体" w:hAnsi="宋体" w:cs="宋体"/>
          <w:kern w:val="2"/>
          <w:sz w:val="28"/>
          <w:szCs w:val="28"/>
          <w:lang w:val="en-US" w:eastAsia="zh-CN" w:bidi="ar-SA"/>
        </w:rPr>
        <w:t>10</w:t>
      </w:r>
      <w:r>
        <w:rPr>
          <w:rFonts w:hint="eastAsia" w:ascii="宋体" w:hAnsi="宋体" w:cs="宋体" w:eastAsiaTheme="minorEastAsia"/>
          <w:kern w:val="2"/>
          <w:sz w:val="28"/>
          <w:szCs w:val="28"/>
          <w:lang w:val="en-US" w:eastAsia="zh-CN" w:bidi="ar-SA"/>
        </w:rPr>
        <w:t>0%，其中：授予小微企业合同金额</w:t>
      </w:r>
      <w:r>
        <w:rPr>
          <w:rFonts w:hint="eastAsia" w:ascii="宋体" w:hAnsi="宋体" w:cs="宋体"/>
          <w:kern w:val="2"/>
          <w:sz w:val="28"/>
          <w:szCs w:val="28"/>
          <w:lang w:val="en-US" w:eastAsia="zh-CN" w:bidi="ar-SA"/>
        </w:rPr>
        <w:t>11.41</w:t>
      </w:r>
      <w:r>
        <w:rPr>
          <w:rFonts w:hint="eastAsia" w:ascii="宋体" w:hAnsi="宋体" w:cs="宋体" w:eastAsiaTheme="minorEastAsia"/>
          <w:kern w:val="2"/>
          <w:sz w:val="28"/>
          <w:szCs w:val="28"/>
          <w:lang w:val="en-US" w:eastAsia="zh-CN" w:bidi="ar-SA"/>
        </w:rPr>
        <w:t>万元，占政府采购支出总额的</w:t>
      </w:r>
      <w:r>
        <w:rPr>
          <w:rFonts w:hint="eastAsia" w:ascii="宋体" w:hAnsi="宋体" w:cs="宋体"/>
          <w:kern w:val="2"/>
          <w:sz w:val="28"/>
          <w:szCs w:val="28"/>
          <w:lang w:val="en-US" w:eastAsia="zh-CN" w:bidi="ar-SA"/>
        </w:rPr>
        <w:t>10</w:t>
      </w:r>
      <w:r>
        <w:rPr>
          <w:rFonts w:hint="eastAsia" w:ascii="宋体" w:hAnsi="宋体" w:cs="宋体" w:eastAsiaTheme="minorEastAsia"/>
          <w:kern w:val="2"/>
          <w:sz w:val="28"/>
          <w:szCs w:val="28"/>
          <w:lang w:val="en-US" w:eastAsia="zh-CN" w:bidi="ar-SA"/>
        </w:rPr>
        <w:t>0%。</w:t>
      </w:r>
    </w:p>
    <w:p w14:paraId="0D545759">
      <w:pPr>
        <w:pStyle w:val="12"/>
        <w:numPr>
          <w:ilvl w:val="0"/>
          <w:numId w:val="2"/>
        </w:numPr>
        <w:ind w:left="420" w:leftChars="200" w:firstLine="0"/>
        <w:rPr>
          <w:rFonts w:hint="eastAsia" w:asciiTheme="minorEastAsia" w:hAnsiTheme="minorEastAsia" w:cstheme="minorEastAsia"/>
          <w:b/>
          <w:sz w:val="28"/>
          <w:szCs w:val="28"/>
        </w:rPr>
      </w:pPr>
      <w:r>
        <w:rPr>
          <w:rFonts w:hint="eastAsia" w:asciiTheme="minorEastAsia" w:hAnsiTheme="minorEastAsia" w:cstheme="minorEastAsia"/>
          <w:b/>
          <w:sz w:val="28"/>
          <w:szCs w:val="28"/>
          <w:lang w:eastAsia="zh-CN"/>
        </w:rPr>
        <w:t>关于国有资产占用情况说明</w:t>
      </w:r>
    </w:p>
    <w:p w14:paraId="5B6D4073">
      <w:pPr>
        <w:pStyle w:val="12"/>
        <w:ind w:firstLine="560" w:firstLineChars="200"/>
        <w:rPr>
          <w:rFonts w:hint="eastAsia" w:asciiTheme="minorEastAsia" w:hAnsiTheme="minorEastAsia" w:cstheme="minorEastAsia"/>
          <w:b/>
          <w:sz w:val="28"/>
          <w:szCs w:val="28"/>
        </w:rPr>
      </w:pPr>
      <w:r>
        <w:rPr>
          <w:rFonts w:hint="eastAsia" w:asciiTheme="minorEastAsia" w:hAnsiTheme="minorEastAsia" w:cstheme="minorEastAsia"/>
          <w:color w:val="333333"/>
          <w:kern w:val="0"/>
          <w:sz w:val="28"/>
          <w:szCs w:val="28"/>
        </w:rPr>
        <w:t>20</w:t>
      </w:r>
      <w:r>
        <w:rPr>
          <w:rFonts w:hint="eastAsia" w:asciiTheme="minorEastAsia" w:hAnsiTheme="minorEastAsia" w:cstheme="minorEastAsia"/>
          <w:color w:val="333333"/>
          <w:kern w:val="0"/>
          <w:sz w:val="28"/>
          <w:szCs w:val="28"/>
          <w:lang w:val="en-US" w:eastAsia="zh-CN"/>
        </w:rPr>
        <w:t>21</w:t>
      </w:r>
      <w:r>
        <w:rPr>
          <w:rFonts w:hint="eastAsia" w:asciiTheme="minorEastAsia" w:hAnsiTheme="minorEastAsia" w:cstheme="minorEastAsia"/>
          <w:color w:val="333333"/>
          <w:kern w:val="0"/>
          <w:sz w:val="28"/>
          <w:szCs w:val="28"/>
        </w:rPr>
        <w:t>年12月31日止，无公务用车辆，其</w:t>
      </w:r>
      <w:r>
        <w:rPr>
          <w:rFonts w:hint="eastAsia" w:asciiTheme="minorEastAsia" w:hAnsiTheme="minorEastAsia" w:cstheme="minorEastAsia"/>
          <w:color w:val="333333"/>
          <w:kern w:val="0"/>
          <w:sz w:val="28"/>
          <w:szCs w:val="28"/>
          <w:lang w:eastAsia="zh-CN"/>
        </w:rPr>
        <w:t>它</w:t>
      </w:r>
      <w:r>
        <w:rPr>
          <w:rFonts w:hint="eastAsia" w:asciiTheme="minorEastAsia" w:hAnsiTheme="minorEastAsia" w:cstheme="minorEastAsia"/>
          <w:color w:val="333333"/>
          <w:kern w:val="0"/>
          <w:sz w:val="28"/>
          <w:szCs w:val="28"/>
        </w:rPr>
        <w:t>用车城管执法货车2辆，电</w:t>
      </w:r>
      <w:r>
        <w:rPr>
          <w:rFonts w:hint="eastAsia" w:asciiTheme="minorEastAsia" w:hAnsiTheme="minorEastAsia" w:cstheme="minorEastAsia"/>
          <w:color w:val="333333"/>
          <w:kern w:val="0"/>
          <w:sz w:val="28"/>
          <w:szCs w:val="28"/>
          <w:lang w:eastAsia="zh-CN"/>
        </w:rPr>
        <w:t>动</w:t>
      </w:r>
      <w:r>
        <w:rPr>
          <w:rFonts w:hint="eastAsia" w:asciiTheme="minorEastAsia" w:hAnsiTheme="minorEastAsia" w:cstheme="minorEastAsia"/>
          <w:color w:val="333333"/>
          <w:kern w:val="0"/>
          <w:sz w:val="28"/>
          <w:szCs w:val="28"/>
        </w:rPr>
        <w:t>车2辆，主要是巡逻队夜间巡逻</w:t>
      </w:r>
      <w:r>
        <w:rPr>
          <w:rFonts w:hint="eastAsia" w:asciiTheme="minorEastAsia" w:hAnsiTheme="minorEastAsia" w:cstheme="minorEastAsia"/>
          <w:color w:val="333333"/>
          <w:kern w:val="0"/>
          <w:sz w:val="28"/>
          <w:szCs w:val="28"/>
          <w:lang w:eastAsia="zh-CN"/>
        </w:rPr>
        <w:t>城管队员</w:t>
      </w:r>
      <w:r>
        <w:rPr>
          <w:rFonts w:hint="eastAsia" w:asciiTheme="minorEastAsia" w:hAnsiTheme="minorEastAsia" w:cstheme="minorEastAsia"/>
          <w:color w:val="333333"/>
          <w:kern w:val="0"/>
          <w:sz w:val="28"/>
          <w:szCs w:val="28"/>
        </w:rPr>
        <w:t>使用。</w:t>
      </w:r>
    </w:p>
    <w:p w14:paraId="2AB456FE">
      <w:pPr>
        <w:pStyle w:val="8"/>
        <w:widowControl/>
        <w:spacing w:before="76" w:beforeAutospacing="0" w:after="76" w:afterAutospacing="0" w:line="450" w:lineRule="atLeast"/>
        <w:ind w:firstLine="420"/>
        <w:rPr>
          <w:rFonts w:hint="eastAsia" w:ascii="宋体" w:hAnsi="宋体" w:cs="宋体"/>
          <w:sz w:val="28"/>
          <w:szCs w:val="28"/>
        </w:rPr>
      </w:pPr>
      <w:r>
        <w:rPr>
          <w:rFonts w:hint="eastAsia" w:ascii="宋体" w:hAnsi="宋体" w:cs="宋体"/>
          <w:sz w:val="28"/>
          <w:szCs w:val="28"/>
        </w:rPr>
        <w:t>单位价值 50万元以上通用设备0台；单位价值 100万元以上专用设备0台。</w:t>
      </w:r>
    </w:p>
    <w:p w14:paraId="626DF663">
      <w:pPr>
        <w:pStyle w:val="8"/>
        <w:widowControl/>
        <w:numPr>
          <w:ilvl w:val="0"/>
          <w:numId w:val="2"/>
        </w:numPr>
        <w:spacing w:before="76" w:beforeAutospacing="0" w:after="76" w:afterAutospacing="0" w:line="450" w:lineRule="atLeast"/>
        <w:ind w:left="420" w:leftChars="200" w:firstLine="0" w:firstLineChars="0"/>
        <w:rPr>
          <w:rFonts w:hint="eastAsia" w:ascii="宋体" w:hAnsi="宋体" w:cs="宋体"/>
          <w:b/>
          <w:bCs/>
          <w:sz w:val="28"/>
          <w:szCs w:val="28"/>
          <w:lang w:eastAsia="zh-CN"/>
        </w:rPr>
      </w:pPr>
      <w:r>
        <w:rPr>
          <w:rFonts w:hint="eastAsia" w:ascii="宋体" w:hAnsi="宋体" w:cs="宋体"/>
          <w:b/>
          <w:bCs/>
          <w:sz w:val="28"/>
          <w:szCs w:val="28"/>
          <w:lang w:eastAsia="zh-CN"/>
        </w:rPr>
        <w:t>重点绩效评价结果等预算绩效情况说明</w:t>
      </w:r>
    </w:p>
    <w:p w14:paraId="3FC63DAE">
      <w:pPr>
        <w:pStyle w:val="8"/>
        <w:widowControl/>
        <w:numPr>
          <w:ilvl w:val="0"/>
          <w:numId w:val="0"/>
        </w:numPr>
        <w:spacing w:before="76" w:beforeAutospacing="0" w:after="76" w:afterAutospacing="0" w:line="450" w:lineRule="atLeast"/>
        <w:ind w:leftChars="200" w:firstLine="280" w:firstLineChars="10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2021年，根据预算绩效管理要求，我单位组织2021年度一般公共预算项目支出全面开展绩效自评，共涉及项目3个，包括文明创建专项经费352.77万，维稳专项经费58万，社区服务专项资金60万。2021年项目资金投入470.77万元，已使用470.77万元，使用率100%。使用从评价结果看，项目立项程序完整、规范，预算执行及时、有效，绩效目标得到较好实现，绩效管理水平不断提高，绩效指标体系建设逐渐丰富和完善。</w:t>
      </w:r>
    </w:p>
    <w:tbl>
      <w:tblPr>
        <w:tblStyle w:val="9"/>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997"/>
        <w:gridCol w:w="943"/>
        <w:gridCol w:w="803"/>
        <w:gridCol w:w="3338"/>
        <w:gridCol w:w="1820"/>
        <w:gridCol w:w="1620"/>
        <w:gridCol w:w="1620"/>
        <w:gridCol w:w="808"/>
      </w:tblGrid>
      <w:tr w14:paraId="27F1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D44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37FD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B38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70E22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BC8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黄石港区花湖街道办事处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3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5029">
            <w:pPr>
              <w:tabs>
                <w:tab w:val="left" w:pos="651"/>
              </w:tabs>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2022.01.31</w:t>
            </w:r>
          </w:p>
        </w:tc>
      </w:tr>
      <w:tr w14:paraId="795B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5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5E1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黄石港区花湖街道办事处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D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D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612A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DD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6760B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A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9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6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0EB1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9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825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35F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145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3ED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r>
      <w:tr w14:paraId="44E7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89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4C4BA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33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3D596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19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68A2D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B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D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C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1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7B63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9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1D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46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40A38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A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2E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38091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76FCB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35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103CEF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40C41C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7F7CB1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798BC7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386FF4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1109E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0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4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AAF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8F2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62FD">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BBE4">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E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A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3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456D6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568A9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3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7A9B8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A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D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662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r>
      <w:tr w14:paraId="4C9E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C5C3">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C27F6">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51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27B15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E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E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6F8211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6684A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43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24172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1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C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6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560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9564">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C500">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A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E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60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796DD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D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1C0B68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4FE26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A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CF3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DE0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6FD5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2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DA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C3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5BFDA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0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A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7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9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1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9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619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AA25">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D7EB">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7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37C76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3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47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3AFA4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352127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763D4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7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0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A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7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ED1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5379">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636A">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9A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0BD02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1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2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02DD64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6946E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38B8D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5D4D4F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4D627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E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F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3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8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C76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66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01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3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A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7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1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D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0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7FD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1CCF">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D3EF1">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2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1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E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D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5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8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8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9CA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9FEA">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A0EF5">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8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5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E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5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C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D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D5B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3FA9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7D58">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38EA">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5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B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C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1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3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D0A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541B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3CC2A">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A1907">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1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E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9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3914F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012B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C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0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C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1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2AAA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9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E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88E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93</w:t>
            </w:r>
          </w:p>
        </w:tc>
      </w:tr>
    </w:tbl>
    <w:p w14:paraId="25A52752">
      <w:pPr>
        <w:pStyle w:val="8"/>
        <w:widowControl/>
        <w:numPr>
          <w:ilvl w:val="0"/>
          <w:numId w:val="0"/>
        </w:numPr>
        <w:spacing w:before="76" w:beforeAutospacing="0" w:after="76" w:afterAutospacing="0" w:line="450" w:lineRule="atLeast"/>
        <w:ind w:leftChars="200" w:firstLine="280" w:firstLineChars="100"/>
        <w:rPr>
          <w:rFonts w:hint="eastAsia" w:ascii="宋体" w:hAnsi="宋体" w:cs="宋体"/>
          <w:b w:val="0"/>
          <w:bCs w:val="0"/>
          <w:sz w:val="28"/>
          <w:szCs w:val="28"/>
          <w:highlight w:val="none"/>
          <w:lang w:val="en-US" w:eastAsia="zh-CN"/>
        </w:rPr>
      </w:pPr>
    </w:p>
    <w:p w14:paraId="02753682">
      <w:pPr>
        <w:spacing w:line="440" w:lineRule="exact"/>
        <w:ind w:firstLine="570" w:firstLineChars="200"/>
        <w:rPr>
          <w:rFonts w:hint="eastAsia" w:ascii="宋体" w:hAnsi="宋体"/>
          <w:b/>
          <w:color w:val="FF6600"/>
          <w:spacing w:val="2"/>
          <w:sz w:val="28"/>
          <w:szCs w:val="28"/>
        </w:rPr>
      </w:pPr>
      <w:r>
        <w:rPr>
          <w:rFonts w:hint="eastAsia" w:ascii="宋体" w:hAnsi="宋体"/>
          <w:b/>
          <w:spacing w:val="2"/>
          <w:sz w:val="28"/>
          <w:szCs w:val="28"/>
          <w:lang w:val="en-US" w:eastAsia="zh-CN"/>
        </w:rPr>
        <w:t>（七）</w:t>
      </w:r>
      <w:r>
        <w:rPr>
          <w:rFonts w:hint="eastAsia" w:ascii="宋体" w:hAnsi="宋体"/>
          <w:b/>
          <w:spacing w:val="2"/>
          <w:sz w:val="28"/>
          <w:szCs w:val="28"/>
        </w:rPr>
        <w:t>决算收支增减变化情况</w:t>
      </w:r>
    </w:p>
    <w:p w14:paraId="739FC18F">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3F3965B4">
      <w:pPr>
        <w:widowControl/>
        <w:ind w:firstLine="568" w:firstLineChars="200"/>
        <w:rPr>
          <w:rFonts w:hint="default" w:ascii="宋体" w:hAnsi="宋体" w:eastAsiaTheme="minorEastAsia"/>
          <w:spacing w:val="2"/>
          <w:sz w:val="28"/>
          <w:szCs w:val="28"/>
          <w:lang w:val="en-US" w:eastAsia="zh-CN"/>
        </w:rPr>
      </w:pPr>
      <w:r>
        <w:rPr>
          <w:rFonts w:hint="eastAsia" w:ascii="宋体" w:hAnsi="宋体"/>
          <w:spacing w:val="2"/>
          <w:sz w:val="28"/>
          <w:szCs w:val="28"/>
        </w:rPr>
        <w:t>2020年全年总收入</w:t>
      </w:r>
      <w:r>
        <w:rPr>
          <w:rFonts w:hint="eastAsia" w:ascii="宋体" w:hAnsi="宋体"/>
          <w:spacing w:val="2"/>
          <w:sz w:val="28"/>
          <w:szCs w:val="28"/>
          <w:lang w:val="en-US" w:eastAsia="zh-CN"/>
        </w:rPr>
        <w:t>1293.52万</w:t>
      </w:r>
      <w:r>
        <w:rPr>
          <w:rFonts w:hint="eastAsia" w:ascii="宋体" w:hAnsi="宋体"/>
          <w:spacing w:val="2"/>
          <w:sz w:val="28"/>
          <w:szCs w:val="28"/>
        </w:rPr>
        <w:t>元，</w:t>
      </w:r>
      <w:r>
        <w:rPr>
          <w:rFonts w:hint="eastAsia" w:ascii="宋体" w:hAnsi="宋体"/>
          <w:spacing w:val="2"/>
          <w:sz w:val="28"/>
          <w:szCs w:val="28"/>
          <w:lang w:val="en-US" w:eastAsia="zh-CN"/>
        </w:rPr>
        <w:t>2021</w:t>
      </w:r>
      <w:r>
        <w:rPr>
          <w:rFonts w:hint="eastAsia" w:ascii="宋体" w:hAnsi="宋体"/>
          <w:spacing w:val="2"/>
          <w:sz w:val="28"/>
          <w:szCs w:val="28"/>
        </w:rPr>
        <w:t>年全年总收入</w:t>
      </w:r>
      <w:r>
        <w:rPr>
          <w:rFonts w:hint="eastAsia" w:ascii="宋体" w:hAnsi="宋体"/>
          <w:spacing w:val="2"/>
          <w:sz w:val="28"/>
          <w:szCs w:val="28"/>
          <w:lang w:val="en-US" w:eastAsia="zh-CN"/>
        </w:rPr>
        <w:t>1652.13万</w:t>
      </w:r>
      <w:r>
        <w:rPr>
          <w:rFonts w:hint="eastAsia" w:ascii="宋体" w:hAnsi="宋体"/>
          <w:spacing w:val="2"/>
          <w:sz w:val="28"/>
          <w:szCs w:val="28"/>
        </w:rPr>
        <w:t>元,同比上年</w:t>
      </w:r>
      <w:r>
        <w:rPr>
          <w:rFonts w:hint="eastAsia" w:ascii="宋体" w:hAnsi="宋体"/>
          <w:spacing w:val="2"/>
          <w:sz w:val="28"/>
          <w:szCs w:val="28"/>
          <w:lang w:val="en-US" w:eastAsia="zh-CN"/>
        </w:rPr>
        <w:t>增加358.61万</w:t>
      </w:r>
      <w:r>
        <w:rPr>
          <w:rFonts w:hint="eastAsia" w:ascii="宋体" w:hAnsi="宋体"/>
          <w:spacing w:val="2"/>
          <w:sz w:val="28"/>
          <w:szCs w:val="28"/>
        </w:rPr>
        <w:t>元，原因是</w:t>
      </w:r>
      <w:r>
        <w:rPr>
          <w:rFonts w:hint="eastAsia" w:ascii="宋体" w:hAnsi="宋体"/>
          <w:spacing w:val="2"/>
          <w:sz w:val="28"/>
          <w:szCs w:val="28"/>
          <w:lang w:eastAsia="zh-CN"/>
        </w:rPr>
        <w:t>人员经费、</w:t>
      </w:r>
      <w:r>
        <w:rPr>
          <w:rFonts w:hint="eastAsia" w:ascii="宋体" w:hAnsi="宋体"/>
          <w:spacing w:val="2"/>
          <w:sz w:val="28"/>
          <w:szCs w:val="28"/>
          <w:lang w:val="en-US" w:eastAsia="zh-CN"/>
        </w:rPr>
        <w:t>公用经费增加。</w:t>
      </w:r>
    </w:p>
    <w:p w14:paraId="16F917BE">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41DE1A77">
      <w:pPr>
        <w:widowControl/>
        <w:ind w:firstLine="568" w:firstLineChars="200"/>
        <w:rPr>
          <w:rStyle w:val="11"/>
          <w:rFonts w:hint="eastAsia" w:ascii="微软雅黑" w:hAnsi="微软雅黑" w:eastAsia="微软雅黑" w:cs="微软雅黑"/>
          <w:color w:val="333333"/>
          <w:shd w:val="clear" w:color="auto" w:fill="FFFFFF"/>
        </w:rPr>
      </w:pPr>
      <w:r>
        <w:rPr>
          <w:rFonts w:hint="eastAsia" w:ascii="宋体" w:hAnsi="宋体"/>
          <w:spacing w:val="2"/>
          <w:sz w:val="28"/>
          <w:szCs w:val="28"/>
        </w:rPr>
        <w:t>2020年全年总</w:t>
      </w:r>
      <w:r>
        <w:rPr>
          <w:rFonts w:hint="eastAsia" w:ascii="宋体" w:hAnsi="宋体"/>
          <w:spacing w:val="2"/>
          <w:sz w:val="28"/>
          <w:szCs w:val="28"/>
          <w:lang w:val="en-US" w:eastAsia="zh-CN"/>
        </w:rPr>
        <w:t>支出1293.52万</w:t>
      </w:r>
      <w:r>
        <w:rPr>
          <w:rFonts w:hint="eastAsia" w:ascii="宋体" w:hAnsi="宋体"/>
          <w:spacing w:val="2"/>
          <w:sz w:val="28"/>
          <w:szCs w:val="28"/>
        </w:rPr>
        <w:t>元，20</w:t>
      </w:r>
      <w:r>
        <w:rPr>
          <w:rFonts w:hint="eastAsia" w:ascii="宋体" w:hAnsi="宋体"/>
          <w:spacing w:val="2"/>
          <w:sz w:val="28"/>
          <w:szCs w:val="28"/>
          <w:lang w:val="en-US" w:eastAsia="zh-CN"/>
        </w:rPr>
        <w:t>21</w:t>
      </w:r>
      <w:r>
        <w:rPr>
          <w:rFonts w:hint="eastAsia" w:ascii="宋体" w:hAnsi="宋体"/>
          <w:spacing w:val="2"/>
          <w:sz w:val="28"/>
          <w:szCs w:val="28"/>
        </w:rPr>
        <w:t>年全年总</w:t>
      </w:r>
      <w:r>
        <w:rPr>
          <w:rFonts w:hint="eastAsia" w:ascii="宋体" w:hAnsi="宋体"/>
          <w:spacing w:val="2"/>
          <w:sz w:val="28"/>
          <w:szCs w:val="28"/>
          <w:lang w:val="en-US" w:eastAsia="zh-CN"/>
        </w:rPr>
        <w:t>支出1652.13万</w:t>
      </w:r>
      <w:r>
        <w:rPr>
          <w:rFonts w:hint="eastAsia" w:ascii="宋体" w:hAnsi="宋体"/>
          <w:spacing w:val="2"/>
          <w:sz w:val="28"/>
          <w:szCs w:val="28"/>
        </w:rPr>
        <w:t>元,同比上年</w:t>
      </w:r>
      <w:r>
        <w:rPr>
          <w:rFonts w:hint="eastAsia" w:ascii="宋体" w:hAnsi="宋体"/>
          <w:spacing w:val="2"/>
          <w:sz w:val="28"/>
          <w:szCs w:val="28"/>
          <w:lang w:val="en-US" w:eastAsia="zh-CN"/>
        </w:rPr>
        <w:t>增加358.61万</w:t>
      </w:r>
      <w:r>
        <w:rPr>
          <w:rFonts w:hint="eastAsia" w:ascii="宋体" w:hAnsi="宋体"/>
          <w:spacing w:val="2"/>
          <w:sz w:val="28"/>
          <w:szCs w:val="28"/>
        </w:rPr>
        <w:t>元，原因是</w:t>
      </w:r>
      <w:r>
        <w:rPr>
          <w:rFonts w:hint="eastAsia" w:ascii="宋体" w:hAnsi="宋体"/>
          <w:spacing w:val="2"/>
          <w:sz w:val="28"/>
          <w:szCs w:val="28"/>
          <w:lang w:eastAsia="zh-CN"/>
        </w:rPr>
        <w:t>人员经费、</w:t>
      </w:r>
      <w:r>
        <w:rPr>
          <w:rFonts w:hint="eastAsia" w:ascii="宋体" w:hAnsi="宋体"/>
          <w:spacing w:val="2"/>
          <w:sz w:val="28"/>
          <w:szCs w:val="28"/>
          <w:lang w:val="en-US" w:eastAsia="zh-CN"/>
        </w:rPr>
        <w:t>公用经费增加。</w:t>
      </w:r>
      <w:r>
        <w:rPr>
          <w:rStyle w:val="11"/>
          <w:rFonts w:hint="eastAsia" w:ascii="微软雅黑" w:hAnsi="微软雅黑" w:eastAsia="微软雅黑" w:cs="微软雅黑"/>
          <w:color w:val="333333"/>
          <w:shd w:val="clear" w:color="auto" w:fill="FFFFFF"/>
        </w:rPr>
        <w:br w:type="page"/>
      </w:r>
    </w:p>
    <w:p w14:paraId="4C3C89E6">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第四部分</w:t>
      </w:r>
      <w:r>
        <w:rPr>
          <w:rStyle w:val="11"/>
          <w:rFonts w:hint="eastAsia" w:ascii="微软雅黑" w:hAnsi="微软雅黑" w:eastAsia="微软雅黑" w:cs="微软雅黑"/>
          <w:color w:val="333333"/>
          <w:shd w:val="clear" w:color="auto" w:fill="FFFFFF"/>
          <w:lang w:val="en-US" w:eastAsia="zh-CN"/>
        </w:rPr>
        <w:t xml:space="preserve"> </w:t>
      </w:r>
      <w:r>
        <w:rPr>
          <w:rStyle w:val="11"/>
          <w:rFonts w:hint="eastAsia" w:ascii="微软雅黑" w:hAnsi="微软雅黑" w:eastAsia="微软雅黑" w:cs="微软雅黑"/>
          <w:color w:val="333333"/>
          <w:shd w:val="clear" w:color="auto" w:fill="FFFFFF"/>
        </w:rPr>
        <w:t>名词解释</w:t>
      </w:r>
    </w:p>
    <w:p w14:paraId="61597659">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一、财政补助收入：指县级财政当年拨付的资金。</w:t>
      </w:r>
    </w:p>
    <w:p w14:paraId="5D2A9FE3">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二、其他收入：指除“财政拨款收入”、“上级补助收入”、“事业收入”、“经营收入”等以外的收入。主要是存款利息收入等。</w:t>
      </w:r>
    </w:p>
    <w:p w14:paraId="2E939EB0">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三、年初结转和结余：指以前年度尚未完成、结转到本年按有关规定继续使用的资金。</w:t>
      </w:r>
    </w:p>
    <w:p w14:paraId="1C2F6AD8">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四、一般公共服务（类）行政运行（项）：指县行政单位及参照公务员管理事业单位用于保障机构正常运行、开展日常工作的基本支出。</w:t>
      </w:r>
    </w:p>
    <w:p w14:paraId="5C3E6646">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16C2CADA">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六、一般公共服务（类）机关服务（项）：指县黄石港区花湖街办服务中心为机关提供办公楼日常维修、维护等后勤保障服务的支出。</w:t>
      </w:r>
    </w:p>
    <w:p w14:paraId="48B4C765">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七、一般公共服务（类）其他一般公共服务支出（款）其他一般公共服务支出（项）：指黄石港区花湖街办用于其他一般公共服务方面的支出。</w:t>
      </w:r>
    </w:p>
    <w:p w14:paraId="678876DC">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八、教育（类）普通教育（款）高等教育（项）：指黄石港区花湖街办厅支持地方高校的重点发展和特色办学，组织专家对省属院校申报的建设规划和项目预算进行评审等相关工作的支出。</w:t>
      </w:r>
    </w:p>
    <w:p w14:paraId="28E462C9">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九、社会保障和就业(类)行政事业单位离退休（款）归口管理的行政单位离退休（项）：指黄石港区花湖街办用于离退休人员的支出、退休人员支出，以及提供管理服务工作的离退休干部处的支出。</w:t>
      </w:r>
    </w:p>
    <w:p w14:paraId="5E70FCE7">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十、社会保障和就业(类)行政事业单位离退休（款）其他行政事业单位离退休支出（项）：指黄石港区花湖街办用于离退休方面的其他支出。</w:t>
      </w:r>
    </w:p>
    <w:p w14:paraId="1C4199AF">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十一、医疗卫生与计划生育（类）医疗保障（款）行政单位医疗（项）：指黄石港区花湖街办用于机关干部职工及离退休人员医疗方面的支出。</w:t>
      </w:r>
    </w:p>
    <w:p w14:paraId="37266A61">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十二、住房保障（类）住房改革支出（款）购房补贴（项）：指按照相关住房分配货币化改革的政策规定和标准，对无房和住房未达标职工发放的住房分配货币化补贴资金。</w:t>
      </w:r>
    </w:p>
    <w:p w14:paraId="23D0CABC">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十三、年末结转和结余：指本年度或以前年度预算安排、因客观条件发生变化无法按原计划实施，需要延迟到以后年度按有关规定继续使用的资金。</w:t>
      </w:r>
    </w:p>
    <w:p w14:paraId="30ED020D">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十四、基本支出：指为保障机构正常运转、完成日常工作任务而发生的人员支出（包括基本工资、津贴补贴等）和公用支出（包括办公费、水电费、邮电费、交通费、差旅费等）。</w:t>
      </w:r>
    </w:p>
    <w:p w14:paraId="31D5F274">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十五、项目支出：指在基本支出之外为完成特定行政任务和事业发展目标所发生的支出。</w:t>
      </w:r>
    </w:p>
    <w:p w14:paraId="20A14D2B">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十六、“三公”经费：是指用财政拨款安排的因公出国（境）费、公务用车购置及运行维护费、公务接待费。</w:t>
      </w:r>
    </w:p>
    <w:p w14:paraId="28E3D31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2AD27"/>
    <w:multiLevelType w:val="singleLevel"/>
    <w:tmpl w:val="D412AD27"/>
    <w:lvl w:ilvl="0" w:tentative="0">
      <w:start w:val="4"/>
      <w:numFmt w:val="chineseCounting"/>
      <w:suff w:val="nothing"/>
      <w:lvlText w:val="（%1）"/>
      <w:lvlJc w:val="left"/>
      <w:rPr>
        <w:rFonts w:hint="eastAsia"/>
      </w:rPr>
    </w:lvl>
  </w:abstractNum>
  <w:abstractNum w:abstractNumId="1">
    <w:nsid w:val="44355737"/>
    <w:multiLevelType w:val="singleLevel"/>
    <w:tmpl w:val="44355737"/>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23657A"/>
    <w:rsid w:val="001D0616"/>
    <w:rsid w:val="0023657A"/>
    <w:rsid w:val="002B34B2"/>
    <w:rsid w:val="0035644B"/>
    <w:rsid w:val="003F368B"/>
    <w:rsid w:val="00444A95"/>
    <w:rsid w:val="004520C2"/>
    <w:rsid w:val="004B1DFD"/>
    <w:rsid w:val="008D669E"/>
    <w:rsid w:val="00A04BE2"/>
    <w:rsid w:val="00B345E7"/>
    <w:rsid w:val="00B843CE"/>
    <w:rsid w:val="00CC767B"/>
    <w:rsid w:val="00D0357F"/>
    <w:rsid w:val="00D041BE"/>
    <w:rsid w:val="00EE6C80"/>
    <w:rsid w:val="02667B72"/>
    <w:rsid w:val="02E053E0"/>
    <w:rsid w:val="041843CC"/>
    <w:rsid w:val="0664587B"/>
    <w:rsid w:val="08D94661"/>
    <w:rsid w:val="09FF39B4"/>
    <w:rsid w:val="0EB11CAB"/>
    <w:rsid w:val="11411182"/>
    <w:rsid w:val="114C4CFE"/>
    <w:rsid w:val="13CE4B2E"/>
    <w:rsid w:val="164E081E"/>
    <w:rsid w:val="19163B98"/>
    <w:rsid w:val="19755874"/>
    <w:rsid w:val="1A491A28"/>
    <w:rsid w:val="1A9A1569"/>
    <w:rsid w:val="1B5B470C"/>
    <w:rsid w:val="1E8D5BA2"/>
    <w:rsid w:val="1F5A0B14"/>
    <w:rsid w:val="25061AF6"/>
    <w:rsid w:val="255E033E"/>
    <w:rsid w:val="256E67E6"/>
    <w:rsid w:val="25951A68"/>
    <w:rsid w:val="27390172"/>
    <w:rsid w:val="28690CEE"/>
    <w:rsid w:val="2B761A2C"/>
    <w:rsid w:val="2C2A71DF"/>
    <w:rsid w:val="2CC418AB"/>
    <w:rsid w:val="2CCE2491"/>
    <w:rsid w:val="2DF66ED3"/>
    <w:rsid w:val="2F7013AD"/>
    <w:rsid w:val="30E20088"/>
    <w:rsid w:val="311C2257"/>
    <w:rsid w:val="317C607C"/>
    <w:rsid w:val="318E2FF4"/>
    <w:rsid w:val="32357C83"/>
    <w:rsid w:val="388A34DF"/>
    <w:rsid w:val="39020DD2"/>
    <w:rsid w:val="41304522"/>
    <w:rsid w:val="44D1770A"/>
    <w:rsid w:val="4B4F50A1"/>
    <w:rsid w:val="4BAA3BAC"/>
    <w:rsid w:val="4E163E15"/>
    <w:rsid w:val="4F1376EC"/>
    <w:rsid w:val="507267E3"/>
    <w:rsid w:val="52953B81"/>
    <w:rsid w:val="5399157A"/>
    <w:rsid w:val="56141D5C"/>
    <w:rsid w:val="588D03E6"/>
    <w:rsid w:val="5DAE5606"/>
    <w:rsid w:val="5E671A49"/>
    <w:rsid w:val="5F6B449C"/>
    <w:rsid w:val="61025A59"/>
    <w:rsid w:val="61FA4982"/>
    <w:rsid w:val="621B3808"/>
    <w:rsid w:val="63957BC3"/>
    <w:rsid w:val="648C61C6"/>
    <w:rsid w:val="65FA1DD0"/>
    <w:rsid w:val="67E4782B"/>
    <w:rsid w:val="688B4586"/>
    <w:rsid w:val="68AF54B5"/>
    <w:rsid w:val="69BD291C"/>
    <w:rsid w:val="69E63AC7"/>
    <w:rsid w:val="721904C7"/>
    <w:rsid w:val="74624549"/>
    <w:rsid w:val="746766E2"/>
    <w:rsid w:val="76047117"/>
    <w:rsid w:val="779B6EA6"/>
    <w:rsid w:val="78186405"/>
    <w:rsid w:val="7B2D186C"/>
    <w:rsid w:val="7DB86B5B"/>
    <w:rsid w:val="7EE96E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Char"/>
    <w:basedOn w:val="10"/>
    <w:link w:val="7"/>
    <w:qFormat/>
    <w:uiPriority w:val="0"/>
    <w:rPr>
      <w:rFonts w:asciiTheme="minorHAnsi" w:hAnsiTheme="minorHAnsi" w:eastAsiaTheme="minorEastAsia" w:cstheme="minorBidi"/>
      <w:kern w:val="2"/>
      <w:sz w:val="18"/>
      <w:szCs w:val="18"/>
    </w:rPr>
  </w:style>
  <w:style w:type="character" w:customStyle="1" w:styleId="16">
    <w:name w:val="页脚 Char"/>
    <w:basedOn w:val="10"/>
    <w:link w:val="6"/>
    <w:qFormat/>
    <w:uiPriority w:val="0"/>
    <w:rPr>
      <w:rFonts w:asciiTheme="minorHAnsi" w:hAnsiTheme="minorHAnsi" w:eastAsiaTheme="minorEastAsia" w:cstheme="minorBidi"/>
      <w:kern w:val="2"/>
      <w:sz w:val="18"/>
      <w:szCs w:val="18"/>
    </w:rPr>
  </w:style>
  <w:style w:type="character" w:customStyle="1" w:styleId="17">
    <w:name w:val="批注框文本 Char"/>
    <w:basedOn w:val="10"/>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27</Pages>
  <Words>3294</Words>
  <Characters>3703</Characters>
  <Lines>47</Lines>
  <Paragraphs>13</Paragraphs>
  <TotalTime>1</TotalTime>
  <ScaleCrop>false</ScaleCrop>
  <LinksUpToDate>false</LinksUpToDate>
  <CharactersWithSpaces>3711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2024-12-18T02:59:36Z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5A4938E3C62A44A382B1E8938ADDFAFA_13</vt:lpwstr>
  </property>
</Properties>
</file>