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黄石港街办</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黄石港区黄石港街办</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bookmarkStart w:id="0" w:name="_GoBack"/>
      <w:bookmarkEnd w:id="0"/>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snapToGrid w:val="0"/>
        <w:spacing w:line="520" w:lineRule="exact"/>
        <w:ind w:firstLine="560" w:firstLineChars="200"/>
        <w:rPr>
          <w:rFonts w:hint="eastAsia" w:ascii="楷体" w:hAnsi="楷体" w:eastAsia="楷体"/>
          <w:b w:val="0"/>
          <w:bCs/>
          <w:sz w:val="28"/>
          <w:szCs w:val="28"/>
        </w:rPr>
      </w:pPr>
      <w:r>
        <w:rPr>
          <w:rFonts w:hint="eastAsia" w:asciiTheme="minorEastAsia" w:hAnsiTheme="minorEastAsia" w:eastAsiaTheme="minorEastAsia" w:cstheme="minorEastAsia"/>
          <w:b w:val="0"/>
          <w:bCs/>
          <w:sz w:val="28"/>
          <w:szCs w:val="28"/>
        </w:rPr>
        <w:t>（一）基本职能</w:t>
      </w:r>
    </w:p>
    <w:p>
      <w:pPr>
        <w:ind w:firstLine="6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贯彻落实区委、区政府的重大决策及工作部署，领导和组织街道各项工作，履行街道各项管理职能；负责街道的党建工作和基层组织建设工作；做好街道企业月报、季报和年报的收集、汇编、报送工作</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负责街道内项目落实和跟踪服务工作；负责综治、信访、维稳和安全生产工作；参与城市建设、旧城改造、危房改造及住宅小区的管理工作； 担负国防动员、兵员征集、搞涝救灾、维护社会稳定、国防教育等民兵预备役工作； 制定推进社区建设的有关政策措施，指导城市社区居民委员会建设； 负责社区财务管理，落实社区工作人员工资及待遇，监督社区工作经费的使用与管理</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负责社区集体资产的统计、清理、核算与管理；根据创示范社区标准，负责社区基础设施建设；负责社区协调与指导工作，会同有关部门推进社区各项工作有序进行；协调做好卫生、计划生育、劳动就业、城市低保、城建城管工作；完成区委、区政府临时交办的任务和上级交办的其他工作。另外、区直各部门根据上述职责结合各自的工作实际制平方和配套的实施方案</w:t>
      </w:r>
      <w:r>
        <w:rPr>
          <w:rFonts w:hint="eastAsia" w:asciiTheme="minorEastAsia" w:hAnsiTheme="minorEastAsia" w:eastAsiaTheme="minorEastAsia" w:cstheme="minorEastAsia"/>
          <w:sz w:val="28"/>
          <w:szCs w:val="28"/>
          <w:lang w:eastAsia="zh-CN"/>
        </w:rPr>
        <w:t>。</w:t>
      </w:r>
    </w:p>
    <w:p>
      <w:pPr>
        <w:ind w:firstLine="615"/>
        <w:rPr>
          <w:rFonts w:hint="eastAsia" w:asciiTheme="minorEastAsia" w:hAnsiTheme="minorEastAsia" w:eastAsiaTheme="minorEastAsia" w:cstheme="minorEastAsia"/>
          <w:sz w:val="28"/>
          <w:szCs w:val="28"/>
          <w:lang w:eastAsia="zh-CN"/>
        </w:rPr>
      </w:pPr>
    </w:p>
    <w:p>
      <w:pPr>
        <w:numPr>
          <w:ilvl w:val="0"/>
          <w:numId w:val="1"/>
        </w:numPr>
        <w:snapToGrid w:val="0"/>
        <w:spacing w:line="52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机构设置</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“三办三中心”，综合办公室、党群办公室、法治办公室、经济服务中心、公共服务中心、城市建设管理中心，街道办事处设立“一门式”服务大厅，公共服务中心在大厅办公。</w:t>
      </w: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ind w:firstLine="600" w:firstLineChars="200"/>
        <w:rPr>
          <w:rFonts w:hint="eastAsia" w:ascii="宋体" w:hAnsi="宋体" w:cs="宋体"/>
          <w:color w:val="333333"/>
          <w:kern w:val="0"/>
          <w:sz w:val="30"/>
          <w:szCs w:val="3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r>
        <w:rPr>
          <w:rStyle w:val="8"/>
          <w:rFonts w:hint="eastAsia" w:ascii="微软雅黑" w:hAnsi="微软雅黑" w:eastAsia="微软雅黑" w:cs="微软雅黑"/>
          <w:i w:val="0"/>
          <w:caps w:val="0"/>
          <w:color w:val="333333"/>
          <w:spacing w:val="0"/>
          <w:sz w:val="24"/>
          <w:szCs w:val="24"/>
          <w:shd w:val="clear" w:fill="FFFFFF"/>
          <w:lang w:eastAsia="zh-CN"/>
        </w:rPr>
        <w:t>第二部分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部门</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r>
        <w:drawing>
          <wp:inline distT="0" distB="0" distL="114300" distR="114300">
            <wp:extent cx="8837295" cy="4696460"/>
            <wp:effectExtent l="0" t="0" r="19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37295" cy="469646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r>
        <w:drawing>
          <wp:inline distT="0" distB="0" distL="114300" distR="114300">
            <wp:extent cx="8741410" cy="52578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741410" cy="52578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693150" cy="5032375"/>
            <wp:effectExtent l="0" t="0" r="1270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693150" cy="503237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53475" cy="5367655"/>
            <wp:effectExtent l="0" t="0" r="952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753475" cy="536765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62365" cy="4600575"/>
            <wp:effectExtent l="0" t="0" r="63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762365" cy="460057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6980" cy="5465445"/>
            <wp:effectExtent l="0" t="0" r="127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8856980" cy="546544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63330" cy="2089785"/>
            <wp:effectExtent l="0" t="0" r="1397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8863330" cy="208978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3805" cy="2851785"/>
            <wp:effectExtent l="0" t="0" r="444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8853805" cy="2851785"/>
                    </a:xfrm>
                    <a:prstGeom prst="rect">
                      <a:avLst/>
                    </a:prstGeom>
                    <a:noFill/>
                    <a:ln>
                      <a:noFill/>
                    </a:ln>
                  </pic:spPr>
                </pic:pic>
              </a:graphicData>
            </a:graphic>
          </wp:inline>
        </w:drawing>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宋体" w:hAnsi="宋体" w:cs="宋体"/>
          <w:b/>
          <w:bCs/>
          <w:sz w:val="28"/>
          <w:szCs w:val="28"/>
        </w:rPr>
      </w:pP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宋体" w:hAnsi="宋体" w:cs="宋体"/>
          <w:b/>
          <w:bCs/>
          <w:sz w:val="28"/>
          <w:szCs w:val="28"/>
        </w:rPr>
      </w:pPr>
      <w:r>
        <w:rPr>
          <w:rFonts w:hint="eastAsia" w:asciiTheme="minorEastAsia" w:hAnsiTheme="minorEastAsia" w:eastAsiaTheme="minorEastAsia" w:cstheme="minorEastAsia"/>
          <w:b/>
          <w:sz w:val="28"/>
          <w:szCs w:val="28"/>
        </w:rPr>
        <w:t>（一）</w:t>
      </w:r>
      <w:r>
        <w:rPr>
          <w:rFonts w:hint="eastAsia" w:ascii="宋体" w:hAnsi="宋体" w:cs="宋体"/>
          <w:b/>
          <w:bCs/>
          <w:sz w:val="28"/>
          <w:szCs w:val="28"/>
        </w:rPr>
        <w:t>预算执行情况分析</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08" w:firstLineChars="200"/>
        <w:jc w:val="left"/>
        <w:textAlignment w:val="auto"/>
        <w:rPr>
          <w:rFonts w:hint="eastAsia" w:ascii="仿宋_GB2312" w:hAnsi="仿宋_GB2312" w:eastAsia="仿宋_GB2312" w:cs="仿宋_GB2312"/>
          <w:color w:val="000000"/>
          <w:spacing w:val="2"/>
          <w:sz w:val="30"/>
          <w:szCs w:val="30"/>
        </w:rPr>
      </w:pPr>
      <w:r>
        <w:rPr>
          <w:rFonts w:hint="eastAsia" w:ascii="仿宋_GB2312" w:hAnsi="仿宋_GB2312" w:eastAsia="仿宋_GB2312" w:cs="仿宋_GB2312"/>
          <w:color w:val="000000"/>
          <w:spacing w:val="2"/>
          <w:sz w:val="30"/>
          <w:szCs w:val="30"/>
          <w:lang w:val="en-US" w:eastAsia="zh-CN"/>
        </w:rPr>
        <w:t>1、</w:t>
      </w:r>
      <w:r>
        <w:rPr>
          <w:rFonts w:hint="eastAsia" w:ascii="仿宋_GB2312" w:hAnsi="仿宋_GB2312" w:eastAsia="仿宋_GB2312" w:cs="仿宋_GB2312"/>
          <w:color w:val="000000"/>
          <w:spacing w:val="2"/>
          <w:sz w:val="30"/>
          <w:szCs w:val="30"/>
        </w:rPr>
        <w:t>收入支出与预算对比分析</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zh-CN"/>
        </w:rPr>
        <w:t>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lang w:val="zh-CN"/>
        </w:rPr>
        <w:t>年严格按照财政预算，年终实现收支平衡，</w:t>
      </w:r>
      <w:r>
        <w:rPr>
          <w:rFonts w:hint="eastAsia" w:ascii="仿宋_GB2312" w:hAnsi="仿宋_GB2312" w:eastAsia="仿宋_GB2312" w:cs="仿宋_GB2312"/>
          <w:sz w:val="30"/>
          <w:szCs w:val="30"/>
          <w:lang w:val="en-US" w:eastAsia="zh-CN"/>
        </w:rPr>
        <w:t>2018年</w:t>
      </w:r>
      <w:r>
        <w:rPr>
          <w:rFonts w:hint="eastAsia" w:ascii="仿宋_GB2312" w:hAnsi="仿宋_GB2312" w:eastAsia="仿宋_GB2312" w:cs="仿宋_GB2312"/>
          <w:sz w:val="30"/>
          <w:szCs w:val="30"/>
          <w:lang w:val="zh-CN"/>
        </w:rPr>
        <w:t>财政决算收入</w:t>
      </w:r>
      <w:r>
        <w:rPr>
          <w:rFonts w:hint="eastAsia" w:ascii="仿宋_GB2312" w:hAnsi="仿宋_GB2312" w:eastAsia="仿宋_GB2312" w:cs="仿宋_GB2312"/>
          <w:sz w:val="30"/>
          <w:szCs w:val="30"/>
          <w:lang w:val="en-US" w:eastAsia="zh-CN"/>
        </w:rPr>
        <w:t>1325.04</w:t>
      </w:r>
      <w:r>
        <w:rPr>
          <w:rFonts w:hint="eastAsia" w:ascii="仿宋_GB2312" w:hAnsi="仿宋_GB2312" w:eastAsia="仿宋_GB2312" w:cs="仿宋_GB2312"/>
          <w:sz w:val="30"/>
          <w:szCs w:val="30"/>
          <w:lang w:val="zh-CN"/>
        </w:rPr>
        <w:t>万元，</w:t>
      </w:r>
      <w:r>
        <w:rPr>
          <w:rFonts w:hint="eastAsia" w:ascii="仿宋_GB2312" w:hAnsi="仿宋_GB2312" w:eastAsia="仿宋_GB2312" w:cs="仿宋_GB2312"/>
          <w:sz w:val="30"/>
          <w:szCs w:val="30"/>
          <w:lang w:val="en-US" w:eastAsia="zh-CN"/>
        </w:rPr>
        <w:t>2018年全年决算支出1325.04万元，2018年财政预算数736.48万元，财拨决算比预算数多588.56万元，原因是</w:t>
      </w:r>
      <w:r>
        <w:rPr>
          <w:rFonts w:hint="eastAsia" w:ascii="仿宋_GB2312" w:hAnsi="仿宋_GB2312" w:eastAsia="仿宋_GB2312" w:cs="仿宋_GB2312"/>
          <w:sz w:val="30"/>
          <w:szCs w:val="30"/>
        </w:rPr>
        <w:t>政府对单位临时批条经费和</w:t>
      </w:r>
      <w:r>
        <w:rPr>
          <w:rFonts w:hint="eastAsia" w:ascii="仿宋_GB2312" w:hAnsi="仿宋_GB2312" w:eastAsia="仿宋_GB2312" w:cs="仿宋_GB2312"/>
          <w:sz w:val="30"/>
          <w:szCs w:val="30"/>
          <w:lang w:eastAsia="zh-CN"/>
        </w:rPr>
        <w:t>各社区的专项经费计入决算数及业务量增加。</w:t>
      </w:r>
    </w:p>
    <w:p>
      <w:pPr>
        <w:spacing w:line="440" w:lineRule="exact"/>
        <w:ind w:firstLine="608" w:firstLineChars="200"/>
        <w:rPr>
          <w:rFonts w:hint="eastAsia" w:ascii="仿宋_GB2312" w:hAnsi="仿宋_GB2312" w:eastAsia="仿宋_GB2312" w:cs="仿宋_GB2312"/>
          <w:color w:val="000000"/>
          <w:spacing w:val="2"/>
          <w:sz w:val="30"/>
          <w:szCs w:val="30"/>
        </w:rPr>
      </w:pPr>
      <w:r>
        <w:rPr>
          <w:rFonts w:hint="eastAsia" w:ascii="仿宋_GB2312" w:hAnsi="仿宋_GB2312" w:eastAsia="仿宋_GB2312" w:cs="仿宋_GB2312"/>
          <w:color w:val="000000"/>
          <w:spacing w:val="2"/>
          <w:sz w:val="30"/>
          <w:szCs w:val="30"/>
        </w:rPr>
        <w:t>2、收入支出结构分析</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2018年</w:t>
      </w:r>
      <w:r>
        <w:rPr>
          <w:rFonts w:hint="eastAsia" w:ascii="仿宋_GB2312" w:hAnsi="仿宋_GB2312" w:eastAsia="仿宋_GB2312" w:cs="仿宋_GB2312"/>
          <w:sz w:val="30"/>
          <w:szCs w:val="30"/>
          <w:lang w:val="zh-CN"/>
        </w:rPr>
        <w:t>财政决算收入</w:t>
      </w:r>
      <w:r>
        <w:rPr>
          <w:rFonts w:hint="eastAsia" w:ascii="仿宋_GB2312" w:hAnsi="仿宋_GB2312" w:eastAsia="仿宋_GB2312" w:cs="仿宋_GB2312"/>
          <w:sz w:val="30"/>
          <w:szCs w:val="30"/>
          <w:lang w:val="en-US" w:eastAsia="zh-CN"/>
        </w:rPr>
        <w:t>1325.04</w:t>
      </w:r>
      <w:r>
        <w:rPr>
          <w:rFonts w:hint="eastAsia" w:ascii="仿宋_GB2312" w:hAnsi="仿宋_GB2312" w:eastAsia="仿宋_GB2312" w:cs="仿宋_GB2312"/>
          <w:sz w:val="30"/>
          <w:szCs w:val="30"/>
          <w:lang w:val="zh-CN"/>
        </w:rPr>
        <w:t>万元，</w:t>
      </w:r>
      <w:r>
        <w:rPr>
          <w:rFonts w:hint="eastAsia" w:ascii="仿宋_GB2312" w:hAnsi="仿宋_GB2312" w:eastAsia="仿宋_GB2312" w:cs="仿宋_GB2312"/>
          <w:sz w:val="30"/>
          <w:szCs w:val="30"/>
          <w:lang w:val="en-US" w:eastAsia="zh-CN"/>
        </w:rPr>
        <w:t>2018年决算支出1325.04万元，</w:t>
      </w:r>
      <w:r>
        <w:rPr>
          <w:rFonts w:hint="eastAsia" w:ascii="仿宋_GB2312" w:hAnsi="仿宋_GB2312" w:eastAsia="仿宋_GB2312" w:cs="仿宋_GB2312"/>
          <w:color w:val="000000"/>
          <w:spacing w:val="2"/>
          <w:sz w:val="30"/>
          <w:szCs w:val="30"/>
        </w:rPr>
        <w:t>支出按以下分类说明：</w:t>
      </w:r>
    </w:p>
    <w:p>
      <w:pPr>
        <w:ind w:firstLine="608" w:firstLineChars="200"/>
        <w:rPr>
          <w:rFonts w:hint="eastAsia" w:ascii="仿宋_GB2312" w:hAnsi="仿宋_GB2312" w:eastAsia="仿宋_GB2312" w:cs="仿宋_GB2312"/>
          <w:sz w:val="30"/>
          <w:szCs w:val="30"/>
          <w:lang w:val="zh-CN"/>
        </w:rPr>
      </w:pPr>
      <w:r>
        <w:rPr>
          <w:rFonts w:hint="eastAsia" w:ascii="仿宋_GB2312" w:hAnsi="仿宋_GB2312" w:eastAsia="仿宋_GB2312" w:cs="仿宋_GB2312"/>
          <w:color w:val="000000"/>
          <w:spacing w:val="2"/>
          <w:sz w:val="30"/>
          <w:szCs w:val="30"/>
        </w:rPr>
        <w:t>①支出功能分类：</w:t>
      </w:r>
      <w:r>
        <w:rPr>
          <w:rFonts w:hint="eastAsia" w:ascii="仿宋_GB2312" w:hAnsi="仿宋_GB2312" w:eastAsia="仿宋_GB2312" w:cs="仿宋_GB2312"/>
          <w:color w:val="000000"/>
          <w:spacing w:val="2"/>
          <w:sz w:val="30"/>
          <w:szCs w:val="30"/>
          <w:lang w:val="en-US" w:eastAsia="zh-CN"/>
        </w:rPr>
        <w:t>1325.04万元：</w:t>
      </w:r>
      <w:r>
        <w:rPr>
          <w:rFonts w:hint="eastAsia" w:ascii="仿宋_GB2312" w:hAnsi="仿宋_GB2312" w:eastAsia="仿宋_GB2312" w:cs="仿宋_GB2312"/>
          <w:sz w:val="30"/>
          <w:szCs w:val="30"/>
          <w:lang w:val="zh-CN"/>
        </w:rPr>
        <w:t>其中</w:t>
      </w:r>
      <w:r>
        <w:rPr>
          <w:rFonts w:hint="eastAsia" w:ascii="仿宋_GB2312" w:hAnsi="仿宋_GB2312" w:eastAsia="仿宋_GB2312" w:cs="仿宋_GB2312"/>
          <w:sz w:val="30"/>
          <w:szCs w:val="30"/>
          <w:lang w:val="zh-CN" w:eastAsia="zh-CN"/>
        </w:rPr>
        <w:t>政府办公厅（室）及相关机构事务</w:t>
      </w:r>
      <w:r>
        <w:rPr>
          <w:rFonts w:hint="eastAsia" w:ascii="仿宋_GB2312" w:hAnsi="仿宋_GB2312" w:eastAsia="仿宋_GB2312" w:cs="仿宋_GB2312"/>
          <w:sz w:val="30"/>
          <w:szCs w:val="30"/>
          <w:lang w:val="en-US" w:eastAsia="zh-CN"/>
        </w:rPr>
        <w:t>0.78万元，</w:t>
      </w:r>
      <w:r>
        <w:rPr>
          <w:rFonts w:hint="eastAsia" w:ascii="仿宋_GB2312" w:hAnsi="仿宋_GB2312" w:eastAsia="仿宋_GB2312" w:cs="仿宋_GB2312"/>
          <w:sz w:val="30"/>
          <w:szCs w:val="30"/>
          <w:lang w:val="zh-CN"/>
        </w:rPr>
        <w:t>人力资源事务</w:t>
      </w:r>
      <w:r>
        <w:rPr>
          <w:rFonts w:hint="eastAsia" w:ascii="仿宋_GB2312" w:hAnsi="仿宋_GB2312" w:eastAsia="仿宋_GB2312" w:cs="仿宋_GB2312"/>
          <w:sz w:val="30"/>
          <w:szCs w:val="30"/>
          <w:lang w:val="en-US" w:eastAsia="zh-CN"/>
        </w:rPr>
        <w:t>16.66</w:t>
      </w:r>
      <w:r>
        <w:rPr>
          <w:rFonts w:hint="eastAsia" w:ascii="仿宋_GB2312" w:hAnsi="仿宋_GB2312" w:eastAsia="仿宋_GB2312" w:cs="仿宋_GB2312"/>
          <w:sz w:val="30"/>
          <w:szCs w:val="30"/>
          <w:lang w:val="zh-CN"/>
        </w:rPr>
        <w:t>万元，党委办公厅（室）及相关机构事务</w:t>
      </w:r>
      <w:r>
        <w:rPr>
          <w:rFonts w:hint="eastAsia" w:ascii="仿宋_GB2312" w:hAnsi="仿宋_GB2312" w:eastAsia="仿宋_GB2312" w:cs="仿宋_GB2312"/>
          <w:sz w:val="30"/>
          <w:szCs w:val="30"/>
          <w:lang w:val="en-US" w:eastAsia="zh-CN"/>
        </w:rPr>
        <w:t>65.52</w:t>
      </w:r>
      <w:r>
        <w:rPr>
          <w:rFonts w:hint="eastAsia" w:ascii="仿宋_GB2312" w:hAnsi="仿宋_GB2312" w:eastAsia="仿宋_GB2312" w:cs="仿宋_GB2312"/>
          <w:sz w:val="30"/>
          <w:szCs w:val="30"/>
          <w:lang w:val="zh-CN"/>
        </w:rPr>
        <w:t>万元，医疗卫生与计划生育支出</w:t>
      </w:r>
      <w:r>
        <w:rPr>
          <w:rFonts w:hint="eastAsia" w:ascii="仿宋_GB2312" w:hAnsi="仿宋_GB2312" w:eastAsia="仿宋_GB2312" w:cs="仿宋_GB2312"/>
          <w:sz w:val="30"/>
          <w:szCs w:val="30"/>
          <w:lang w:val="en-US" w:eastAsia="zh-CN"/>
        </w:rPr>
        <w:t>6.17</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zh-CN"/>
        </w:rPr>
        <w:t>行政运行</w:t>
      </w:r>
      <w:r>
        <w:rPr>
          <w:rFonts w:hint="eastAsia" w:ascii="仿宋_GB2312" w:hAnsi="仿宋_GB2312" w:eastAsia="仿宋_GB2312" w:cs="仿宋_GB2312"/>
          <w:sz w:val="30"/>
          <w:szCs w:val="30"/>
          <w:lang w:val="en-US" w:eastAsia="zh-CN"/>
        </w:rPr>
        <w:t>1235.90</w:t>
      </w:r>
      <w:r>
        <w:rPr>
          <w:rFonts w:hint="eastAsia" w:ascii="仿宋_GB2312" w:hAnsi="仿宋_GB2312" w:eastAsia="仿宋_GB2312" w:cs="仿宋_GB2312"/>
          <w:sz w:val="30"/>
          <w:szCs w:val="30"/>
          <w:lang w:val="zh-CN"/>
        </w:rPr>
        <w:t>万元；</w:t>
      </w:r>
    </w:p>
    <w:p>
      <w:pPr>
        <w:ind w:firstLine="608" w:firstLineChars="200"/>
        <w:rPr>
          <w:rFonts w:hint="eastAsia" w:ascii="仿宋_GB2312" w:hAnsi="仿宋_GB2312" w:eastAsia="仿宋_GB2312" w:cs="仿宋_GB2312"/>
          <w:sz w:val="30"/>
          <w:szCs w:val="30"/>
          <w:lang w:val="zh-CN"/>
        </w:rPr>
      </w:pPr>
      <w:r>
        <w:rPr>
          <w:rFonts w:hint="eastAsia" w:ascii="仿宋_GB2312" w:hAnsi="仿宋_GB2312" w:eastAsia="仿宋_GB2312" w:cs="仿宋_GB2312"/>
          <w:color w:val="000000"/>
          <w:spacing w:val="2"/>
          <w:sz w:val="30"/>
          <w:szCs w:val="30"/>
        </w:rPr>
        <w:t>②支出性质分类：</w:t>
      </w:r>
      <w:r>
        <w:rPr>
          <w:rFonts w:hint="eastAsia" w:ascii="仿宋_GB2312" w:hAnsi="仿宋_GB2312" w:eastAsia="仿宋_GB2312" w:cs="仿宋_GB2312"/>
          <w:sz w:val="30"/>
          <w:szCs w:val="30"/>
          <w:lang w:val="en-US" w:eastAsia="zh-CN"/>
        </w:rPr>
        <w:t>1325.04万元</w:t>
      </w:r>
      <w:r>
        <w:rPr>
          <w:rFonts w:hint="eastAsia" w:ascii="仿宋_GB2312" w:hAnsi="仿宋_GB2312" w:eastAsia="仿宋_GB2312" w:cs="仿宋_GB2312"/>
          <w:sz w:val="30"/>
          <w:szCs w:val="30"/>
          <w:lang w:val="zh-CN"/>
        </w:rPr>
        <w:t>：人员经费</w:t>
      </w:r>
      <w:r>
        <w:rPr>
          <w:rFonts w:hint="eastAsia" w:ascii="仿宋_GB2312" w:hAnsi="仿宋_GB2312" w:eastAsia="仿宋_GB2312" w:cs="仿宋_GB2312"/>
          <w:sz w:val="30"/>
          <w:szCs w:val="30"/>
          <w:lang w:val="en-US" w:eastAsia="zh-CN"/>
        </w:rPr>
        <w:t>421.26</w:t>
      </w:r>
      <w:r>
        <w:rPr>
          <w:rFonts w:hint="eastAsia" w:ascii="仿宋_GB2312" w:hAnsi="仿宋_GB2312" w:eastAsia="仿宋_GB2312" w:cs="仿宋_GB2312"/>
          <w:sz w:val="30"/>
          <w:szCs w:val="30"/>
          <w:lang w:val="zh-CN"/>
        </w:rPr>
        <w:t>万元，日常公用经费支出</w:t>
      </w:r>
      <w:r>
        <w:rPr>
          <w:rFonts w:hint="eastAsia" w:ascii="仿宋_GB2312" w:hAnsi="仿宋_GB2312" w:eastAsia="仿宋_GB2312" w:cs="仿宋_GB2312"/>
          <w:sz w:val="30"/>
          <w:szCs w:val="30"/>
          <w:lang w:val="en-US" w:eastAsia="zh-CN"/>
        </w:rPr>
        <w:t>903.78</w:t>
      </w:r>
      <w:r>
        <w:rPr>
          <w:rFonts w:hint="eastAsia" w:ascii="仿宋_GB2312" w:hAnsi="仿宋_GB2312" w:eastAsia="仿宋_GB2312" w:cs="仿宋_GB2312"/>
          <w:sz w:val="30"/>
          <w:szCs w:val="30"/>
          <w:lang w:val="zh-CN"/>
        </w:rPr>
        <w:t>万元。</w:t>
      </w:r>
    </w:p>
    <w:p>
      <w:pPr>
        <w:ind w:firstLine="608" w:firstLineChars="200"/>
        <w:rPr>
          <w:rFonts w:hint="eastAsia" w:ascii="仿宋_GB2312" w:hAnsi="仿宋_GB2312" w:eastAsia="仿宋_GB2312" w:cs="仿宋_GB2312"/>
          <w:color w:val="000000"/>
          <w:spacing w:val="2"/>
          <w:sz w:val="30"/>
          <w:szCs w:val="30"/>
          <w:lang w:eastAsia="zh-CN"/>
        </w:rPr>
      </w:pPr>
      <w:r>
        <w:rPr>
          <w:rFonts w:hint="eastAsia" w:ascii="仿宋_GB2312" w:hAnsi="仿宋_GB2312" w:eastAsia="仿宋_GB2312" w:cs="仿宋_GB2312"/>
          <w:color w:val="000000"/>
          <w:spacing w:val="2"/>
          <w:sz w:val="30"/>
          <w:szCs w:val="30"/>
        </w:rPr>
        <w:t>③支出经济分类：</w:t>
      </w:r>
      <w:r>
        <w:rPr>
          <w:rFonts w:hint="eastAsia" w:ascii="仿宋_GB2312" w:hAnsi="仿宋_GB2312" w:eastAsia="仿宋_GB2312" w:cs="仿宋_GB2312"/>
          <w:color w:val="000000"/>
          <w:spacing w:val="2"/>
          <w:sz w:val="30"/>
          <w:szCs w:val="30"/>
          <w:lang w:val="en-US" w:eastAsia="zh-CN"/>
        </w:rPr>
        <w:t>1325.04万</w:t>
      </w:r>
      <w:r>
        <w:rPr>
          <w:rFonts w:hint="eastAsia" w:ascii="仿宋_GB2312" w:hAnsi="仿宋_GB2312" w:eastAsia="仿宋_GB2312" w:cs="仿宋_GB2312"/>
          <w:color w:val="000000"/>
          <w:spacing w:val="2"/>
          <w:sz w:val="30"/>
          <w:szCs w:val="30"/>
        </w:rPr>
        <w:t xml:space="preserve">元，其中工资福利支出 </w:t>
      </w:r>
      <w:r>
        <w:rPr>
          <w:rFonts w:hint="eastAsia" w:ascii="仿宋_GB2312" w:hAnsi="仿宋_GB2312" w:eastAsia="仿宋_GB2312" w:cs="仿宋_GB2312"/>
          <w:color w:val="000000"/>
          <w:spacing w:val="2"/>
          <w:sz w:val="30"/>
          <w:szCs w:val="30"/>
          <w:lang w:val="en-US" w:eastAsia="zh-CN"/>
        </w:rPr>
        <w:t>421.26</w:t>
      </w:r>
      <w:r>
        <w:rPr>
          <w:rFonts w:hint="eastAsia" w:ascii="仿宋_GB2312" w:hAnsi="仿宋_GB2312" w:eastAsia="仿宋_GB2312" w:cs="仿宋_GB2312"/>
          <w:color w:val="000000"/>
          <w:spacing w:val="2"/>
          <w:sz w:val="30"/>
          <w:szCs w:val="30"/>
        </w:rPr>
        <w:t>元，商品服务支出</w:t>
      </w:r>
      <w:r>
        <w:rPr>
          <w:rFonts w:hint="eastAsia" w:ascii="仿宋_GB2312" w:hAnsi="仿宋_GB2312" w:eastAsia="仿宋_GB2312" w:cs="仿宋_GB2312"/>
          <w:color w:val="000000"/>
          <w:spacing w:val="2"/>
          <w:sz w:val="30"/>
          <w:szCs w:val="30"/>
          <w:lang w:val="en-US" w:eastAsia="zh-CN"/>
        </w:rPr>
        <w:t>903.78</w:t>
      </w:r>
      <w:r>
        <w:rPr>
          <w:rFonts w:hint="eastAsia" w:ascii="仿宋_GB2312" w:hAnsi="仿宋_GB2312" w:eastAsia="仿宋_GB2312" w:cs="仿宋_GB2312"/>
          <w:color w:val="000000"/>
          <w:spacing w:val="2"/>
          <w:sz w:val="30"/>
          <w:szCs w:val="30"/>
        </w:rPr>
        <w:t xml:space="preserve">元，对个人和家庭的补助支出 </w:t>
      </w:r>
      <w:r>
        <w:rPr>
          <w:rFonts w:hint="eastAsia" w:ascii="仿宋_GB2312" w:hAnsi="仿宋_GB2312" w:eastAsia="仿宋_GB2312" w:cs="仿宋_GB2312"/>
          <w:color w:val="000000"/>
          <w:spacing w:val="2"/>
          <w:sz w:val="30"/>
          <w:szCs w:val="30"/>
          <w:lang w:val="en-US" w:eastAsia="zh-CN"/>
        </w:rPr>
        <w:t>0</w:t>
      </w:r>
      <w:r>
        <w:rPr>
          <w:rFonts w:hint="eastAsia" w:ascii="仿宋_GB2312" w:hAnsi="仿宋_GB2312" w:eastAsia="仿宋_GB2312" w:cs="仿宋_GB2312"/>
          <w:color w:val="000000"/>
          <w:spacing w:val="2"/>
          <w:sz w:val="30"/>
          <w:szCs w:val="30"/>
        </w:rPr>
        <w:t xml:space="preserve">元，其它资本性支出 </w:t>
      </w:r>
      <w:r>
        <w:rPr>
          <w:rFonts w:hint="eastAsia" w:ascii="仿宋_GB2312" w:hAnsi="仿宋_GB2312" w:eastAsia="仿宋_GB2312" w:cs="仿宋_GB2312"/>
          <w:color w:val="000000"/>
          <w:spacing w:val="2"/>
          <w:sz w:val="30"/>
          <w:szCs w:val="30"/>
          <w:lang w:val="en-US" w:eastAsia="zh-CN"/>
        </w:rPr>
        <w:t>0</w:t>
      </w:r>
      <w:r>
        <w:rPr>
          <w:rFonts w:hint="eastAsia" w:ascii="仿宋_GB2312" w:hAnsi="仿宋_GB2312" w:eastAsia="仿宋_GB2312" w:cs="仿宋_GB2312"/>
          <w:color w:val="000000"/>
          <w:spacing w:val="2"/>
          <w:sz w:val="30"/>
          <w:szCs w:val="30"/>
        </w:rPr>
        <w:t>元</w:t>
      </w:r>
      <w:r>
        <w:rPr>
          <w:rFonts w:hint="eastAsia" w:ascii="仿宋_GB2312" w:hAnsi="仿宋_GB2312" w:eastAsia="仿宋_GB2312" w:cs="仿宋_GB2312"/>
          <w:color w:val="000000"/>
          <w:spacing w:val="2"/>
          <w:sz w:val="30"/>
          <w:szCs w:val="30"/>
          <w:lang w:eastAsia="zh-CN"/>
        </w:rPr>
        <w:t>。</w:t>
      </w:r>
    </w:p>
    <w:p>
      <w:pPr>
        <w:widowControl/>
        <w:shd w:val="clear" w:color="auto" w:fill="FFFFFF"/>
        <w:jc w:val="left"/>
        <w:rPr>
          <w:rFonts w:hint="eastAsia" w:ascii="仿宋_GB2312" w:hAnsi="仿宋_GB2312" w:eastAsia="仿宋_GB2312" w:cs="仿宋_GB2312"/>
          <w:color w:val="000000"/>
          <w:spacing w:val="2"/>
          <w:sz w:val="30"/>
          <w:szCs w:val="30"/>
          <w:lang w:val="zh-CN" w:eastAsia="zh-CN"/>
        </w:rPr>
      </w:pPr>
      <w:r>
        <w:rPr>
          <w:rFonts w:hint="eastAsia" w:ascii="仿宋_GB2312" w:hAnsi="仿宋_GB2312" w:eastAsia="仿宋_GB2312" w:cs="仿宋_GB2312"/>
          <w:b/>
          <w:bCs/>
          <w:sz w:val="30"/>
          <w:szCs w:val="30"/>
        </w:rPr>
        <w:t>（二）关于“三公”经费支出说明</w:t>
      </w:r>
    </w:p>
    <w:p>
      <w:pPr>
        <w:snapToGrid w:val="0"/>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单位职工参加</w:t>
      </w:r>
      <w:r>
        <w:rPr>
          <w:rFonts w:hint="eastAsia" w:ascii="仿宋_GB2312" w:hAnsi="仿宋_GB2312" w:eastAsia="仿宋_GB2312" w:cs="仿宋_GB2312"/>
          <w:sz w:val="30"/>
          <w:szCs w:val="30"/>
          <w:lang w:eastAsia="zh-CN"/>
        </w:rPr>
        <w:t>贵阳学习社会稳定风险评估费用</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参加海口社会风险评估费用，参加红旗渠干部学院学习等培训费用，</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年单位全年培训费用为</w:t>
      </w:r>
      <w:r>
        <w:rPr>
          <w:rFonts w:hint="eastAsia" w:ascii="仿宋_GB2312" w:hAnsi="仿宋_GB2312" w:eastAsia="仿宋_GB2312" w:cs="仿宋_GB2312"/>
          <w:sz w:val="30"/>
          <w:szCs w:val="30"/>
          <w:lang w:val="en-US" w:eastAsia="zh-CN"/>
        </w:rPr>
        <w:t>25490</w:t>
      </w:r>
      <w:r>
        <w:rPr>
          <w:rFonts w:hint="eastAsia" w:ascii="仿宋_GB2312" w:hAnsi="仿宋_GB2312" w:eastAsia="仿宋_GB2312" w:cs="仿宋_GB2312"/>
          <w:sz w:val="30"/>
          <w:szCs w:val="30"/>
        </w:rPr>
        <w:t>元。2016年</w:t>
      </w:r>
      <w:r>
        <w:rPr>
          <w:rFonts w:hint="eastAsia" w:ascii="仿宋_GB2312" w:hAnsi="仿宋_GB2312" w:eastAsia="仿宋_GB2312" w:cs="仿宋_GB2312"/>
          <w:color w:val="000000"/>
          <w:sz w:val="30"/>
          <w:szCs w:val="30"/>
        </w:rPr>
        <w:t>6月份公车改革车辆上缴政府</w:t>
      </w:r>
      <w:r>
        <w:rPr>
          <w:rFonts w:hint="eastAsia" w:ascii="仿宋_GB2312" w:hAnsi="仿宋_GB2312" w:eastAsia="仿宋_GB2312" w:cs="仿宋_GB2312"/>
          <w:sz w:val="30"/>
          <w:szCs w:val="30"/>
        </w:rPr>
        <w:t>了，</w:t>
      </w:r>
      <w:r>
        <w:rPr>
          <w:rFonts w:hint="eastAsia" w:ascii="仿宋_GB2312" w:hAnsi="仿宋_GB2312" w:eastAsia="仿宋_GB2312" w:cs="仿宋_GB2312"/>
          <w:color w:val="000000"/>
          <w:sz w:val="30"/>
          <w:szCs w:val="30"/>
        </w:rPr>
        <w:t>年末单位无公务用车</w:t>
      </w:r>
      <w:r>
        <w:rPr>
          <w:rFonts w:hint="eastAsia" w:ascii="仿宋_GB2312" w:hAnsi="仿宋_GB2312" w:eastAsia="仿宋_GB2312" w:cs="仿宋_GB2312"/>
          <w:sz w:val="30"/>
          <w:szCs w:val="30"/>
        </w:rPr>
        <w:t>，故公务车运行及维护费为0.</w:t>
      </w:r>
    </w:p>
    <w:p>
      <w:pPr>
        <w:numPr>
          <w:ilvl w:val="0"/>
          <w:numId w:val="0"/>
        </w:numPr>
        <w:snapToGrid w:val="0"/>
        <w:spacing w:line="520" w:lineRule="exact"/>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关于机关运行经费支出说明</w:t>
      </w:r>
    </w:p>
    <w:p>
      <w:pPr>
        <w:widowControl/>
        <w:ind w:firstLine="595" w:firstLineChars="196"/>
        <w:rPr>
          <w:rFonts w:hint="eastAsia" w:ascii="仿宋_GB2312" w:hAnsi="仿宋_GB2312" w:eastAsia="仿宋_GB2312" w:cs="仿宋_GB2312"/>
          <w:color w:val="000000"/>
          <w:spacing w:val="2"/>
          <w:sz w:val="30"/>
          <w:szCs w:val="30"/>
          <w:lang w:eastAsia="zh-CN"/>
        </w:rPr>
      </w:pPr>
      <w:r>
        <w:rPr>
          <w:rFonts w:hint="eastAsia" w:ascii="仿宋_GB2312" w:hAnsi="仿宋_GB2312" w:eastAsia="仿宋_GB2312" w:cs="仿宋_GB2312"/>
          <w:color w:val="000000"/>
          <w:spacing w:val="2"/>
          <w:sz w:val="30"/>
          <w:szCs w:val="30"/>
          <w:lang w:eastAsia="zh-CN"/>
        </w:rPr>
        <w:t>2018年机关运行经费支出</w:t>
      </w:r>
      <w:r>
        <w:rPr>
          <w:rFonts w:hint="eastAsia" w:ascii="仿宋_GB2312" w:hAnsi="仿宋_GB2312" w:eastAsia="仿宋_GB2312" w:cs="仿宋_GB2312"/>
          <w:color w:val="000000"/>
          <w:spacing w:val="2"/>
          <w:sz w:val="30"/>
          <w:szCs w:val="30"/>
          <w:lang w:val="en-US" w:eastAsia="zh-CN"/>
        </w:rPr>
        <w:t>903.78万</w:t>
      </w:r>
      <w:r>
        <w:rPr>
          <w:rFonts w:hint="eastAsia" w:ascii="仿宋_GB2312" w:hAnsi="仿宋_GB2312" w:eastAsia="仿宋_GB2312" w:cs="仿宋_GB2312"/>
          <w:color w:val="000000"/>
          <w:spacing w:val="2"/>
          <w:sz w:val="30"/>
          <w:szCs w:val="30"/>
          <w:lang w:eastAsia="zh-CN"/>
        </w:rPr>
        <w:t>元,</w:t>
      </w:r>
      <w:r>
        <w:rPr>
          <w:rFonts w:hint="eastAsia" w:ascii="仿宋_GB2312" w:hAnsi="仿宋_GB2312" w:eastAsia="仿宋_GB2312" w:cs="仿宋_GB2312"/>
          <w:color w:val="000000"/>
          <w:spacing w:val="2"/>
          <w:sz w:val="30"/>
          <w:szCs w:val="30"/>
          <w:lang w:val="en-US" w:eastAsia="zh-CN"/>
        </w:rPr>
        <w:t>2017年机关运行经费支出722.51万元，</w:t>
      </w:r>
      <w:r>
        <w:rPr>
          <w:rFonts w:hint="eastAsia" w:ascii="仿宋_GB2312" w:hAnsi="仿宋_GB2312" w:eastAsia="仿宋_GB2312" w:cs="仿宋_GB2312"/>
          <w:color w:val="000000"/>
          <w:spacing w:val="2"/>
          <w:sz w:val="30"/>
          <w:szCs w:val="30"/>
          <w:lang w:eastAsia="zh-CN"/>
        </w:rPr>
        <w:t>同比上年增加</w:t>
      </w:r>
      <w:r>
        <w:rPr>
          <w:rFonts w:hint="eastAsia" w:ascii="仿宋_GB2312" w:hAnsi="仿宋_GB2312" w:eastAsia="仿宋_GB2312" w:cs="仿宋_GB2312"/>
          <w:color w:val="000000"/>
          <w:spacing w:val="2"/>
          <w:sz w:val="30"/>
          <w:szCs w:val="30"/>
          <w:lang w:val="en-US" w:eastAsia="zh-CN"/>
        </w:rPr>
        <w:t>181.27</w:t>
      </w:r>
      <w:r>
        <w:rPr>
          <w:rFonts w:hint="eastAsia" w:ascii="仿宋_GB2312" w:hAnsi="仿宋_GB2312" w:eastAsia="仿宋_GB2312" w:cs="仿宋_GB2312"/>
          <w:color w:val="000000"/>
          <w:spacing w:val="2"/>
          <w:sz w:val="30"/>
          <w:szCs w:val="30"/>
          <w:lang w:eastAsia="zh-CN"/>
        </w:rPr>
        <w:t>元，同比上年增加</w:t>
      </w:r>
      <w:r>
        <w:rPr>
          <w:rFonts w:hint="eastAsia" w:ascii="仿宋_GB2312" w:hAnsi="仿宋_GB2312" w:eastAsia="仿宋_GB2312" w:cs="仿宋_GB2312"/>
          <w:color w:val="000000"/>
          <w:spacing w:val="2"/>
          <w:sz w:val="30"/>
          <w:szCs w:val="30"/>
          <w:lang w:val="en-US" w:eastAsia="zh-CN"/>
        </w:rPr>
        <w:t>25.09%</w:t>
      </w:r>
      <w:r>
        <w:rPr>
          <w:rFonts w:hint="eastAsia" w:ascii="仿宋_GB2312" w:hAnsi="仿宋_GB2312" w:eastAsia="仿宋_GB2312" w:cs="仿宋_GB2312"/>
          <w:color w:val="000000"/>
          <w:spacing w:val="2"/>
          <w:sz w:val="30"/>
          <w:szCs w:val="30"/>
          <w:lang w:eastAsia="zh-CN"/>
        </w:rPr>
        <w:t>，</w:t>
      </w:r>
      <w:r>
        <w:rPr>
          <w:rFonts w:hint="eastAsia" w:ascii="仿宋_GB2312" w:hAnsi="仿宋_GB2312" w:eastAsia="仿宋_GB2312" w:cs="仿宋_GB2312"/>
          <w:sz w:val="30"/>
          <w:szCs w:val="30"/>
          <w:lang w:val="en-US" w:eastAsia="zh-CN"/>
        </w:rPr>
        <w:t>原因是</w:t>
      </w:r>
      <w:r>
        <w:rPr>
          <w:rFonts w:hint="eastAsia" w:ascii="仿宋_GB2312" w:hAnsi="仿宋_GB2312" w:eastAsia="仿宋_GB2312" w:cs="仿宋_GB2312"/>
          <w:sz w:val="30"/>
          <w:szCs w:val="30"/>
        </w:rPr>
        <w:t>政府对单位临时批条经费和</w:t>
      </w:r>
      <w:r>
        <w:rPr>
          <w:rFonts w:hint="eastAsia" w:ascii="仿宋_GB2312" w:hAnsi="仿宋_GB2312" w:eastAsia="仿宋_GB2312" w:cs="仿宋_GB2312"/>
          <w:sz w:val="30"/>
          <w:szCs w:val="30"/>
          <w:lang w:eastAsia="zh-CN"/>
        </w:rPr>
        <w:t>各社区的专项经费计入决算数及业务量增加。</w:t>
      </w:r>
    </w:p>
    <w:p>
      <w:pPr>
        <w:snapToGrid w:val="0"/>
        <w:spacing w:line="520" w:lineRule="exact"/>
        <w:rPr>
          <w:rFonts w:hint="eastAsia" w:ascii="仿宋_GB2312" w:hAnsi="仿宋_GB2312" w:eastAsia="仿宋_GB2312" w:cs="仿宋_GB2312"/>
          <w:b/>
          <w:sz w:val="30"/>
          <w:szCs w:val="30"/>
        </w:rPr>
      </w:pPr>
      <w:r>
        <w:rPr>
          <w:rFonts w:hint="eastAsia" w:ascii="仿宋_GB2312" w:hAnsi="仿宋_GB2312" w:eastAsia="仿宋_GB2312" w:cs="仿宋_GB2312"/>
          <w:b/>
          <w:bCs w:val="0"/>
          <w:sz w:val="30"/>
          <w:szCs w:val="30"/>
        </w:rPr>
        <w:t>（</w:t>
      </w:r>
      <w:r>
        <w:rPr>
          <w:rFonts w:hint="eastAsia" w:ascii="仿宋_GB2312" w:hAnsi="仿宋_GB2312" w:eastAsia="仿宋_GB2312" w:cs="仿宋_GB2312"/>
          <w:b/>
          <w:bCs w:val="0"/>
          <w:sz w:val="30"/>
          <w:szCs w:val="30"/>
          <w:lang w:eastAsia="zh-CN"/>
        </w:rPr>
        <w:t>四</w:t>
      </w:r>
      <w:r>
        <w:rPr>
          <w:rFonts w:hint="eastAsia" w:ascii="仿宋_GB2312" w:hAnsi="仿宋_GB2312" w:eastAsia="仿宋_GB2312" w:cs="仿宋_GB2312"/>
          <w:b/>
          <w:bCs w:val="0"/>
          <w:sz w:val="30"/>
          <w:szCs w:val="30"/>
        </w:rPr>
        <w:t>）关于政府采购支出说明</w:t>
      </w:r>
    </w:p>
    <w:p>
      <w:pPr>
        <w:snapToGrid w:val="0"/>
        <w:spacing w:line="52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本单位201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年度政府采购支出总额</w:t>
      </w:r>
      <w:r>
        <w:rPr>
          <w:rFonts w:hint="eastAsia" w:ascii="仿宋_GB2312" w:hAnsi="仿宋_GB2312" w:eastAsia="仿宋_GB2312" w:cs="仿宋_GB2312"/>
          <w:sz w:val="30"/>
          <w:szCs w:val="30"/>
          <w:lang w:val="en-US" w:eastAsia="zh-CN"/>
        </w:rPr>
        <w:t>28.13</w:t>
      </w:r>
      <w:r>
        <w:rPr>
          <w:rFonts w:hint="eastAsia" w:ascii="仿宋_GB2312" w:hAnsi="仿宋_GB2312" w:eastAsia="仿宋_GB2312" w:cs="仿宋_GB2312"/>
          <w:sz w:val="30"/>
          <w:szCs w:val="30"/>
        </w:rPr>
        <w:t>万元，其中：政府采购工程支出0万元</w:t>
      </w:r>
      <w:r>
        <w:rPr>
          <w:rFonts w:hint="eastAsia" w:ascii="仿宋_GB2312" w:hAnsi="仿宋_GB2312" w:eastAsia="仿宋_GB2312" w:cs="仿宋_GB2312"/>
          <w:sz w:val="30"/>
          <w:szCs w:val="30"/>
          <w:lang w:eastAsia="zh-CN"/>
        </w:rPr>
        <w:t>，政府采购货物支出</w:t>
      </w:r>
      <w:r>
        <w:rPr>
          <w:rFonts w:hint="eastAsia" w:ascii="仿宋_GB2312" w:hAnsi="仿宋_GB2312" w:eastAsia="仿宋_GB2312" w:cs="仿宋_GB2312"/>
          <w:sz w:val="30"/>
          <w:szCs w:val="30"/>
          <w:lang w:val="en-US" w:eastAsia="zh-CN"/>
        </w:rPr>
        <w:t>22.48万元，政府采购服务支出5.65万元。</w:t>
      </w:r>
    </w:p>
    <w:p>
      <w:pPr>
        <w:numPr>
          <w:ilvl w:val="0"/>
          <w:numId w:val="0"/>
        </w:numPr>
        <w:snapToGrid w:val="0"/>
        <w:spacing w:line="52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关于国有资产占用情况说明</w:t>
      </w:r>
    </w:p>
    <w:p>
      <w:pPr>
        <w:numPr>
          <w:ilvl w:val="0"/>
          <w:numId w:val="0"/>
        </w:numPr>
        <w:snapToGrid w:val="0"/>
        <w:spacing w:line="520" w:lineRule="exact"/>
        <w:ind w:leftChars="200"/>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2"/>
          <w:sz w:val="30"/>
          <w:szCs w:val="30"/>
          <w:lang w:eastAsia="zh-CN"/>
        </w:rPr>
        <w:t>截至2018年12月31日，本单位无国有资产占用情况。</w:t>
      </w:r>
    </w:p>
    <w:p>
      <w:pPr>
        <w:widowControl/>
        <w:shd w:val="clear" w:color="auto" w:fill="FFFFFF"/>
        <w:jc w:val="left"/>
        <w:rPr>
          <w:rFonts w:hint="eastAsia" w:ascii="仿宋_GB2312" w:hAnsi="仿宋" w:eastAsia="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4"/>
          <w:szCs w:val="24"/>
        </w:rPr>
        <w:t xml:space="preserve"> </w:t>
      </w:r>
      <w:r>
        <w:rPr>
          <w:rStyle w:val="8"/>
          <w:rFonts w:hint="eastAsia" w:ascii="微软雅黑" w:hAnsi="微软雅黑" w:eastAsia="微软雅黑" w:cs="微软雅黑"/>
          <w:i w:val="0"/>
          <w:caps w:val="0"/>
          <w:color w:val="333333"/>
          <w:spacing w:val="0"/>
          <w:sz w:val="24"/>
          <w:szCs w:val="24"/>
          <w:shd w:val="clear" w:fill="FFFFFF"/>
        </w:rPr>
        <w:t>第四部分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名词解释</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（一）财政拨款（补助）：指省级财政当年拨付的资金。</w:t>
      </w:r>
    </w:p>
    <w:p>
      <w:pPr>
        <w:keepNext w:val="0"/>
        <w:keepLines w:val="0"/>
        <w:pageBreakBefore w:val="0"/>
        <w:widowControl w:val="0"/>
        <w:kinsoku/>
        <w:wordWrap/>
        <w:overflowPunct/>
        <w:topLinePunct w:val="0"/>
        <w:autoSpaceDE/>
        <w:autoSpaceDN/>
        <w:bidi w:val="0"/>
        <w:adjustRightInd/>
        <w:snapToGrid/>
        <w:ind w:left="559" w:leftChars="266" w:firstLine="0" w:firstLineChars="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 xml:space="preserve">（二）事业收入：指事业单位开展专业业务活动及其辅助活动取得的收入。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（三）其他收入：指预算单位在“财政拨款补助收入”、“事业收入”、“经营收入”以外取得的收入。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（四）上年结转：指以前年度尚未完成、结转到本年仍按原规定用途继续使用的资金。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（五）基本支出：指为保障机构正常运转、完成日常工作任务而发生的人员支出和公用支出。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（六）项目支出：指为完成特定的行政工作任务或事业发展目标，在基本支出之外发生的各项支出。</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2"/>
          <w:sz w:val="28"/>
          <w:szCs w:val="28"/>
        </w:rPr>
        <w:t>（八）行政运行（项）：指机关和实行公务员法管理事业单位用于保障机构正常运转的基本支出。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EFF16"/>
    <w:multiLevelType w:val="singleLevel"/>
    <w:tmpl w:val="9F9EFF16"/>
    <w:lvl w:ilvl="0" w:tentative="0">
      <w:start w:val="2"/>
      <w:numFmt w:val="chineseCounting"/>
      <w:suff w:val="nothing"/>
      <w:lvlText w:val="（%1）"/>
      <w:lvlJc w:val="left"/>
      <w:rPr>
        <w:rFonts w:hint="eastAsia"/>
      </w:rPr>
    </w:lvl>
  </w:abstractNum>
  <w:abstractNum w:abstractNumId="1">
    <w:nsid w:val="0831F794"/>
    <w:multiLevelType w:val="singleLevel"/>
    <w:tmpl w:val="0831F794"/>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97B06"/>
    <w:rsid w:val="01956809"/>
    <w:rsid w:val="01BA2E7D"/>
    <w:rsid w:val="024677D2"/>
    <w:rsid w:val="0664587B"/>
    <w:rsid w:val="07064C72"/>
    <w:rsid w:val="079103AF"/>
    <w:rsid w:val="082C7B52"/>
    <w:rsid w:val="09556467"/>
    <w:rsid w:val="09FF39B4"/>
    <w:rsid w:val="0AA06800"/>
    <w:rsid w:val="0B821CB6"/>
    <w:rsid w:val="0E757B35"/>
    <w:rsid w:val="0F243B6C"/>
    <w:rsid w:val="0F30655B"/>
    <w:rsid w:val="0F580F62"/>
    <w:rsid w:val="10157CA5"/>
    <w:rsid w:val="10790213"/>
    <w:rsid w:val="11411182"/>
    <w:rsid w:val="119D244E"/>
    <w:rsid w:val="13FA6E94"/>
    <w:rsid w:val="195F2C76"/>
    <w:rsid w:val="19DF2237"/>
    <w:rsid w:val="1D3216D7"/>
    <w:rsid w:val="1D4A3A60"/>
    <w:rsid w:val="214F23DE"/>
    <w:rsid w:val="219E41B4"/>
    <w:rsid w:val="21F858DC"/>
    <w:rsid w:val="22EE36E1"/>
    <w:rsid w:val="25442194"/>
    <w:rsid w:val="255E033E"/>
    <w:rsid w:val="27272230"/>
    <w:rsid w:val="27390172"/>
    <w:rsid w:val="27E83826"/>
    <w:rsid w:val="2B190CC6"/>
    <w:rsid w:val="2B7C6B27"/>
    <w:rsid w:val="2CCE2491"/>
    <w:rsid w:val="2EC40F8C"/>
    <w:rsid w:val="2F081AB6"/>
    <w:rsid w:val="30211A7C"/>
    <w:rsid w:val="34751745"/>
    <w:rsid w:val="35840005"/>
    <w:rsid w:val="35887834"/>
    <w:rsid w:val="38563C5A"/>
    <w:rsid w:val="3C290BF5"/>
    <w:rsid w:val="3E6E5581"/>
    <w:rsid w:val="3F4B67EA"/>
    <w:rsid w:val="40021F68"/>
    <w:rsid w:val="401A2F36"/>
    <w:rsid w:val="408F5EDF"/>
    <w:rsid w:val="43693B26"/>
    <w:rsid w:val="44064590"/>
    <w:rsid w:val="457D21A1"/>
    <w:rsid w:val="47957271"/>
    <w:rsid w:val="49D83A19"/>
    <w:rsid w:val="4A187DA8"/>
    <w:rsid w:val="4A3956D4"/>
    <w:rsid w:val="4A516838"/>
    <w:rsid w:val="4B7610C7"/>
    <w:rsid w:val="4CC36F4D"/>
    <w:rsid w:val="4F0D7706"/>
    <w:rsid w:val="4F1D7AC8"/>
    <w:rsid w:val="4FCC39E6"/>
    <w:rsid w:val="506C320C"/>
    <w:rsid w:val="507C1CF5"/>
    <w:rsid w:val="51411A0A"/>
    <w:rsid w:val="530A38F3"/>
    <w:rsid w:val="53E51F88"/>
    <w:rsid w:val="53FA08DA"/>
    <w:rsid w:val="553B0AAE"/>
    <w:rsid w:val="55E665F1"/>
    <w:rsid w:val="562E7D74"/>
    <w:rsid w:val="57193076"/>
    <w:rsid w:val="577A7F15"/>
    <w:rsid w:val="57BD3D72"/>
    <w:rsid w:val="588C1E95"/>
    <w:rsid w:val="5A0E57F4"/>
    <w:rsid w:val="5D5E0ED0"/>
    <w:rsid w:val="5EF27DB1"/>
    <w:rsid w:val="5EF6045F"/>
    <w:rsid w:val="602B7412"/>
    <w:rsid w:val="61773BFF"/>
    <w:rsid w:val="621B3808"/>
    <w:rsid w:val="6414477F"/>
    <w:rsid w:val="660322D2"/>
    <w:rsid w:val="66347260"/>
    <w:rsid w:val="67E4782B"/>
    <w:rsid w:val="69D46713"/>
    <w:rsid w:val="69F244DF"/>
    <w:rsid w:val="6A5F0092"/>
    <w:rsid w:val="6BD73A35"/>
    <w:rsid w:val="6C9213D0"/>
    <w:rsid w:val="6D286FC5"/>
    <w:rsid w:val="6D7F4019"/>
    <w:rsid w:val="6DD73FC3"/>
    <w:rsid w:val="6DF31E50"/>
    <w:rsid w:val="6F577A07"/>
    <w:rsid w:val="6FC62DF1"/>
    <w:rsid w:val="70FB0437"/>
    <w:rsid w:val="71472FE6"/>
    <w:rsid w:val="7148797A"/>
    <w:rsid w:val="746766E2"/>
    <w:rsid w:val="749F4EA0"/>
    <w:rsid w:val="74EA7B66"/>
    <w:rsid w:val="7719064D"/>
    <w:rsid w:val="78186405"/>
    <w:rsid w:val="784C1E5B"/>
    <w:rsid w:val="78CA0660"/>
    <w:rsid w:val="7931688B"/>
    <w:rsid w:val="796F54E7"/>
    <w:rsid w:val="7BED1838"/>
    <w:rsid w:val="7D417A4A"/>
    <w:rsid w:val="7ED00751"/>
    <w:rsid w:val="7FD45F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7"/>
    <w:qFormat/>
    <w:uiPriority w:val="0"/>
  </w:style>
  <w:style w:type="character" w:customStyle="1" w:styleId="13">
    <w:name w:val="apple-converted-space"/>
    <w:basedOn w:val="7"/>
    <w:qFormat/>
    <w:uiPriority w:val="99"/>
  </w:style>
  <w:style w:type="paragraph" w:customStyle="1" w:styleId="14">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font61"/>
    <w:basedOn w:val="7"/>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asd</cp:lastModifiedBy>
  <dcterms:modified xsi:type="dcterms:W3CDTF">2019-09-18T07:06:56Z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