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0" w:rightFromText="180" w:vertAnchor="text" w:horzAnchor="margin" w:tblpXSpec="center" w:tblpY="85"/>
        <w:tblW w:w="9180" w:type="dxa"/>
        <w:tblInd w:w="0" w:type="dxa"/>
        <w:tblLayout w:type="autofit"/>
        <w:tblCellMar>
          <w:top w:w="0" w:type="dxa"/>
          <w:left w:w="108" w:type="dxa"/>
          <w:bottom w:w="0" w:type="dxa"/>
          <w:right w:w="108" w:type="dxa"/>
        </w:tblCellMar>
      </w:tblPr>
      <w:tblGrid>
        <w:gridCol w:w="9180"/>
      </w:tblGrid>
      <w:tr w14:paraId="21C5D37B">
        <w:tblPrEx>
          <w:tblCellMar>
            <w:top w:w="0" w:type="dxa"/>
            <w:left w:w="108" w:type="dxa"/>
            <w:bottom w:w="0" w:type="dxa"/>
            <w:right w:w="108" w:type="dxa"/>
          </w:tblCellMar>
        </w:tblPrEx>
        <w:trPr>
          <w:trHeight w:val="13722" w:hRule="atLeast"/>
        </w:trPr>
        <w:tc>
          <w:tcPr>
            <w:tcW w:w="9180" w:type="dxa"/>
          </w:tcPr>
          <w:p w14:paraId="7D1C76E4">
            <w:pPr>
              <w:jc w:val="center"/>
              <w:rPr>
                <w:rFonts w:ascii="新宋体" w:hAnsi="新宋体" w:eastAsia="新宋体" w:cs="新宋体"/>
                <w:b/>
                <w:sz w:val="32"/>
                <w:szCs w:val="32"/>
              </w:rPr>
            </w:pPr>
            <w:bookmarkStart w:id="273" w:name="_GoBack"/>
            <w:bookmarkEnd w:id="273"/>
            <w:r>
              <w:rPr>
                <w:rFonts w:hint="eastAsia" w:ascii="楷体_GB2312" w:hAnsi="宋体" w:eastAsia="楷体_GB2312" w:cs="宋体"/>
                <w:kern w:val="0"/>
                <w:sz w:val="32"/>
                <w:szCs w:val="32"/>
              </w:rPr>
              <w:t xml:space="preserve">                                     报告编码：</w:t>
            </w:r>
          </w:p>
          <w:p w14:paraId="480A0C67">
            <w:pPr>
              <w:widowControl/>
              <w:spacing w:line="432" w:lineRule="atLeast"/>
              <w:jc w:val="right"/>
              <w:rPr>
                <w:rFonts w:ascii="宋体" w:hAnsi="宋体" w:cs="宋体"/>
                <w:kern w:val="0"/>
                <w:sz w:val="24"/>
              </w:rPr>
            </w:pPr>
            <w:r>
              <w:rPr>
                <w:rFonts w:hint="eastAsia" w:ascii="楷体_GB2312" w:hAnsi="宋体" w:eastAsia="楷体_GB2312" w:cs="宋体"/>
                <w:kern w:val="0"/>
                <w:sz w:val="32"/>
                <w:szCs w:val="32"/>
              </w:rPr>
              <w:t xml:space="preserve">             </w:t>
            </w:r>
            <w:r>
              <w:rPr>
                <w:rFonts w:hint="eastAsia" w:ascii="宋体" w:hAnsi="宋体" w:cs="宋体"/>
                <w:kern w:val="0"/>
                <w:sz w:val="24"/>
              </w:rPr>
              <w:t>            </w:t>
            </w:r>
          </w:p>
          <w:p w14:paraId="1D458C67">
            <w:pPr>
              <w:widowControl/>
              <w:spacing w:line="432" w:lineRule="atLeast"/>
              <w:jc w:val="center"/>
              <w:rPr>
                <w:rFonts w:ascii="宋体" w:hAnsi="宋体" w:cs="宋体"/>
                <w:b/>
                <w:bCs/>
                <w:kern w:val="0"/>
                <w:sz w:val="36"/>
                <w:szCs w:val="36"/>
              </w:rPr>
            </w:pPr>
          </w:p>
          <w:p w14:paraId="6E4710DD">
            <w:pPr>
              <w:widowControl/>
              <w:spacing w:line="432" w:lineRule="atLeast"/>
              <w:jc w:val="center"/>
              <w:rPr>
                <w:rFonts w:ascii="宋体" w:hAnsi="宋体" w:cs="宋体"/>
                <w:b/>
                <w:bCs/>
                <w:kern w:val="0"/>
                <w:sz w:val="36"/>
                <w:szCs w:val="36"/>
              </w:rPr>
            </w:pPr>
          </w:p>
          <w:p w14:paraId="448AA3C2">
            <w:pPr>
              <w:widowControl/>
              <w:spacing w:line="432" w:lineRule="atLeast"/>
              <w:jc w:val="center"/>
              <w:rPr>
                <w:rFonts w:ascii="宋体" w:hAnsi="宋体" w:cs="宋体"/>
                <w:b/>
                <w:bCs/>
                <w:kern w:val="0"/>
                <w:sz w:val="32"/>
                <w:szCs w:val="32"/>
              </w:rPr>
            </w:pPr>
            <w:r>
              <w:rPr>
                <w:rFonts w:hint="eastAsia" w:ascii="宋体" w:hAnsi="宋体" w:cs="宋体"/>
                <w:b/>
                <w:bCs/>
                <w:kern w:val="0"/>
                <w:sz w:val="32"/>
                <w:szCs w:val="32"/>
              </w:rPr>
              <w:t>2019年度黄石港区财政专项维稳资金项目</w:t>
            </w:r>
          </w:p>
          <w:p w14:paraId="15B9293D">
            <w:pPr>
              <w:widowControl/>
              <w:spacing w:line="432" w:lineRule="atLeast"/>
              <w:jc w:val="center"/>
              <w:rPr>
                <w:rFonts w:hAnsi="仿宋" w:eastAsia="仿宋"/>
                <w:sz w:val="32"/>
                <w:szCs w:val="32"/>
                <w:shd w:val="clear" w:color="auto" w:fill="FFFFFF"/>
              </w:rPr>
            </w:pPr>
            <w:r>
              <w:rPr>
                <w:rFonts w:hint="eastAsia" w:ascii="宋体" w:hAnsi="宋体" w:cs="宋体"/>
                <w:b/>
                <w:bCs/>
                <w:kern w:val="0"/>
                <w:sz w:val="32"/>
                <w:szCs w:val="32"/>
              </w:rPr>
              <w:t>绩效评价报告</w:t>
            </w:r>
            <w:r>
              <w:rPr>
                <w:rFonts w:hint="eastAsia" w:ascii="楷体_GB2312" w:hAnsi="宋体" w:eastAsia="楷体_GB2312" w:cs="宋体"/>
                <w:kern w:val="0"/>
                <w:sz w:val="32"/>
                <w:szCs w:val="32"/>
              </w:rPr>
              <w:t>（</w:t>
            </w:r>
            <w:r>
              <w:rPr>
                <w:rFonts w:hint="eastAsia" w:ascii="楷体" w:hAnsi="楷体" w:eastAsia="楷体" w:cs="楷体"/>
                <w:kern w:val="0"/>
                <w:sz w:val="32"/>
                <w:szCs w:val="32"/>
              </w:rPr>
              <w:t>专业版</w:t>
            </w:r>
            <w:r>
              <w:rPr>
                <w:rFonts w:hint="eastAsia" w:ascii="楷体_GB2312" w:hAnsi="宋体" w:eastAsia="楷体_GB2312" w:cs="宋体"/>
                <w:kern w:val="0"/>
                <w:sz w:val="32"/>
                <w:szCs w:val="32"/>
              </w:rPr>
              <w:t>）</w:t>
            </w:r>
          </w:p>
          <w:p w14:paraId="7B6FC1E1">
            <w:pPr>
              <w:pStyle w:val="10"/>
              <w:widowControl/>
              <w:wordWrap w:val="0"/>
              <w:spacing w:before="0" w:beforeAutospacing="0" w:after="200" w:afterAutospacing="0" w:line="480" w:lineRule="atLeast"/>
              <w:jc w:val="center"/>
              <w:rPr>
                <w:rFonts w:ascii="楷体_GB2312" w:hAnsi="宋体" w:eastAsia="楷体_GB2312" w:cs="宋体"/>
                <w:sz w:val="32"/>
                <w:szCs w:val="32"/>
              </w:rPr>
            </w:pPr>
            <w:r>
              <w:rPr>
                <w:rFonts w:hAnsi="仿宋" w:eastAsia="仿宋"/>
                <w:sz w:val="28"/>
                <w:szCs w:val="28"/>
                <w:shd w:val="clear" w:color="auto" w:fill="FFFFFF"/>
              </w:rPr>
              <w:t>黄石阳光绩评字</w:t>
            </w:r>
            <w:r>
              <w:rPr>
                <w:rFonts w:eastAsia="仿宋"/>
                <w:sz w:val="28"/>
                <w:szCs w:val="28"/>
                <w:shd w:val="clear" w:color="auto" w:fill="FFFFFF"/>
              </w:rPr>
              <w:t>[20</w:t>
            </w:r>
            <w:r>
              <w:rPr>
                <w:rFonts w:hint="eastAsia" w:eastAsia="仿宋"/>
                <w:sz w:val="28"/>
                <w:szCs w:val="28"/>
                <w:shd w:val="clear" w:color="auto" w:fill="FFFFFF"/>
              </w:rPr>
              <w:t>20</w:t>
            </w:r>
            <w:r>
              <w:rPr>
                <w:rFonts w:eastAsia="仿宋"/>
                <w:sz w:val="28"/>
                <w:szCs w:val="28"/>
                <w:shd w:val="clear" w:color="auto" w:fill="FFFFFF"/>
              </w:rPr>
              <w:t>]</w:t>
            </w:r>
            <w:r>
              <w:rPr>
                <w:rFonts w:hAnsi="仿宋" w:eastAsia="仿宋"/>
                <w:sz w:val="28"/>
                <w:szCs w:val="28"/>
                <w:shd w:val="clear" w:color="auto" w:fill="FFFFFF"/>
              </w:rPr>
              <w:t>第</w:t>
            </w:r>
            <w:r>
              <w:rPr>
                <w:rFonts w:hint="eastAsia" w:hAnsi="仿宋" w:eastAsia="仿宋"/>
                <w:sz w:val="28"/>
                <w:szCs w:val="28"/>
                <w:shd w:val="clear" w:color="auto" w:fill="FFFFFF"/>
              </w:rPr>
              <w:t>014</w:t>
            </w:r>
            <w:r>
              <w:rPr>
                <w:rFonts w:hAnsi="仿宋" w:eastAsia="仿宋"/>
                <w:sz w:val="28"/>
                <w:szCs w:val="28"/>
                <w:shd w:val="clear" w:color="auto" w:fill="FFFFFF"/>
              </w:rPr>
              <w:t>号</w:t>
            </w:r>
          </w:p>
          <w:p w14:paraId="096DC1D6">
            <w:pPr>
              <w:pStyle w:val="2"/>
              <w:ind w:left="0" w:leftChars="0" w:firstLine="0" w:firstLineChars="0"/>
              <w:rPr>
                <w:rFonts w:ascii="宋体" w:hAnsi="宋体" w:cs="宋体"/>
                <w:kern w:val="0"/>
                <w:sz w:val="32"/>
                <w:szCs w:val="32"/>
              </w:rPr>
            </w:pPr>
          </w:p>
          <w:p w14:paraId="52B1F433"/>
          <w:p w14:paraId="0FF230FB">
            <w:pPr>
              <w:widowControl/>
              <w:spacing w:line="432" w:lineRule="atLeast"/>
              <w:rPr>
                <w:rFonts w:ascii="仿宋" w:hAnsi="仿宋" w:eastAsia="仿宋" w:cs="仿宋"/>
                <w:sz w:val="28"/>
                <w:szCs w:val="28"/>
                <w:u w:val="single"/>
              </w:rPr>
            </w:pPr>
            <w:r>
              <w:rPr>
                <w:rFonts w:hint="eastAsia" w:ascii="仿宋" w:hAnsi="仿宋" w:eastAsia="仿宋" w:cs="仿宋"/>
                <w:kern w:val="0"/>
                <w:sz w:val="32"/>
                <w:szCs w:val="32"/>
              </w:rPr>
              <w:t>报告名称：</w:t>
            </w:r>
            <w:r>
              <w:rPr>
                <w:rFonts w:hint="eastAsia" w:ascii="仿宋" w:hAnsi="仿宋" w:eastAsia="仿宋" w:cs="仿宋"/>
                <w:sz w:val="28"/>
                <w:szCs w:val="28"/>
                <w:u w:val="single"/>
              </w:rPr>
              <w:t>2019年度黄石港区财政专项维稳资金项目绩效评价报告</w:t>
            </w:r>
          </w:p>
          <w:p w14:paraId="594DC89A">
            <w:pPr>
              <w:widowControl/>
              <w:spacing w:line="432" w:lineRule="atLeast"/>
              <w:ind w:left="1600" w:hanging="1600" w:hangingChars="500"/>
              <w:rPr>
                <w:rFonts w:ascii="仿宋" w:hAnsi="仿宋" w:eastAsia="仿宋" w:cs="仿宋"/>
                <w:sz w:val="28"/>
                <w:szCs w:val="28"/>
                <w:u w:val="single"/>
              </w:rPr>
            </w:pPr>
            <w:r>
              <w:rPr>
                <w:rFonts w:hint="eastAsia" w:ascii="仿宋" w:hAnsi="仿宋" w:eastAsia="仿宋" w:cs="仿宋"/>
                <w:kern w:val="0"/>
                <w:sz w:val="32"/>
                <w:szCs w:val="32"/>
              </w:rPr>
              <w:t>预算部门（单位）：</w:t>
            </w:r>
            <w:r>
              <w:rPr>
                <w:rFonts w:hint="eastAsia" w:ascii="仿宋" w:hAnsi="仿宋" w:eastAsia="仿宋" w:cs="仿宋"/>
                <w:sz w:val="28"/>
                <w:szCs w:val="28"/>
                <w:u w:val="single"/>
              </w:rPr>
              <w:t>黄石港区政法委/信访局/中山小学/花湖街道办</w:t>
            </w:r>
          </w:p>
          <w:p w14:paraId="1815975C">
            <w:pPr>
              <w:widowControl/>
              <w:spacing w:line="432" w:lineRule="atLeast"/>
              <w:rPr>
                <w:rFonts w:ascii="仿宋" w:hAnsi="仿宋" w:eastAsia="仿宋" w:cs="仿宋"/>
                <w:kern w:val="0"/>
                <w:sz w:val="32"/>
                <w:szCs w:val="32"/>
              </w:rPr>
            </w:pPr>
            <w:r>
              <w:rPr>
                <w:rFonts w:hint="eastAsia" w:ascii="仿宋" w:hAnsi="仿宋" w:eastAsia="仿宋" w:cs="仿宋"/>
                <w:kern w:val="0"/>
                <w:sz w:val="32"/>
                <w:szCs w:val="32"/>
              </w:rPr>
              <w:t>预算年度：</w:t>
            </w:r>
            <w:r>
              <w:rPr>
                <w:rFonts w:hint="eastAsia" w:ascii="仿宋" w:hAnsi="仿宋" w:eastAsia="仿宋" w:cs="仿宋"/>
                <w:kern w:val="0"/>
                <w:sz w:val="32"/>
                <w:szCs w:val="32"/>
                <w:u w:val="single"/>
              </w:rPr>
              <w:t>2019年度</w:t>
            </w:r>
          </w:p>
          <w:p w14:paraId="0F5C6EFB">
            <w:pPr>
              <w:widowControl/>
              <w:spacing w:line="432" w:lineRule="atLeast"/>
              <w:rPr>
                <w:rFonts w:ascii="仿宋" w:hAnsi="仿宋" w:eastAsia="仿宋" w:cs="仿宋"/>
                <w:kern w:val="0"/>
                <w:sz w:val="32"/>
                <w:szCs w:val="32"/>
              </w:rPr>
            </w:pPr>
            <w:r>
              <w:rPr>
                <w:rFonts w:hint="eastAsia" w:ascii="仿宋" w:hAnsi="仿宋" w:eastAsia="仿宋" w:cs="仿宋"/>
                <w:kern w:val="0"/>
                <w:sz w:val="32"/>
                <w:szCs w:val="32"/>
              </w:rPr>
              <w:t>评价类型：项目☑　　政策□　　部门整体□</w:t>
            </w:r>
          </w:p>
          <w:p w14:paraId="681A3C64">
            <w:pPr>
              <w:widowControl/>
              <w:spacing w:line="432" w:lineRule="atLeast"/>
              <w:jc w:val="center"/>
              <w:rPr>
                <w:rFonts w:ascii="仿宋" w:hAnsi="仿宋" w:eastAsia="仿宋" w:cs="仿宋"/>
                <w:kern w:val="0"/>
                <w:sz w:val="32"/>
                <w:szCs w:val="32"/>
              </w:rPr>
            </w:pPr>
          </w:p>
          <w:p w14:paraId="518BC4C9">
            <w:pPr>
              <w:widowControl/>
              <w:spacing w:line="432" w:lineRule="atLeast"/>
              <w:rPr>
                <w:rFonts w:ascii="仿宋" w:hAnsi="仿宋" w:eastAsia="仿宋" w:cs="仿宋"/>
                <w:kern w:val="0"/>
                <w:sz w:val="32"/>
                <w:szCs w:val="32"/>
                <w:u w:val="single"/>
              </w:rPr>
            </w:pPr>
            <w:r>
              <w:rPr>
                <w:rFonts w:hint="eastAsia" w:ascii="仿宋" w:hAnsi="仿宋" w:eastAsia="仿宋" w:cs="仿宋"/>
                <w:kern w:val="0"/>
                <w:sz w:val="32"/>
                <w:szCs w:val="32"/>
              </w:rPr>
              <w:t>评价单位：</w:t>
            </w:r>
            <w:r>
              <w:rPr>
                <w:rFonts w:hint="eastAsia" w:ascii="仿宋" w:hAnsi="仿宋" w:eastAsia="仿宋" w:cs="仿宋"/>
                <w:sz w:val="28"/>
                <w:szCs w:val="28"/>
                <w:u w:val="single"/>
                <w:shd w:val="clear" w:color="auto" w:fill="FFFFFF"/>
              </w:rPr>
              <w:t>黄石阳光联合会计师事务所</w:t>
            </w:r>
          </w:p>
          <w:p w14:paraId="7A09218B">
            <w:pPr>
              <w:widowControl/>
              <w:spacing w:line="432" w:lineRule="atLeast"/>
              <w:rPr>
                <w:rFonts w:ascii="仿宋" w:hAnsi="仿宋" w:eastAsia="仿宋" w:cs="仿宋"/>
                <w:kern w:val="0"/>
                <w:sz w:val="32"/>
                <w:szCs w:val="32"/>
              </w:rPr>
            </w:pPr>
            <w:r>
              <w:rPr>
                <w:rFonts w:hint="eastAsia" w:ascii="仿宋" w:hAnsi="仿宋" w:eastAsia="仿宋" w:cs="仿宋"/>
                <w:kern w:val="0"/>
                <w:sz w:val="32"/>
                <w:szCs w:val="32"/>
              </w:rPr>
              <w:t>主评人1：</w:t>
            </w:r>
            <w:r>
              <w:rPr>
                <w:rFonts w:hint="eastAsia" w:ascii="仿宋" w:hAnsi="仿宋" w:eastAsia="仿宋" w:cs="仿宋"/>
                <w:kern w:val="0"/>
                <w:sz w:val="32"/>
                <w:szCs w:val="32"/>
                <w:u w:val="single"/>
              </w:rPr>
              <w:t xml:space="preserve">  苏志强  </w:t>
            </w:r>
          </w:p>
          <w:p w14:paraId="4B58B91F">
            <w:pPr>
              <w:widowControl/>
              <w:spacing w:line="432" w:lineRule="atLeast"/>
              <w:rPr>
                <w:rFonts w:ascii="仿宋" w:hAnsi="仿宋" w:eastAsia="仿宋" w:cs="仿宋"/>
                <w:kern w:val="0"/>
                <w:sz w:val="32"/>
                <w:szCs w:val="32"/>
              </w:rPr>
            </w:pPr>
            <w:r>
              <w:rPr>
                <w:rFonts w:hint="eastAsia" w:ascii="仿宋" w:hAnsi="仿宋" w:eastAsia="仿宋" w:cs="仿宋"/>
                <w:kern w:val="0"/>
                <w:sz w:val="32"/>
                <w:szCs w:val="32"/>
              </w:rPr>
              <w:t>主评人2：</w:t>
            </w:r>
            <w:r>
              <w:rPr>
                <w:rFonts w:hint="eastAsia" w:ascii="仿宋" w:hAnsi="仿宋" w:eastAsia="仿宋" w:cs="仿宋"/>
                <w:kern w:val="0"/>
                <w:sz w:val="32"/>
                <w:szCs w:val="32"/>
                <w:u w:val="single"/>
              </w:rPr>
              <w:t xml:space="preserve">  梅加胜  </w:t>
            </w:r>
          </w:p>
          <w:p w14:paraId="25C2BC32">
            <w:pPr>
              <w:widowControl/>
              <w:spacing w:line="432" w:lineRule="atLeast"/>
              <w:rPr>
                <w:rFonts w:ascii="仿宋" w:hAnsi="仿宋" w:eastAsia="仿宋" w:cs="仿宋"/>
                <w:kern w:val="0"/>
                <w:sz w:val="32"/>
                <w:szCs w:val="32"/>
              </w:rPr>
            </w:pPr>
            <w:r>
              <w:rPr>
                <w:rFonts w:hint="eastAsia" w:ascii="仿宋" w:hAnsi="仿宋" w:eastAsia="仿宋" w:cs="仿宋"/>
                <w:kern w:val="0"/>
                <w:sz w:val="32"/>
                <w:szCs w:val="32"/>
              </w:rPr>
              <w:t>专　　家：</w:t>
            </w:r>
            <w:r>
              <w:rPr>
                <w:rFonts w:hint="eastAsia" w:ascii="仿宋" w:hAnsi="仿宋" w:eastAsia="仿宋" w:cs="仿宋"/>
                <w:kern w:val="0"/>
                <w:sz w:val="32"/>
                <w:szCs w:val="32"/>
                <w:u w:val="single"/>
              </w:rPr>
              <w:t xml:space="preserve">               </w:t>
            </w:r>
          </w:p>
          <w:p w14:paraId="3ABA8D27">
            <w:pPr>
              <w:widowControl/>
              <w:spacing w:line="432" w:lineRule="atLeast"/>
              <w:rPr>
                <w:rFonts w:ascii="仿宋_GB2312" w:eastAsia="仿宋_GB2312"/>
                <w:b/>
                <w:sz w:val="32"/>
                <w:szCs w:val="32"/>
              </w:rPr>
            </w:pPr>
            <w:r>
              <w:rPr>
                <w:rFonts w:hint="eastAsia" w:ascii="仿宋" w:hAnsi="仿宋" w:eastAsia="仿宋" w:cs="仿宋"/>
                <w:kern w:val="0"/>
                <w:sz w:val="32"/>
                <w:szCs w:val="32"/>
              </w:rPr>
              <w:t>正式提交日期：</w:t>
            </w:r>
            <w:r>
              <w:rPr>
                <w:rFonts w:hint="eastAsia" w:ascii="仿宋" w:hAnsi="仿宋" w:eastAsia="仿宋" w:cs="仿宋"/>
                <w:kern w:val="0"/>
                <w:sz w:val="32"/>
                <w:szCs w:val="32"/>
                <w:u w:val="single"/>
              </w:rPr>
              <w:t xml:space="preserve">  </w:t>
            </w:r>
            <w:r>
              <w:rPr>
                <w:rFonts w:ascii="仿宋" w:hAnsi="仿宋" w:eastAsia="仿宋" w:cs="仿宋"/>
                <w:kern w:val="0"/>
                <w:sz w:val="32"/>
                <w:szCs w:val="32"/>
                <w:u w:val="single"/>
              </w:rPr>
              <w:t>2020.10.30</w:t>
            </w:r>
            <w:r>
              <w:rPr>
                <w:rFonts w:hint="eastAsia" w:ascii="仿宋" w:hAnsi="仿宋" w:eastAsia="仿宋" w:cs="仿宋"/>
                <w:kern w:val="0"/>
                <w:sz w:val="32"/>
                <w:szCs w:val="32"/>
                <w:u w:val="single"/>
              </w:rPr>
              <w:t xml:space="preserve">  </w:t>
            </w:r>
          </w:p>
        </w:tc>
      </w:tr>
    </w:tbl>
    <w:p w14:paraId="0A7BE1F2">
      <w:pPr>
        <w:spacing w:line="560" w:lineRule="exact"/>
        <w:outlineLvl w:val="0"/>
        <w:rPr>
          <w:rFonts w:ascii="黑体" w:hAnsi="黑体" w:eastAsia="黑体" w:cs="黑体"/>
          <w:b/>
          <w:bCs/>
          <w:sz w:val="32"/>
          <w:szCs w:val="32"/>
        </w:rPr>
        <w:sectPr>
          <w:footerReference r:id="rId3" w:type="default"/>
          <w:pgSz w:w="11906" w:h="16838"/>
          <w:pgMar w:top="1440" w:right="1800" w:bottom="1440" w:left="1800" w:header="851" w:footer="992" w:gutter="0"/>
          <w:cols w:space="425" w:num="1"/>
          <w:docGrid w:type="lines" w:linePitch="312" w:charSpace="0"/>
        </w:sectPr>
      </w:pPr>
    </w:p>
    <w:p w14:paraId="16DAA9C7">
      <w:pPr>
        <w:spacing w:line="560" w:lineRule="exact"/>
        <w:outlineLvl w:val="0"/>
        <w:rPr>
          <w:rFonts w:ascii="仿宋" w:hAnsi="仿宋" w:eastAsia="仿宋"/>
          <w:b/>
          <w:bCs/>
          <w:sz w:val="24"/>
        </w:rPr>
      </w:pPr>
      <w:r>
        <w:rPr>
          <w:rFonts w:hint="eastAsia" w:ascii="黑体" w:hAnsi="黑体" w:eastAsia="黑体" w:cs="黑体"/>
          <w:b/>
          <w:bCs/>
          <w:sz w:val="32"/>
          <w:szCs w:val="32"/>
        </w:rPr>
        <w:t>评价结论</w:t>
      </w:r>
    </w:p>
    <w:p w14:paraId="5DB002F8">
      <w:pPr>
        <w:pStyle w:val="5"/>
        <w:spacing w:line="560" w:lineRule="exact"/>
        <w:ind w:left="0" w:leftChars="0"/>
        <w:rPr>
          <w:rFonts w:ascii="楷体" w:hAnsi="楷体" w:eastAsia="楷体" w:cs="楷体"/>
          <w:strike/>
          <w:sz w:val="32"/>
        </w:rPr>
      </w:pPr>
      <w:bookmarkStart w:id="0" w:name="_Toc31333"/>
      <w:r>
        <w:rPr>
          <w:rFonts w:hint="eastAsia" w:ascii="楷体" w:hAnsi="楷体" w:eastAsia="楷体" w:cs="楷体"/>
          <w:sz w:val="32"/>
        </w:rPr>
        <w:t>1.1评价分数和等级</w:t>
      </w:r>
      <w:bookmarkEnd w:id="0"/>
    </w:p>
    <w:p w14:paraId="446ECF77">
      <w:pPr>
        <w:pStyle w:val="16"/>
        <w:spacing w:line="560" w:lineRule="exact"/>
        <w:ind w:firstLine="640"/>
        <w:rPr>
          <w:rFonts w:ascii="仿宋" w:hAnsi="仿宋" w:eastAsia="仿宋" w:cs="仿宋"/>
          <w:sz w:val="32"/>
          <w:szCs w:val="32"/>
        </w:rPr>
      </w:pPr>
      <w:r>
        <w:rPr>
          <w:rFonts w:hint="eastAsia" w:ascii="仿宋" w:hAnsi="仿宋" w:eastAsia="仿宋" w:cs="仿宋"/>
          <w:sz w:val="32"/>
          <w:szCs w:val="32"/>
        </w:rPr>
        <w:t>项目绩效综合评分</w:t>
      </w:r>
      <w:r>
        <w:rPr>
          <w:rFonts w:hint="eastAsia" w:ascii="仿宋" w:hAnsi="仿宋" w:eastAsia="仿宋" w:cs="仿宋"/>
          <w:kern w:val="0"/>
          <w:sz w:val="32"/>
          <w:szCs w:val="32"/>
        </w:rPr>
        <w:t>87.00</w:t>
      </w:r>
      <w:r>
        <w:rPr>
          <w:rFonts w:hint="eastAsia" w:ascii="仿宋" w:hAnsi="仿宋" w:eastAsia="仿宋" w:cs="仿宋"/>
          <w:sz w:val="32"/>
          <w:szCs w:val="32"/>
        </w:rPr>
        <w:t>分，</w:t>
      </w:r>
      <w:r>
        <w:rPr>
          <w:rFonts w:hint="eastAsia" w:ascii="仿宋" w:hAnsi="仿宋" w:eastAsia="仿宋" w:cs="仿宋"/>
          <w:kern w:val="0"/>
          <w:sz w:val="32"/>
          <w:szCs w:val="32"/>
        </w:rPr>
        <w:t>评价等级为“良</w:t>
      </w:r>
      <w:r>
        <w:rPr>
          <w:rFonts w:hint="eastAsia" w:ascii="仿宋" w:hAnsi="仿宋" w:eastAsia="仿宋" w:cs="仿宋"/>
          <w:sz w:val="32"/>
          <w:szCs w:val="32"/>
        </w:rPr>
        <w:t xml:space="preserve">”。 </w:t>
      </w:r>
    </w:p>
    <w:tbl>
      <w:tblPr>
        <w:tblStyle w:val="11"/>
        <w:tblW w:w="781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545"/>
        <w:gridCol w:w="2145"/>
        <w:gridCol w:w="2205"/>
      </w:tblGrid>
      <w:tr w14:paraId="004E3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trPr>
        <w:tc>
          <w:tcPr>
            <w:tcW w:w="1919" w:type="dxa"/>
            <w:vAlign w:val="center"/>
          </w:tcPr>
          <w:p w14:paraId="6A19ED3B">
            <w:pPr>
              <w:widowControl/>
              <w:spacing w:line="560" w:lineRule="exact"/>
              <w:jc w:val="center"/>
              <w:rPr>
                <w:rFonts w:ascii="仿宋" w:hAnsi="仿宋" w:eastAsia="仿宋" w:cs="仿宋"/>
                <w:b/>
                <w:kern w:val="0"/>
                <w:sz w:val="32"/>
                <w:szCs w:val="32"/>
              </w:rPr>
            </w:pPr>
            <w:r>
              <w:rPr>
                <w:rFonts w:hint="eastAsia" w:ascii="仿宋" w:hAnsi="仿宋" w:eastAsia="仿宋" w:cs="仿宋"/>
                <w:b/>
                <w:kern w:val="0"/>
                <w:sz w:val="32"/>
                <w:szCs w:val="32"/>
              </w:rPr>
              <w:t>评价指标</w:t>
            </w:r>
          </w:p>
        </w:tc>
        <w:tc>
          <w:tcPr>
            <w:tcW w:w="1545" w:type="dxa"/>
            <w:vAlign w:val="center"/>
          </w:tcPr>
          <w:p w14:paraId="7FAEEAF0">
            <w:pPr>
              <w:widowControl/>
              <w:spacing w:line="560" w:lineRule="exact"/>
              <w:jc w:val="center"/>
              <w:rPr>
                <w:rFonts w:ascii="仿宋" w:hAnsi="仿宋" w:eastAsia="仿宋" w:cs="仿宋"/>
                <w:b/>
                <w:kern w:val="0"/>
                <w:sz w:val="32"/>
                <w:szCs w:val="32"/>
              </w:rPr>
            </w:pPr>
            <w:r>
              <w:rPr>
                <w:rFonts w:hint="eastAsia" w:ascii="仿宋" w:hAnsi="仿宋" w:eastAsia="仿宋" w:cs="仿宋"/>
                <w:b/>
                <w:kern w:val="0"/>
                <w:sz w:val="32"/>
                <w:szCs w:val="32"/>
              </w:rPr>
              <w:t>权重</w:t>
            </w:r>
          </w:p>
        </w:tc>
        <w:tc>
          <w:tcPr>
            <w:tcW w:w="2145" w:type="dxa"/>
            <w:vAlign w:val="center"/>
          </w:tcPr>
          <w:p w14:paraId="7477F8B6">
            <w:pPr>
              <w:widowControl/>
              <w:spacing w:line="560" w:lineRule="exact"/>
              <w:jc w:val="center"/>
              <w:rPr>
                <w:rFonts w:ascii="仿宋" w:hAnsi="仿宋" w:eastAsia="仿宋" w:cs="仿宋"/>
                <w:b/>
                <w:kern w:val="0"/>
                <w:sz w:val="32"/>
                <w:szCs w:val="32"/>
              </w:rPr>
            </w:pPr>
            <w:r>
              <w:rPr>
                <w:rFonts w:hint="eastAsia" w:ascii="仿宋" w:hAnsi="仿宋" w:eastAsia="仿宋" w:cs="仿宋"/>
                <w:b/>
                <w:kern w:val="0"/>
                <w:sz w:val="32"/>
                <w:szCs w:val="32"/>
              </w:rPr>
              <w:t>评级分值</w:t>
            </w:r>
          </w:p>
        </w:tc>
        <w:tc>
          <w:tcPr>
            <w:tcW w:w="2205" w:type="dxa"/>
            <w:vAlign w:val="center"/>
          </w:tcPr>
          <w:p w14:paraId="398D6451">
            <w:pPr>
              <w:widowControl/>
              <w:spacing w:line="560" w:lineRule="exact"/>
              <w:jc w:val="center"/>
              <w:rPr>
                <w:rFonts w:ascii="仿宋" w:hAnsi="仿宋" w:eastAsia="仿宋" w:cs="仿宋"/>
                <w:b/>
                <w:kern w:val="0"/>
                <w:sz w:val="32"/>
                <w:szCs w:val="32"/>
              </w:rPr>
            </w:pPr>
            <w:r>
              <w:rPr>
                <w:rFonts w:hint="eastAsia" w:ascii="仿宋" w:hAnsi="仿宋" w:eastAsia="仿宋" w:cs="仿宋"/>
                <w:b/>
                <w:kern w:val="0"/>
                <w:sz w:val="32"/>
                <w:szCs w:val="32"/>
              </w:rPr>
              <w:t>项目得分</w:t>
            </w:r>
          </w:p>
        </w:tc>
      </w:tr>
      <w:tr w14:paraId="738F9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1919" w:type="dxa"/>
            <w:vAlign w:val="center"/>
          </w:tcPr>
          <w:p w14:paraId="53A81C61">
            <w:pPr>
              <w:widowControl/>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项目投入</w:t>
            </w:r>
          </w:p>
        </w:tc>
        <w:tc>
          <w:tcPr>
            <w:tcW w:w="1545" w:type="dxa"/>
            <w:vAlign w:val="center"/>
          </w:tcPr>
          <w:p w14:paraId="73559D50">
            <w:pPr>
              <w:widowControl/>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1</w:t>
            </w:r>
            <w:r>
              <w:rPr>
                <w:rFonts w:ascii="仿宋" w:hAnsi="仿宋" w:eastAsia="仿宋" w:cs="仿宋"/>
                <w:kern w:val="0"/>
                <w:sz w:val="32"/>
                <w:szCs w:val="32"/>
              </w:rPr>
              <w:t>6</w:t>
            </w:r>
            <w:r>
              <w:rPr>
                <w:rFonts w:hint="eastAsia" w:ascii="仿宋" w:hAnsi="仿宋" w:eastAsia="仿宋" w:cs="仿宋"/>
                <w:kern w:val="0"/>
                <w:sz w:val="32"/>
                <w:szCs w:val="32"/>
              </w:rPr>
              <w:t>%</w:t>
            </w:r>
          </w:p>
        </w:tc>
        <w:tc>
          <w:tcPr>
            <w:tcW w:w="2145" w:type="dxa"/>
            <w:vAlign w:val="center"/>
          </w:tcPr>
          <w:p w14:paraId="3680F9C1">
            <w:pPr>
              <w:widowControl/>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1</w:t>
            </w:r>
            <w:r>
              <w:rPr>
                <w:rFonts w:ascii="仿宋" w:hAnsi="仿宋" w:eastAsia="仿宋" w:cs="仿宋"/>
                <w:kern w:val="0"/>
                <w:sz w:val="32"/>
                <w:szCs w:val="32"/>
              </w:rPr>
              <w:t>6</w:t>
            </w:r>
          </w:p>
        </w:tc>
        <w:tc>
          <w:tcPr>
            <w:tcW w:w="2205" w:type="dxa"/>
            <w:vAlign w:val="center"/>
          </w:tcPr>
          <w:p w14:paraId="0CFA25FA">
            <w:pPr>
              <w:widowControl/>
              <w:spacing w:line="560" w:lineRule="exact"/>
              <w:jc w:val="center"/>
              <w:rPr>
                <w:rFonts w:ascii="仿宋" w:hAnsi="仿宋" w:eastAsia="仿宋" w:cs="仿宋"/>
                <w:kern w:val="0"/>
                <w:sz w:val="32"/>
                <w:szCs w:val="32"/>
              </w:rPr>
            </w:pPr>
            <w:r>
              <w:rPr>
                <w:rFonts w:ascii="仿宋" w:hAnsi="仿宋" w:eastAsia="仿宋" w:cs="仿宋"/>
                <w:kern w:val="0"/>
                <w:sz w:val="32"/>
                <w:szCs w:val="32"/>
              </w:rPr>
              <w:t>11.00</w:t>
            </w:r>
          </w:p>
        </w:tc>
      </w:tr>
      <w:tr w14:paraId="35873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trPr>
        <w:tc>
          <w:tcPr>
            <w:tcW w:w="1919" w:type="dxa"/>
            <w:vAlign w:val="center"/>
          </w:tcPr>
          <w:p w14:paraId="66DB2910">
            <w:pPr>
              <w:widowControl/>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项目过程</w:t>
            </w:r>
          </w:p>
        </w:tc>
        <w:tc>
          <w:tcPr>
            <w:tcW w:w="1545" w:type="dxa"/>
            <w:vAlign w:val="center"/>
          </w:tcPr>
          <w:p w14:paraId="00C349AC">
            <w:pPr>
              <w:widowControl/>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2</w:t>
            </w:r>
            <w:r>
              <w:rPr>
                <w:rFonts w:ascii="仿宋" w:hAnsi="仿宋" w:eastAsia="仿宋" w:cs="仿宋"/>
                <w:kern w:val="0"/>
                <w:sz w:val="32"/>
                <w:szCs w:val="32"/>
              </w:rPr>
              <w:t>4</w:t>
            </w:r>
            <w:r>
              <w:rPr>
                <w:rFonts w:hint="eastAsia" w:ascii="仿宋" w:hAnsi="仿宋" w:eastAsia="仿宋" w:cs="仿宋"/>
                <w:kern w:val="0"/>
                <w:sz w:val="32"/>
                <w:szCs w:val="32"/>
              </w:rPr>
              <w:t>%</w:t>
            </w:r>
          </w:p>
        </w:tc>
        <w:tc>
          <w:tcPr>
            <w:tcW w:w="2145" w:type="dxa"/>
            <w:vAlign w:val="center"/>
          </w:tcPr>
          <w:p w14:paraId="5EEDEC74">
            <w:pPr>
              <w:widowControl/>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2</w:t>
            </w:r>
            <w:r>
              <w:rPr>
                <w:rFonts w:ascii="仿宋" w:hAnsi="仿宋" w:eastAsia="仿宋" w:cs="仿宋"/>
                <w:kern w:val="0"/>
                <w:sz w:val="32"/>
                <w:szCs w:val="32"/>
              </w:rPr>
              <w:t>4</w:t>
            </w:r>
          </w:p>
        </w:tc>
        <w:tc>
          <w:tcPr>
            <w:tcW w:w="2205" w:type="dxa"/>
            <w:vAlign w:val="center"/>
          </w:tcPr>
          <w:p w14:paraId="6894F4FB">
            <w:pPr>
              <w:widowControl/>
              <w:spacing w:line="560" w:lineRule="exact"/>
              <w:jc w:val="center"/>
              <w:rPr>
                <w:rFonts w:ascii="仿宋" w:hAnsi="仿宋" w:eastAsia="仿宋" w:cs="仿宋"/>
                <w:kern w:val="0"/>
                <w:sz w:val="32"/>
                <w:szCs w:val="32"/>
              </w:rPr>
            </w:pPr>
            <w:r>
              <w:rPr>
                <w:rFonts w:ascii="仿宋" w:hAnsi="仿宋" w:eastAsia="仿宋" w:cs="仿宋"/>
                <w:kern w:val="0"/>
                <w:sz w:val="32"/>
                <w:szCs w:val="32"/>
              </w:rPr>
              <w:t>22.00</w:t>
            </w:r>
          </w:p>
        </w:tc>
      </w:tr>
      <w:tr w14:paraId="4F22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1919" w:type="dxa"/>
            <w:vAlign w:val="center"/>
          </w:tcPr>
          <w:p w14:paraId="1FDBD089">
            <w:pPr>
              <w:widowControl/>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项目产出</w:t>
            </w:r>
          </w:p>
        </w:tc>
        <w:tc>
          <w:tcPr>
            <w:tcW w:w="1545" w:type="dxa"/>
            <w:vAlign w:val="center"/>
          </w:tcPr>
          <w:p w14:paraId="4EDBECAA">
            <w:pPr>
              <w:widowControl/>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3</w:t>
            </w:r>
            <w:r>
              <w:rPr>
                <w:rFonts w:ascii="仿宋" w:hAnsi="仿宋" w:eastAsia="仿宋" w:cs="仿宋"/>
                <w:kern w:val="0"/>
                <w:sz w:val="32"/>
                <w:szCs w:val="32"/>
              </w:rPr>
              <w:t>4%</w:t>
            </w:r>
          </w:p>
        </w:tc>
        <w:tc>
          <w:tcPr>
            <w:tcW w:w="2145" w:type="dxa"/>
            <w:vAlign w:val="center"/>
          </w:tcPr>
          <w:p w14:paraId="661307E1">
            <w:pPr>
              <w:widowControl/>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3</w:t>
            </w:r>
            <w:r>
              <w:rPr>
                <w:rFonts w:ascii="仿宋" w:hAnsi="仿宋" w:eastAsia="仿宋" w:cs="仿宋"/>
                <w:kern w:val="0"/>
                <w:sz w:val="32"/>
                <w:szCs w:val="32"/>
              </w:rPr>
              <w:t>4</w:t>
            </w:r>
          </w:p>
        </w:tc>
        <w:tc>
          <w:tcPr>
            <w:tcW w:w="2205" w:type="dxa"/>
            <w:vAlign w:val="center"/>
          </w:tcPr>
          <w:p w14:paraId="03221F94">
            <w:pPr>
              <w:widowControl/>
              <w:spacing w:line="560" w:lineRule="exact"/>
              <w:jc w:val="center"/>
              <w:rPr>
                <w:rFonts w:ascii="仿宋" w:hAnsi="仿宋" w:eastAsia="仿宋" w:cs="仿宋"/>
                <w:kern w:val="0"/>
                <w:sz w:val="32"/>
                <w:szCs w:val="32"/>
              </w:rPr>
            </w:pPr>
            <w:r>
              <w:rPr>
                <w:rFonts w:ascii="仿宋" w:hAnsi="仿宋" w:eastAsia="仿宋" w:cs="仿宋"/>
                <w:kern w:val="0"/>
                <w:sz w:val="32"/>
                <w:szCs w:val="32"/>
              </w:rPr>
              <w:t>30.00</w:t>
            </w:r>
          </w:p>
        </w:tc>
      </w:tr>
      <w:tr w14:paraId="184CB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1919" w:type="dxa"/>
            <w:vAlign w:val="center"/>
          </w:tcPr>
          <w:p w14:paraId="6C22CCB4">
            <w:pPr>
              <w:widowControl/>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项目效果</w:t>
            </w:r>
          </w:p>
        </w:tc>
        <w:tc>
          <w:tcPr>
            <w:tcW w:w="1545" w:type="dxa"/>
            <w:vAlign w:val="center"/>
          </w:tcPr>
          <w:p w14:paraId="0E14099C">
            <w:pPr>
              <w:widowControl/>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2</w:t>
            </w:r>
            <w:r>
              <w:rPr>
                <w:rFonts w:ascii="仿宋" w:hAnsi="仿宋" w:eastAsia="仿宋" w:cs="仿宋"/>
                <w:kern w:val="0"/>
                <w:sz w:val="32"/>
                <w:szCs w:val="32"/>
              </w:rPr>
              <w:t>6%</w:t>
            </w:r>
          </w:p>
        </w:tc>
        <w:tc>
          <w:tcPr>
            <w:tcW w:w="2145" w:type="dxa"/>
            <w:vAlign w:val="center"/>
          </w:tcPr>
          <w:p w14:paraId="31C14EA9">
            <w:pPr>
              <w:widowControl/>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2</w:t>
            </w:r>
            <w:r>
              <w:rPr>
                <w:rFonts w:ascii="仿宋" w:hAnsi="仿宋" w:eastAsia="仿宋" w:cs="仿宋"/>
                <w:kern w:val="0"/>
                <w:sz w:val="32"/>
                <w:szCs w:val="32"/>
              </w:rPr>
              <w:t>6</w:t>
            </w:r>
          </w:p>
        </w:tc>
        <w:tc>
          <w:tcPr>
            <w:tcW w:w="2205" w:type="dxa"/>
            <w:vAlign w:val="center"/>
          </w:tcPr>
          <w:p w14:paraId="5FF36A95">
            <w:pPr>
              <w:widowControl/>
              <w:spacing w:line="560" w:lineRule="exact"/>
              <w:jc w:val="center"/>
              <w:rPr>
                <w:rFonts w:ascii="仿宋" w:hAnsi="仿宋" w:eastAsia="仿宋" w:cs="仿宋"/>
                <w:kern w:val="0"/>
                <w:sz w:val="32"/>
                <w:szCs w:val="32"/>
              </w:rPr>
            </w:pPr>
            <w:r>
              <w:rPr>
                <w:rFonts w:ascii="仿宋" w:hAnsi="仿宋" w:eastAsia="仿宋" w:cs="仿宋"/>
                <w:kern w:val="0"/>
                <w:sz w:val="32"/>
                <w:szCs w:val="32"/>
              </w:rPr>
              <w:t>2</w:t>
            </w:r>
            <w:r>
              <w:rPr>
                <w:rFonts w:hint="eastAsia" w:ascii="仿宋" w:hAnsi="仿宋" w:eastAsia="仿宋" w:cs="仿宋"/>
                <w:kern w:val="0"/>
                <w:sz w:val="32"/>
                <w:szCs w:val="32"/>
              </w:rPr>
              <w:t>4</w:t>
            </w:r>
            <w:r>
              <w:rPr>
                <w:rFonts w:ascii="仿宋" w:hAnsi="仿宋" w:eastAsia="仿宋" w:cs="仿宋"/>
                <w:kern w:val="0"/>
                <w:sz w:val="32"/>
                <w:szCs w:val="32"/>
              </w:rPr>
              <w:t>.00</w:t>
            </w:r>
          </w:p>
        </w:tc>
      </w:tr>
      <w:tr w14:paraId="35BCA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trPr>
        <w:tc>
          <w:tcPr>
            <w:tcW w:w="1919" w:type="dxa"/>
            <w:vAlign w:val="center"/>
          </w:tcPr>
          <w:p w14:paraId="512FCCF4">
            <w:pPr>
              <w:widowControl/>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综合绩效</w:t>
            </w:r>
          </w:p>
        </w:tc>
        <w:tc>
          <w:tcPr>
            <w:tcW w:w="1545" w:type="dxa"/>
            <w:vAlign w:val="center"/>
          </w:tcPr>
          <w:p w14:paraId="31D69910">
            <w:pPr>
              <w:widowControl/>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100%</w:t>
            </w:r>
          </w:p>
        </w:tc>
        <w:tc>
          <w:tcPr>
            <w:tcW w:w="2145" w:type="dxa"/>
            <w:vAlign w:val="center"/>
          </w:tcPr>
          <w:p w14:paraId="10BACE49">
            <w:pPr>
              <w:widowControl/>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100</w:t>
            </w:r>
          </w:p>
        </w:tc>
        <w:tc>
          <w:tcPr>
            <w:tcW w:w="2205" w:type="dxa"/>
            <w:vAlign w:val="center"/>
          </w:tcPr>
          <w:p w14:paraId="69888755">
            <w:pPr>
              <w:widowControl/>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8</w:t>
            </w:r>
            <w:r>
              <w:rPr>
                <w:rFonts w:ascii="仿宋" w:hAnsi="仿宋" w:eastAsia="仿宋" w:cs="仿宋"/>
                <w:kern w:val="0"/>
                <w:sz w:val="32"/>
                <w:szCs w:val="32"/>
              </w:rPr>
              <w:t>7</w:t>
            </w:r>
            <w:r>
              <w:rPr>
                <w:rFonts w:hint="eastAsia" w:ascii="仿宋" w:hAnsi="仿宋" w:eastAsia="仿宋" w:cs="仿宋"/>
                <w:kern w:val="0"/>
                <w:sz w:val="32"/>
                <w:szCs w:val="32"/>
              </w:rPr>
              <w:t>.00</w:t>
            </w:r>
          </w:p>
        </w:tc>
      </w:tr>
    </w:tbl>
    <w:p w14:paraId="214439A1">
      <w:pPr>
        <w:pStyle w:val="5"/>
        <w:spacing w:line="560" w:lineRule="exact"/>
        <w:ind w:left="0" w:leftChars="0"/>
        <w:rPr>
          <w:rFonts w:ascii="楷体" w:hAnsi="楷体" w:eastAsia="楷体" w:cs="楷体"/>
          <w:sz w:val="32"/>
        </w:rPr>
      </w:pPr>
      <w:bookmarkStart w:id="1" w:name="_Toc18659"/>
      <w:r>
        <w:rPr>
          <w:rFonts w:hint="eastAsia" w:ascii="楷体" w:hAnsi="楷体" w:eastAsia="楷体" w:cs="楷体"/>
          <w:sz w:val="32"/>
        </w:rPr>
        <w:t>1.2绩效目标完成情况分析</w:t>
      </w:r>
      <w:bookmarkEnd w:id="1"/>
    </w:p>
    <w:p w14:paraId="516399A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评价结果表明，本项目符合上级政策，立项规范，绩效执行情况基本合理，项目和资金的实施、管理基本规范有序，产出较好，效益良好，服务对象基本满意，具有较强的可持续性。存在的问题主要是项目产出绩效目标值设置不够完整、准确、未细化和量化；资金预算实际执行率较低，部分项目资金用于项目实施单位日常工作经费。总体而言，项目绩效表现良好。</w:t>
      </w:r>
    </w:p>
    <w:p w14:paraId="750B408F">
      <w:pPr>
        <w:pStyle w:val="5"/>
        <w:spacing w:line="560" w:lineRule="exact"/>
        <w:ind w:left="0" w:leftChars="0"/>
        <w:rPr>
          <w:rFonts w:ascii="楷体" w:hAnsi="楷体" w:eastAsia="楷体" w:cs="楷体"/>
          <w:sz w:val="32"/>
        </w:rPr>
      </w:pPr>
      <w:r>
        <w:rPr>
          <w:rFonts w:hint="eastAsia" w:ascii="楷体" w:hAnsi="楷体" w:eastAsia="楷体" w:cs="楷体"/>
          <w:sz w:val="32"/>
        </w:rPr>
        <w:t>1.3主要经验</w:t>
      </w:r>
      <w:bookmarkStart w:id="2" w:name="_Toc26011"/>
      <w:bookmarkStart w:id="3" w:name="_Toc8113"/>
      <w:bookmarkStart w:id="4" w:name="_Toc19227"/>
      <w:bookmarkStart w:id="5" w:name="_Toc8097"/>
      <w:bookmarkStart w:id="6" w:name="_Toc13233"/>
      <w:bookmarkStart w:id="7" w:name="_Toc5490"/>
    </w:p>
    <w:bookmarkEnd w:id="2"/>
    <w:bookmarkEnd w:id="3"/>
    <w:bookmarkEnd w:id="4"/>
    <w:bookmarkEnd w:id="5"/>
    <w:bookmarkEnd w:id="6"/>
    <w:bookmarkEnd w:id="7"/>
    <w:p w14:paraId="4BB8AF6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全力以赴维护社会稳定。强化基层基础，有力维护了政治稳定，各种重大活动、清明节、国庆节、中秋节、“两会”、“迎大庆、保军运”期间，未发生有重大影响的群体性事件。排查调解各类矛盾纠纷。综合运用行政、法律、经济等手段，全部化解交办几十件信访积案。</w:t>
      </w:r>
    </w:p>
    <w:p w14:paraId="072EBDA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推行网上信访。网络信访共办理各类信件555件，件次同比上升54.59%。其中人民网收到75件；湖北省阳光信访信息系统中国家信访局交办7件；国家信访局网上投诉转办42件；省信访局网上投诉转办3件；省领导信箱转办57件；市领导信箱转办88件；区政府领导信箱收到143件；国家信访局转办来信14件；省转办来信35件；市转办来信19件；上级交办来访信件4件；本级来访转办68件。</w:t>
      </w:r>
    </w:p>
    <w:p w14:paraId="272E1CA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3.坚持深挖根治扫黑，聚焦重大案件核查侦办，对重要的文件、会议精神，及时传达学习，统一思想认识，并细化贯彻落实措施。对先前已呈现的问题和案件加快进度，2</w:t>
      </w:r>
      <w:r>
        <w:rPr>
          <w:rFonts w:ascii="仿宋" w:hAnsi="仿宋" w:eastAsia="仿宋" w:cs="仿宋"/>
          <w:sz w:val="32"/>
          <w:szCs w:val="32"/>
        </w:rPr>
        <w:t>019</w:t>
      </w:r>
      <w:r>
        <w:rPr>
          <w:rFonts w:hint="eastAsia" w:ascii="仿宋" w:hAnsi="仿宋" w:eastAsia="仿宋" w:cs="仿宋"/>
          <w:sz w:val="32"/>
          <w:szCs w:val="32"/>
        </w:rPr>
        <w:t>年在专项斗争中破获涉黑恶案件2</w:t>
      </w:r>
      <w:r>
        <w:rPr>
          <w:rFonts w:ascii="仿宋" w:hAnsi="仿宋" w:eastAsia="仿宋" w:cs="仿宋"/>
          <w:sz w:val="32"/>
          <w:szCs w:val="32"/>
        </w:rPr>
        <w:t>2</w:t>
      </w:r>
      <w:r>
        <w:rPr>
          <w:rFonts w:hint="eastAsia" w:ascii="仿宋" w:hAnsi="仿宋" w:eastAsia="仿宋" w:cs="仿宋"/>
          <w:sz w:val="32"/>
          <w:szCs w:val="32"/>
        </w:rPr>
        <w:t>起，刑拘7</w:t>
      </w:r>
      <w:r>
        <w:rPr>
          <w:rFonts w:ascii="仿宋" w:hAnsi="仿宋" w:eastAsia="仿宋" w:cs="仿宋"/>
          <w:sz w:val="32"/>
          <w:szCs w:val="32"/>
        </w:rPr>
        <w:t>5</w:t>
      </w:r>
      <w:r>
        <w:rPr>
          <w:rFonts w:hint="eastAsia" w:ascii="仿宋" w:hAnsi="仿宋" w:eastAsia="仿宋" w:cs="仿宋"/>
          <w:sz w:val="32"/>
          <w:szCs w:val="32"/>
        </w:rPr>
        <w:t>人，团伙</w:t>
      </w:r>
      <w:r>
        <w:rPr>
          <w:rFonts w:ascii="仿宋" w:hAnsi="仿宋" w:eastAsia="仿宋" w:cs="仿宋"/>
          <w:sz w:val="32"/>
          <w:szCs w:val="32"/>
        </w:rPr>
        <w:t>10</w:t>
      </w:r>
      <w:r>
        <w:rPr>
          <w:rFonts w:hint="eastAsia" w:ascii="仿宋" w:hAnsi="仿宋" w:eastAsia="仿宋" w:cs="仿宋"/>
          <w:sz w:val="32"/>
          <w:szCs w:val="32"/>
        </w:rPr>
        <w:t>个，冻结“黑财”5</w:t>
      </w:r>
      <w:r>
        <w:rPr>
          <w:rFonts w:ascii="仿宋" w:hAnsi="仿宋" w:eastAsia="仿宋" w:cs="仿宋"/>
          <w:sz w:val="32"/>
          <w:szCs w:val="32"/>
        </w:rPr>
        <w:t>.53</w:t>
      </w:r>
      <w:r>
        <w:rPr>
          <w:rFonts w:hint="eastAsia" w:ascii="仿宋" w:hAnsi="仿宋" w:eastAsia="仿宋" w:cs="仿宋"/>
          <w:sz w:val="32"/>
          <w:szCs w:val="32"/>
        </w:rPr>
        <w:t>万，大大震慑了黑恶势力犯罪。将扫黑除恶与整顿软弱涣散基层组织紧密结合，会同公安机关健全和落实市场准入、规范管理、重点监控等机制，最大限度挤压黑恶势力生存空间。将扫黑除恶专项斗争同时纳入综治考核、“一感两度”测评重要内容，建立季度和年度通报制度，形成倒逼后进、均衡发展的良性效应。</w:t>
      </w:r>
    </w:p>
    <w:p w14:paraId="2F0D6DCF">
      <w:pPr>
        <w:spacing w:line="560" w:lineRule="exact"/>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全面推进平安服务中心试点建设。在全区各街道社区开展综治中心试点建设。建立综治中心工作、社会力量、购买社会组织服务等三大类考评体系。实现基层社会治理从单兵作战到整体联动、从各自为政到统筹推进、从指导协调到指挥实战、从后台坐等办公到前台提供服务的新格局。</w:t>
      </w:r>
    </w:p>
    <w:p w14:paraId="313A7AD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信访轮值新举措。开展由各街道（管理区）、区直各部门共17家单位轮流到信访接待场所接访的活动，同时开展志愿者服务岗，在建设志愿服务站的基础上进一步完善志愿服务常态化体系，以“奉献、友爱、互助、进步”的志愿服务精神，“尽己所能、不计报酬、帮助他人、服务社会”为来访群众提供有效的志愿服务，在提供志愿服务的同时还能有效的宣传“阳光信访网”，进一步形成了重视群众工作、合力化解信访问题的良好环境。</w:t>
      </w:r>
    </w:p>
    <w:p w14:paraId="2B864485">
      <w:pPr>
        <w:pStyle w:val="5"/>
        <w:spacing w:line="560" w:lineRule="exact"/>
        <w:ind w:left="0" w:leftChars="0"/>
        <w:rPr>
          <w:rFonts w:ascii="楷体" w:hAnsi="楷体" w:eastAsia="楷体" w:cs="楷体"/>
          <w:sz w:val="32"/>
        </w:rPr>
      </w:pPr>
      <w:bookmarkStart w:id="8" w:name="_Toc29437"/>
      <w:bookmarkStart w:id="9" w:name="_Toc440010686"/>
      <w:bookmarkStart w:id="10" w:name="_Toc1947"/>
      <w:bookmarkStart w:id="11" w:name="_Toc11565"/>
      <w:bookmarkStart w:id="12" w:name="_Toc13999"/>
      <w:bookmarkStart w:id="13" w:name="_Toc8466"/>
      <w:bookmarkStart w:id="14" w:name="_Toc16490"/>
      <w:r>
        <w:rPr>
          <w:rFonts w:hint="eastAsia" w:ascii="楷体" w:hAnsi="楷体" w:eastAsia="楷体" w:cs="楷体"/>
          <w:sz w:val="32"/>
        </w:rPr>
        <w:t>1.4存在的问题</w:t>
      </w:r>
      <w:bookmarkEnd w:id="8"/>
      <w:bookmarkEnd w:id="9"/>
      <w:bookmarkEnd w:id="10"/>
      <w:bookmarkEnd w:id="11"/>
      <w:bookmarkEnd w:id="12"/>
      <w:bookmarkEnd w:id="13"/>
      <w:bookmarkEnd w:id="14"/>
    </w:p>
    <w:p w14:paraId="58FF7CA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1.项目未设定绩效目标，目标不明确和细化，部分指标未进行量化，绩效目标未细化分解为具体的绩效指标，且难以通过清晰、可衡量的指标值予以体现，不利于绩效目标的考核。</w:t>
      </w:r>
    </w:p>
    <w:p w14:paraId="5C5EFB4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2.当前正处于经济快速发展的关键时期，也是矛盾凸显高发期，房屋征迁、土地权属、医疗卫生、劳动人事、社会保障等领域信访问题突出，此类问题如果处理不当，容易引起社会的不稳定。</w:t>
      </w:r>
    </w:p>
    <w:p w14:paraId="42DB7584">
      <w:pPr>
        <w:spacing w:line="56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各部门申请、立项等均能按照项目要求开展，项目资金预算合理，没有超出项目标准或擅自降低标准，也没有完全等、靠资金现象；每一个项目的资金收取、支出实行专款专用。但部分项目当年12月底未完全投入使用，延至次年春节投入使用。</w:t>
      </w:r>
    </w:p>
    <w:p w14:paraId="783819C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w:t>
      </w:r>
      <w:r>
        <w:rPr>
          <w:rFonts w:ascii="仿宋" w:hAnsi="仿宋" w:eastAsia="仿宋" w:cs="仿宋"/>
          <w:sz w:val="32"/>
          <w:szCs w:val="32"/>
        </w:rPr>
        <w:t>.</w:t>
      </w:r>
      <w:r>
        <w:rPr>
          <w:rFonts w:hint="eastAsia" w:ascii="仿宋" w:hAnsi="仿宋" w:eastAsia="仿宋" w:cs="仿宋"/>
          <w:sz w:val="32"/>
          <w:szCs w:val="32"/>
        </w:rPr>
        <w:t xml:space="preserve"> 对历年沉淀下来的遗留问题组织了攻坚，通过领导包案、专班处置等方式，部分得到了有效化解，但仍有一部分积案化解效果不理想。</w:t>
      </w:r>
    </w:p>
    <w:p w14:paraId="1B42A6F1">
      <w:pPr>
        <w:pStyle w:val="5"/>
        <w:spacing w:line="560" w:lineRule="exact"/>
        <w:ind w:left="0" w:leftChars="0"/>
        <w:rPr>
          <w:rFonts w:ascii="楷体" w:hAnsi="楷体" w:eastAsia="楷体" w:cs="楷体"/>
          <w:sz w:val="32"/>
        </w:rPr>
      </w:pPr>
      <w:bookmarkStart w:id="15" w:name="_Toc12033"/>
      <w:bookmarkStart w:id="16" w:name="_Toc30948"/>
      <w:bookmarkStart w:id="17" w:name="_Toc26118"/>
      <w:bookmarkStart w:id="18" w:name="_Toc2293"/>
      <w:bookmarkStart w:id="19" w:name="_Toc440010687"/>
      <w:bookmarkStart w:id="20" w:name="_Toc4570"/>
      <w:bookmarkStart w:id="21" w:name="_Toc9778"/>
      <w:r>
        <w:rPr>
          <w:rFonts w:hint="eastAsia" w:ascii="楷体" w:hAnsi="楷体" w:eastAsia="楷体" w:cs="楷体"/>
          <w:sz w:val="32"/>
        </w:rPr>
        <w:t>1.5建议和改进措施</w:t>
      </w:r>
      <w:bookmarkEnd w:id="15"/>
      <w:bookmarkEnd w:id="16"/>
      <w:bookmarkEnd w:id="17"/>
      <w:bookmarkEnd w:id="18"/>
      <w:bookmarkEnd w:id="19"/>
      <w:bookmarkEnd w:id="20"/>
      <w:bookmarkEnd w:id="21"/>
      <w:bookmarkStart w:id="22" w:name="_Toc440010688"/>
    </w:p>
    <w:bookmarkEnd w:id="22"/>
    <w:p w14:paraId="670B1A8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1.项目绩效目标设定应量化，便于考核绩效目标的完成情况；</w:t>
      </w:r>
    </w:p>
    <w:p w14:paraId="3005A8FA">
      <w:pPr>
        <w:spacing w:line="56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引导、教育群众依法有序上访，要加大法制宣传力度，多向群众宣传《信访条例》和相关法律知识，逐渐引导信访人员有序、依法信访，减少无理上访、缠访闹访事件发生。让群众明白处理信访问题在基层而不是在上级，依法解决信访问题而不是找领导。</w:t>
      </w:r>
    </w:p>
    <w:p w14:paraId="643042EE">
      <w:pPr>
        <w:spacing w:line="56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.健全完善黄石港法治建设相应规范性文件，加强普法讲师团、普法志愿者队伍建设。</w:t>
      </w:r>
    </w:p>
    <w:p w14:paraId="2A848293">
      <w:pPr>
        <w:spacing w:line="560" w:lineRule="exact"/>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要推动形成一级抓一级、层层抓落实的信访工作领导责任体系，督促有权处理的部门依法按政策解决信访问题。</w:t>
      </w:r>
    </w:p>
    <w:p w14:paraId="3891FA46">
      <w:pPr>
        <w:pStyle w:val="2"/>
      </w:pPr>
    </w:p>
    <w:p w14:paraId="533B2419">
      <w:pPr>
        <w:spacing w:line="560" w:lineRule="exact"/>
        <w:outlineLvl w:val="0"/>
        <w:rPr>
          <w:rFonts w:ascii="黑体" w:hAnsi="黑体" w:eastAsia="黑体" w:cs="黑体"/>
          <w:b/>
          <w:bCs/>
          <w:sz w:val="32"/>
          <w:szCs w:val="32"/>
        </w:rPr>
      </w:pPr>
      <w:r>
        <w:rPr>
          <w:rFonts w:hint="eastAsia" w:ascii="黑体" w:hAnsi="黑体" w:eastAsia="黑体" w:cs="黑体"/>
          <w:b/>
          <w:bCs/>
          <w:sz w:val="32"/>
          <w:szCs w:val="32"/>
        </w:rPr>
        <w:t>2 佐证材料</w:t>
      </w:r>
    </w:p>
    <w:p w14:paraId="1EE4B6AA">
      <w:pPr>
        <w:pStyle w:val="4"/>
        <w:rPr>
          <w:rFonts w:ascii="楷体" w:hAnsi="楷体" w:eastAsia="楷体" w:cs="楷体"/>
          <w:sz w:val="32"/>
          <w:szCs w:val="32"/>
        </w:rPr>
      </w:pPr>
      <w:r>
        <w:rPr>
          <w:rFonts w:hint="eastAsia" w:ascii="楷体" w:hAnsi="楷体" w:eastAsia="楷体" w:cs="楷体"/>
          <w:sz w:val="32"/>
          <w:szCs w:val="32"/>
        </w:rPr>
        <w:t>2.1项目基本情况</w:t>
      </w:r>
    </w:p>
    <w:p w14:paraId="47405A98">
      <w:pPr>
        <w:pStyle w:val="4"/>
        <w:rPr>
          <w:rFonts w:ascii="楷体" w:hAnsi="楷体" w:eastAsia="楷体" w:cs="楷体"/>
          <w:sz w:val="32"/>
          <w:szCs w:val="32"/>
        </w:rPr>
      </w:pPr>
      <w:bookmarkStart w:id="23" w:name="_Toc440010661"/>
      <w:bookmarkStart w:id="24" w:name="_Toc6150"/>
      <w:bookmarkStart w:id="25" w:name="_Toc31239"/>
      <w:bookmarkStart w:id="26" w:name="_Toc16572"/>
      <w:bookmarkStart w:id="27" w:name="_Toc23394"/>
      <w:bookmarkStart w:id="28" w:name="_Toc10551"/>
      <w:bookmarkStart w:id="29" w:name="_Toc29978"/>
      <w:r>
        <w:rPr>
          <w:rFonts w:hint="eastAsia" w:ascii="楷体" w:hAnsi="楷体" w:eastAsia="楷体" w:cs="楷体"/>
          <w:sz w:val="32"/>
          <w:szCs w:val="32"/>
        </w:rPr>
        <w:t>2.1.1项目立项背景</w:t>
      </w:r>
      <w:bookmarkEnd w:id="23"/>
      <w:bookmarkEnd w:id="24"/>
      <w:r>
        <w:rPr>
          <w:rFonts w:hint="eastAsia" w:ascii="楷体" w:hAnsi="楷体" w:eastAsia="楷体" w:cs="楷体"/>
          <w:sz w:val="32"/>
          <w:szCs w:val="32"/>
        </w:rPr>
        <w:t>和依据</w:t>
      </w:r>
      <w:bookmarkEnd w:id="25"/>
      <w:bookmarkEnd w:id="26"/>
      <w:bookmarkEnd w:id="27"/>
      <w:bookmarkEnd w:id="28"/>
      <w:bookmarkEnd w:id="29"/>
    </w:p>
    <w:p w14:paraId="0AE053F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黄石港区政法委是社会治安综合治理主要工作的职能部门，为深</w:t>
      </w:r>
      <w:r>
        <w:rPr>
          <w:rFonts w:ascii="仿宋" w:hAnsi="仿宋" w:eastAsia="仿宋" w:cs="仿宋"/>
          <w:sz w:val="32"/>
          <w:szCs w:val="32"/>
        </w:rPr>
        <w:tab/>
      </w:r>
      <w:r>
        <w:rPr>
          <w:rFonts w:hint="eastAsia" w:ascii="仿宋" w:hAnsi="仿宋" w:eastAsia="仿宋" w:cs="仿宋"/>
          <w:sz w:val="32"/>
          <w:szCs w:val="32"/>
        </w:rPr>
        <w:t>入贯彻落实上级文件精神和履行工作职责，落实推进平安法治黄石港区、过硬队伍建设，为全区经济社会高质量发展、建成现代化幸福城区提供了稳定社会环境和良好法治环境。</w:t>
      </w:r>
    </w:p>
    <w:p w14:paraId="5B01B69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2019年是新中国成立70周年、十九届四中全会、第七届世界军人运动会召开在即的年份，各种不稳定因素增多，工作压力大、任务重，导致区信访局工作量加大。为做好“迎大庆、保军运”和十九届四中全会期间安保维稳工作，确保节会期间全区社会和谐稳定，区驻京维稳劝返办负责与国家信访局、省、市驻京维稳劝返办及其他中央国家机关、北京等信访部门的沟通联系,及时掌握区进京上访人员动态; 负责对进京非正常上访人员进行思想疏导、接访劝返工作，协助公安部门收集固定好进京非访人员违法上访行为证据；协调督促重大信访事项处理； 积极做好北京重大活动期间信访维稳工作。</w:t>
      </w:r>
    </w:p>
    <w:p w14:paraId="6BC5CD5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973</w:t>
      </w:r>
      <w:r>
        <w:rPr>
          <w:rFonts w:hint="eastAsia" w:ascii="仿宋" w:hAnsi="仿宋" w:eastAsia="仿宋" w:cs="仿宋"/>
          <w:sz w:val="32"/>
          <w:szCs w:val="32"/>
        </w:rPr>
        <w:t>年，原黄石港区财政局干部左和顺（现已退休）在原中山小学冶金公司大院内分配一套公有住房，该房屋自1</w:t>
      </w:r>
      <w:r>
        <w:rPr>
          <w:rFonts w:ascii="仿宋" w:hAnsi="仿宋" w:eastAsia="仿宋" w:cs="仿宋"/>
          <w:sz w:val="32"/>
          <w:szCs w:val="32"/>
        </w:rPr>
        <w:t>990</w:t>
      </w:r>
      <w:r>
        <w:rPr>
          <w:rFonts w:hint="eastAsia" w:ascii="仿宋" w:hAnsi="仿宋" w:eastAsia="仿宋" w:cs="仿宋"/>
          <w:sz w:val="32"/>
          <w:szCs w:val="32"/>
        </w:rPr>
        <w:t>年至今由其儿子左军居住，左和顺是原冶金公司住房的承租户，2</w:t>
      </w:r>
      <w:r>
        <w:rPr>
          <w:rFonts w:ascii="仿宋" w:hAnsi="仿宋" w:eastAsia="仿宋" w:cs="仿宋"/>
          <w:sz w:val="32"/>
          <w:szCs w:val="32"/>
        </w:rPr>
        <w:t>007</w:t>
      </w:r>
      <w:r>
        <w:rPr>
          <w:rFonts w:hint="eastAsia" w:ascii="仿宋" w:hAnsi="仿宋" w:eastAsia="仿宋" w:cs="仿宋"/>
          <w:sz w:val="32"/>
          <w:szCs w:val="32"/>
        </w:rPr>
        <w:t>年冶金公司整体合并到中山小学，因2</w:t>
      </w:r>
      <w:r>
        <w:rPr>
          <w:rFonts w:ascii="仿宋" w:hAnsi="仿宋" w:eastAsia="仿宋" w:cs="仿宋"/>
          <w:sz w:val="32"/>
          <w:szCs w:val="32"/>
        </w:rPr>
        <w:t>018</w:t>
      </w:r>
      <w:r>
        <w:rPr>
          <w:rFonts w:hint="eastAsia" w:ascii="仿宋" w:hAnsi="仿宋" w:eastAsia="仿宋" w:cs="仿宋"/>
          <w:sz w:val="32"/>
          <w:szCs w:val="32"/>
        </w:rPr>
        <w:t>年中山小学改扩建，冶金公司地块由众邦公司进行拆迁，该房屋纳入棚改范围。左和顺作为承租户一直要求赔偿，并不断上访。</w:t>
      </w:r>
    </w:p>
    <w:p w14:paraId="1E63555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花湖街道办辖区的鑫阜特钢锻造厂因为环保问题被上级部门多次下达关停通知，但因种种原因鑫阜特钢仍然违规继续生产，为落实中央环保督察整改要求，2</w:t>
      </w:r>
      <w:r>
        <w:rPr>
          <w:rFonts w:ascii="仿宋" w:hAnsi="仿宋" w:eastAsia="仿宋" w:cs="仿宋"/>
          <w:sz w:val="32"/>
          <w:szCs w:val="32"/>
        </w:rPr>
        <w:t>019</w:t>
      </w:r>
      <w:r>
        <w:rPr>
          <w:rFonts w:hint="eastAsia" w:ascii="仿宋" w:hAnsi="仿宋" w:eastAsia="仿宋" w:cs="仿宋"/>
          <w:sz w:val="32"/>
          <w:szCs w:val="32"/>
        </w:rPr>
        <w:t>年2月2</w:t>
      </w:r>
      <w:r>
        <w:rPr>
          <w:rFonts w:ascii="仿宋" w:hAnsi="仿宋" w:eastAsia="仿宋" w:cs="仿宋"/>
          <w:sz w:val="32"/>
          <w:szCs w:val="32"/>
        </w:rPr>
        <w:t>8</w:t>
      </w:r>
      <w:r>
        <w:rPr>
          <w:rFonts w:hint="eastAsia" w:ascii="仿宋" w:hAnsi="仿宋" w:eastAsia="仿宋" w:cs="仿宋"/>
          <w:sz w:val="32"/>
          <w:szCs w:val="32"/>
        </w:rPr>
        <w:t>日上午，根据区委区政府安排部署，联合各个管理部门一同前往鑫阜特钢厂，强制拉闸断电，对厂区强行关停，该厂关停后，有近1</w:t>
      </w:r>
      <w:r>
        <w:rPr>
          <w:rFonts w:ascii="仿宋" w:hAnsi="仿宋" w:eastAsia="仿宋" w:cs="仿宋"/>
          <w:sz w:val="32"/>
          <w:szCs w:val="32"/>
        </w:rPr>
        <w:t>50</w:t>
      </w:r>
      <w:r>
        <w:rPr>
          <w:rFonts w:hint="eastAsia" w:ascii="仿宋" w:hAnsi="仿宋" w:eastAsia="仿宋" w:cs="仿宋"/>
          <w:sz w:val="32"/>
          <w:szCs w:val="32"/>
        </w:rPr>
        <w:t>名员工尚未发放工资，面临再就业，而当时正值“两会”期间，为做好信访维稳工作，借支费用给该厂用于支付拖欠的员工工资。</w:t>
      </w:r>
    </w:p>
    <w:p w14:paraId="63CD3F5F">
      <w:pPr>
        <w:pStyle w:val="4"/>
        <w:rPr>
          <w:rFonts w:ascii="楷体" w:hAnsi="楷体" w:eastAsia="楷体" w:cs="楷体"/>
          <w:sz w:val="32"/>
          <w:szCs w:val="32"/>
        </w:rPr>
      </w:pPr>
      <w:bookmarkStart w:id="30" w:name="_Toc557"/>
      <w:bookmarkStart w:id="31" w:name="_Toc2309"/>
      <w:bookmarkStart w:id="32" w:name="_Toc26831"/>
      <w:bookmarkStart w:id="33" w:name="_Toc15971"/>
      <w:bookmarkStart w:id="34" w:name="_Toc6317"/>
      <w:bookmarkStart w:id="35" w:name="_Toc16223"/>
      <w:r>
        <w:rPr>
          <w:rFonts w:hint="eastAsia" w:ascii="楷体" w:hAnsi="楷体" w:eastAsia="楷体" w:cs="楷体"/>
          <w:sz w:val="32"/>
          <w:szCs w:val="32"/>
        </w:rPr>
        <w:t>2.1.2项目资金来源及使用情况</w:t>
      </w:r>
      <w:bookmarkEnd w:id="30"/>
      <w:bookmarkEnd w:id="31"/>
      <w:bookmarkEnd w:id="32"/>
      <w:bookmarkEnd w:id="33"/>
      <w:bookmarkEnd w:id="34"/>
      <w:bookmarkEnd w:id="35"/>
    </w:p>
    <w:p w14:paraId="540500C5">
      <w:pPr>
        <w:widowControl/>
        <w:shd w:val="clear" w:color="auto" w:fill="FFFFFF"/>
        <w:spacing w:line="560" w:lineRule="exact"/>
        <w:ind w:firstLine="561"/>
        <w:rPr>
          <w:rFonts w:ascii="仿宋" w:hAnsi="仿宋" w:eastAsia="仿宋" w:cs="仿宋"/>
          <w:kern w:val="0"/>
          <w:sz w:val="32"/>
          <w:szCs w:val="32"/>
        </w:rPr>
      </w:pPr>
      <w:bookmarkStart w:id="36" w:name="_Toc1053"/>
      <w:bookmarkStart w:id="37" w:name="_Toc3399"/>
      <w:bookmarkStart w:id="38" w:name="_Toc18495"/>
      <w:bookmarkStart w:id="39" w:name="_Toc30275"/>
      <w:bookmarkStart w:id="40" w:name="_Toc15964"/>
      <w:r>
        <w:rPr>
          <w:rFonts w:hint="eastAsia" w:ascii="仿宋" w:hAnsi="仿宋" w:eastAsia="仿宋" w:cs="仿宋"/>
          <w:kern w:val="0"/>
          <w:sz w:val="32"/>
          <w:szCs w:val="32"/>
        </w:rPr>
        <w:t>项目资金来源</w:t>
      </w:r>
      <w:bookmarkEnd w:id="36"/>
      <w:bookmarkEnd w:id="37"/>
      <w:bookmarkEnd w:id="38"/>
      <w:bookmarkEnd w:id="39"/>
      <w:bookmarkEnd w:id="40"/>
      <w:r>
        <w:rPr>
          <w:rFonts w:hint="eastAsia" w:ascii="仿宋" w:hAnsi="仿宋" w:eastAsia="仿宋" w:cs="仿宋"/>
          <w:kern w:val="0"/>
          <w:sz w:val="32"/>
          <w:szCs w:val="32"/>
        </w:rPr>
        <w:t>。</w:t>
      </w:r>
      <w:bookmarkStart w:id="41" w:name="_Toc16813"/>
      <w:bookmarkStart w:id="42" w:name="_Toc13699"/>
      <w:bookmarkStart w:id="43" w:name="_Toc29548"/>
      <w:bookmarkStart w:id="44" w:name="_Toc11411"/>
      <w:bookmarkStart w:id="45" w:name="_Toc6640"/>
      <w:r>
        <w:rPr>
          <w:rFonts w:hint="eastAsia" w:ascii="仿宋" w:hAnsi="仿宋" w:eastAsia="仿宋" w:cs="仿宋"/>
          <w:kern w:val="0"/>
          <w:sz w:val="32"/>
          <w:szCs w:val="32"/>
        </w:rPr>
        <w:t>2019年度该项目预算为</w:t>
      </w:r>
      <w:r>
        <w:rPr>
          <w:rFonts w:ascii="仿宋" w:hAnsi="仿宋" w:eastAsia="仿宋" w:cs="仿宋"/>
          <w:kern w:val="0"/>
          <w:sz w:val="32"/>
          <w:szCs w:val="32"/>
        </w:rPr>
        <w:t>2,855,161.00</w:t>
      </w:r>
      <w:r>
        <w:rPr>
          <w:rFonts w:hint="eastAsia" w:ascii="仿宋" w:hAnsi="仿宋" w:eastAsia="仿宋" w:cs="仿宋"/>
          <w:kern w:val="0"/>
          <w:sz w:val="32"/>
          <w:szCs w:val="32"/>
        </w:rPr>
        <w:t>元，</w:t>
      </w:r>
      <w:bookmarkStart w:id="46" w:name="_Toc440010664"/>
      <w:r>
        <w:rPr>
          <w:rFonts w:hint="eastAsia" w:ascii="仿宋" w:hAnsi="仿宋" w:eastAsia="仿宋" w:cs="仿宋"/>
          <w:kern w:val="0"/>
          <w:sz w:val="32"/>
          <w:szCs w:val="32"/>
        </w:rPr>
        <w:t>该项目资金到位</w:t>
      </w:r>
      <w:r>
        <w:rPr>
          <w:rFonts w:ascii="仿宋" w:hAnsi="仿宋" w:eastAsia="仿宋" w:cs="仿宋"/>
          <w:kern w:val="0"/>
          <w:sz w:val="32"/>
          <w:szCs w:val="32"/>
        </w:rPr>
        <w:t>2,855,161.00</w:t>
      </w:r>
      <w:r>
        <w:rPr>
          <w:rFonts w:hint="eastAsia" w:ascii="仿宋" w:hAnsi="仿宋" w:eastAsia="仿宋" w:cs="仿宋"/>
          <w:kern w:val="0"/>
          <w:sz w:val="32"/>
          <w:szCs w:val="32"/>
        </w:rPr>
        <w:t>元，</w:t>
      </w:r>
      <w:bookmarkStart w:id="47" w:name="_Toc20030"/>
      <w:r>
        <w:rPr>
          <w:rFonts w:hint="eastAsia" w:ascii="仿宋" w:hAnsi="仿宋" w:eastAsia="仿宋" w:cs="仿宋"/>
          <w:kern w:val="0"/>
          <w:sz w:val="32"/>
          <w:szCs w:val="32"/>
        </w:rPr>
        <w:t>其中：黄石港区政法委</w:t>
      </w:r>
      <w:r>
        <w:rPr>
          <w:rFonts w:ascii="仿宋" w:hAnsi="仿宋" w:eastAsia="仿宋" w:cs="仿宋"/>
          <w:kern w:val="0"/>
          <w:sz w:val="32"/>
          <w:szCs w:val="32"/>
        </w:rPr>
        <w:t>917,000.00</w:t>
      </w:r>
      <w:r>
        <w:rPr>
          <w:rFonts w:hint="eastAsia" w:ascii="仿宋" w:hAnsi="仿宋" w:eastAsia="仿宋" w:cs="仿宋"/>
          <w:kern w:val="0"/>
          <w:sz w:val="32"/>
          <w:szCs w:val="32"/>
        </w:rPr>
        <w:t>元；黄石港区信访局</w:t>
      </w:r>
      <w:r>
        <w:rPr>
          <w:rFonts w:ascii="仿宋" w:hAnsi="仿宋" w:eastAsia="仿宋" w:cs="仿宋"/>
          <w:kern w:val="0"/>
          <w:sz w:val="32"/>
          <w:szCs w:val="32"/>
        </w:rPr>
        <w:t>1,328,161.00</w:t>
      </w:r>
      <w:r>
        <w:rPr>
          <w:rFonts w:hint="eastAsia" w:ascii="仿宋" w:hAnsi="仿宋" w:eastAsia="仿宋" w:cs="仿宋"/>
          <w:kern w:val="0"/>
          <w:sz w:val="32"/>
          <w:szCs w:val="32"/>
        </w:rPr>
        <w:t>元;中山小学3</w:t>
      </w:r>
      <w:r>
        <w:rPr>
          <w:rFonts w:ascii="仿宋" w:hAnsi="仿宋" w:eastAsia="仿宋" w:cs="仿宋"/>
          <w:kern w:val="0"/>
          <w:sz w:val="32"/>
          <w:szCs w:val="32"/>
        </w:rPr>
        <w:t>0,000.00</w:t>
      </w:r>
      <w:r>
        <w:rPr>
          <w:rFonts w:hint="eastAsia" w:ascii="仿宋" w:hAnsi="仿宋" w:eastAsia="仿宋" w:cs="仿宋"/>
          <w:kern w:val="0"/>
          <w:sz w:val="32"/>
          <w:szCs w:val="32"/>
        </w:rPr>
        <w:t>元；花湖街道办5</w:t>
      </w:r>
      <w:r>
        <w:rPr>
          <w:rFonts w:ascii="仿宋" w:hAnsi="仿宋" w:eastAsia="仿宋" w:cs="仿宋"/>
          <w:kern w:val="0"/>
          <w:sz w:val="32"/>
          <w:szCs w:val="32"/>
        </w:rPr>
        <w:t>80,000.00</w:t>
      </w:r>
      <w:r>
        <w:rPr>
          <w:rFonts w:hint="eastAsia" w:ascii="仿宋" w:hAnsi="仿宋" w:eastAsia="仿宋" w:cs="仿宋"/>
          <w:kern w:val="0"/>
          <w:sz w:val="32"/>
          <w:szCs w:val="32"/>
        </w:rPr>
        <w:t>元。</w:t>
      </w:r>
      <w:bookmarkEnd w:id="41"/>
      <w:bookmarkEnd w:id="42"/>
      <w:bookmarkEnd w:id="43"/>
      <w:bookmarkEnd w:id="44"/>
      <w:bookmarkEnd w:id="45"/>
    </w:p>
    <w:p w14:paraId="5EFB5690">
      <w:pPr>
        <w:widowControl/>
        <w:shd w:val="clear" w:color="auto" w:fill="FFFFFF"/>
        <w:spacing w:line="560" w:lineRule="exact"/>
        <w:ind w:firstLine="561"/>
        <w:rPr>
          <w:rFonts w:ascii="仿宋" w:hAnsi="仿宋" w:eastAsia="仿宋" w:cs="仿宋"/>
          <w:kern w:val="0"/>
          <w:sz w:val="32"/>
          <w:szCs w:val="32"/>
        </w:rPr>
      </w:pPr>
      <w:bookmarkStart w:id="48" w:name="_Toc18382"/>
      <w:bookmarkStart w:id="49" w:name="_Toc25615"/>
      <w:bookmarkStart w:id="50" w:name="_Toc2318"/>
      <w:bookmarkStart w:id="51" w:name="_Toc32665"/>
      <w:bookmarkStart w:id="52" w:name="_Toc13083"/>
      <w:r>
        <w:rPr>
          <w:rFonts w:hint="eastAsia" w:ascii="仿宋" w:hAnsi="仿宋" w:eastAsia="仿宋" w:cs="仿宋"/>
          <w:kern w:val="0"/>
          <w:sz w:val="32"/>
          <w:szCs w:val="32"/>
        </w:rPr>
        <w:t>项目资金使用情况</w:t>
      </w:r>
      <w:bookmarkEnd w:id="46"/>
      <w:bookmarkEnd w:id="47"/>
      <w:bookmarkEnd w:id="48"/>
      <w:bookmarkEnd w:id="49"/>
      <w:bookmarkEnd w:id="50"/>
      <w:bookmarkEnd w:id="51"/>
      <w:bookmarkEnd w:id="52"/>
      <w:r>
        <w:rPr>
          <w:rFonts w:hint="eastAsia" w:ascii="仿宋" w:hAnsi="仿宋" w:eastAsia="仿宋" w:cs="仿宋"/>
          <w:kern w:val="0"/>
          <w:sz w:val="32"/>
          <w:szCs w:val="32"/>
        </w:rPr>
        <w:t>。</w:t>
      </w:r>
      <w:bookmarkStart w:id="53" w:name="_Toc19498"/>
      <w:bookmarkStart w:id="54" w:name="_Toc5590"/>
      <w:bookmarkStart w:id="55" w:name="_Toc20474"/>
      <w:bookmarkStart w:id="56" w:name="_Toc9617"/>
      <w:bookmarkStart w:id="57" w:name="_Toc24434"/>
      <w:r>
        <w:rPr>
          <w:rFonts w:hint="eastAsia" w:ascii="仿宋" w:hAnsi="仿宋" w:eastAsia="仿宋" w:cs="仿宋"/>
          <w:kern w:val="0"/>
          <w:sz w:val="32"/>
          <w:szCs w:val="32"/>
        </w:rPr>
        <w:t>2019年12月31日该项目预算资金使用</w:t>
      </w:r>
      <w:r>
        <w:rPr>
          <w:rFonts w:ascii="仿宋" w:hAnsi="仿宋" w:eastAsia="仿宋" w:cs="仿宋"/>
          <w:kern w:val="0"/>
          <w:sz w:val="32"/>
          <w:szCs w:val="32"/>
        </w:rPr>
        <w:t>2,515,892.80</w:t>
      </w:r>
      <w:r>
        <w:rPr>
          <w:rFonts w:hint="eastAsia" w:ascii="仿宋" w:hAnsi="仿宋" w:eastAsia="仿宋" w:cs="仿宋"/>
          <w:kern w:val="0"/>
          <w:sz w:val="32"/>
          <w:szCs w:val="32"/>
        </w:rPr>
        <w:t>元，</w:t>
      </w:r>
      <w:bookmarkEnd w:id="53"/>
      <w:bookmarkEnd w:id="54"/>
      <w:bookmarkEnd w:id="55"/>
      <w:bookmarkEnd w:id="56"/>
      <w:bookmarkEnd w:id="57"/>
      <w:r>
        <w:rPr>
          <w:rFonts w:hint="eastAsia" w:ascii="仿宋" w:hAnsi="仿宋" w:eastAsia="仿宋" w:cs="仿宋"/>
          <w:kern w:val="0"/>
          <w:sz w:val="32"/>
          <w:szCs w:val="32"/>
        </w:rPr>
        <w:t>截止2019年12月31日，项目资金结余</w:t>
      </w:r>
      <w:r>
        <w:rPr>
          <w:rFonts w:ascii="仿宋" w:hAnsi="仿宋" w:eastAsia="仿宋" w:cs="仿宋"/>
          <w:kern w:val="0"/>
          <w:sz w:val="32"/>
          <w:szCs w:val="32"/>
        </w:rPr>
        <w:t>369,268.20</w:t>
      </w:r>
      <w:r>
        <w:rPr>
          <w:rFonts w:hint="eastAsia" w:ascii="仿宋" w:hAnsi="仿宋" w:eastAsia="仿宋" w:cs="仿宋"/>
          <w:kern w:val="0"/>
          <w:sz w:val="32"/>
          <w:szCs w:val="32"/>
        </w:rPr>
        <w:t>元，预算执行率为</w:t>
      </w:r>
      <w:r>
        <w:rPr>
          <w:rFonts w:ascii="仿宋" w:hAnsi="仿宋" w:eastAsia="仿宋" w:cs="仿宋"/>
          <w:kern w:val="0"/>
          <w:sz w:val="32"/>
          <w:szCs w:val="32"/>
        </w:rPr>
        <w:t>88.12</w:t>
      </w:r>
      <w:r>
        <w:rPr>
          <w:rFonts w:hint="eastAsia" w:ascii="仿宋" w:hAnsi="仿宋" w:eastAsia="仿宋" w:cs="仿宋"/>
          <w:kern w:val="0"/>
          <w:sz w:val="32"/>
          <w:szCs w:val="32"/>
        </w:rPr>
        <w:t>%（即</w:t>
      </w:r>
      <w:r>
        <w:rPr>
          <w:rFonts w:ascii="仿宋" w:hAnsi="仿宋" w:eastAsia="仿宋" w:cs="仿宋"/>
          <w:kern w:val="0"/>
          <w:sz w:val="32"/>
          <w:szCs w:val="32"/>
        </w:rPr>
        <w:t>2,515,892.80</w:t>
      </w:r>
      <w:r>
        <w:rPr>
          <w:rFonts w:hint="eastAsia" w:ascii="仿宋" w:hAnsi="仿宋" w:eastAsia="仿宋" w:cs="仿宋"/>
          <w:kern w:val="0"/>
          <w:sz w:val="32"/>
          <w:szCs w:val="32"/>
        </w:rPr>
        <w:t>/</w:t>
      </w:r>
      <w:r>
        <w:rPr>
          <w:rFonts w:ascii="仿宋" w:hAnsi="仿宋" w:eastAsia="仿宋" w:cs="仿宋"/>
          <w:kern w:val="0"/>
          <w:sz w:val="32"/>
          <w:szCs w:val="32"/>
        </w:rPr>
        <w:t>2,855,161.00</w:t>
      </w:r>
      <w:r>
        <w:rPr>
          <w:rFonts w:hint="eastAsia" w:ascii="仿宋" w:hAnsi="仿宋" w:eastAsia="仿宋" w:cs="仿宋"/>
          <w:kern w:val="0"/>
          <w:sz w:val="32"/>
          <w:szCs w:val="32"/>
        </w:rPr>
        <w:t>)。</w:t>
      </w:r>
    </w:p>
    <w:tbl>
      <w:tblPr>
        <w:tblStyle w:val="11"/>
        <w:tblW w:w="9174" w:type="dxa"/>
        <w:jc w:val="center"/>
        <w:tblLayout w:type="fixed"/>
        <w:tblCellMar>
          <w:top w:w="0" w:type="dxa"/>
          <w:left w:w="0" w:type="dxa"/>
          <w:bottom w:w="0" w:type="dxa"/>
          <w:right w:w="0" w:type="dxa"/>
        </w:tblCellMar>
      </w:tblPr>
      <w:tblGrid>
        <w:gridCol w:w="957"/>
        <w:gridCol w:w="2915"/>
        <w:gridCol w:w="1472"/>
        <w:gridCol w:w="1422"/>
        <w:gridCol w:w="1422"/>
        <w:gridCol w:w="986"/>
      </w:tblGrid>
      <w:tr w14:paraId="00673B62">
        <w:tblPrEx>
          <w:tblCellMar>
            <w:top w:w="0" w:type="dxa"/>
            <w:left w:w="0" w:type="dxa"/>
            <w:bottom w:w="0" w:type="dxa"/>
            <w:right w:w="0" w:type="dxa"/>
          </w:tblCellMar>
        </w:tblPrEx>
        <w:trPr>
          <w:trHeight w:val="540" w:hRule="atLeast"/>
          <w:jc w:val="center"/>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34B9B6">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lang w:bidi="ar"/>
              </w:rPr>
              <w:t>序号</w:t>
            </w:r>
          </w:p>
        </w:tc>
        <w:tc>
          <w:tcPr>
            <w:tcW w:w="2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C56E6E">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lang w:bidi="ar"/>
              </w:rPr>
              <w:t>项目名称</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2A60C8">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lang w:bidi="ar"/>
              </w:rPr>
              <w:t>预算金额</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CFA4EF">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lang w:bidi="ar"/>
              </w:rPr>
              <w:t>2019年支出</w:t>
            </w:r>
          </w:p>
        </w:tc>
        <w:tc>
          <w:tcPr>
            <w:tcW w:w="14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F73B38">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lang w:bidi="ar"/>
              </w:rPr>
              <w:t>资金结余</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A79760">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lang w:bidi="ar"/>
              </w:rPr>
              <w:t>备注</w:t>
            </w:r>
          </w:p>
        </w:tc>
      </w:tr>
      <w:tr w14:paraId="40E70B4B">
        <w:tblPrEx>
          <w:tblCellMar>
            <w:top w:w="0" w:type="dxa"/>
            <w:left w:w="0" w:type="dxa"/>
            <w:bottom w:w="0" w:type="dxa"/>
            <w:right w:w="0" w:type="dxa"/>
          </w:tblCellMar>
        </w:tblPrEx>
        <w:trPr>
          <w:trHeight w:val="480" w:hRule="atLeast"/>
          <w:jc w:val="center"/>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5DDB99">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1</w:t>
            </w:r>
          </w:p>
        </w:tc>
        <w:tc>
          <w:tcPr>
            <w:tcW w:w="2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BE2A8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维稳工作经费</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71D910">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180,000.00</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A0EEF2">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1</w:t>
            </w:r>
            <w:r>
              <w:rPr>
                <w:rFonts w:ascii="仿宋" w:hAnsi="仿宋" w:eastAsia="仿宋" w:cs="仿宋"/>
                <w:color w:val="000000"/>
                <w:sz w:val="20"/>
                <w:szCs w:val="20"/>
              </w:rPr>
              <w:t>79,595.95</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FB8571">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4</w:t>
            </w:r>
            <w:r>
              <w:rPr>
                <w:rFonts w:ascii="仿宋" w:hAnsi="仿宋" w:eastAsia="仿宋" w:cs="仿宋"/>
                <w:color w:val="000000"/>
                <w:sz w:val="20"/>
                <w:szCs w:val="20"/>
              </w:rPr>
              <w:t>04.05</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3B1D7C">
            <w:pPr>
              <w:jc w:val="center"/>
              <w:rPr>
                <w:rFonts w:ascii="仿宋" w:hAnsi="仿宋" w:eastAsia="仿宋" w:cs="仿宋"/>
                <w:color w:val="000000"/>
                <w:sz w:val="20"/>
                <w:szCs w:val="20"/>
              </w:rPr>
            </w:pPr>
          </w:p>
        </w:tc>
      </w:tr>
      <w:tr w14:paraId="30C0630F">
        <w:tblPrEx>
          <w:tblCellMar>
            <w:top w:w="0" w:type="dxa"/>
            <w:left w:w="0" w:type="dxa"/>
            <w:bottom w:w="0" w:type="dxa"/>
            <w:right w:w="0" w:type="dxa"/>
          </w:tblCellMar>
        </w:tblPrEx>
        <w:trPr>
          <w:trHeight w:val="480" w:hRule="atLeast"/>
          <w:jc w:val="center"/>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A90FA3">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2</w:t>
            </w:r>
          </w:p>
        </w:tc>
        <w:tc>
          <w:tcPr>
            <w:tcW w:w="2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C9E6C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国贸夕阳红案相关工作经费</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A78F8D">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150,000.00</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3AE897">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138,430.00</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F9D6EC">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1</w:t>
            </w:r>
            <w:r>
              <w:rPr>
                <w:rFonts w:ascii="仿宋" w:hAnsi="仿宋" w:eastAsia="仿宋" w:cs="仿宋"/>
                <w:color w:val="000000"/>
                <w:sz w:val="20"/>
                <w:szCs w:val="20"/>
              </w:rPr>
              <w:t>1,570.00</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B7157E">
            <w:pPr>
              <w:jc w:val="center"/>
              <w:rPr>
                <w:rFonts w:ascii="仿宋" w:hAnsi="仿宋" w:eastAsia="仿宋" w:cs="仿宋"/>
                <w:color w:val="000000"/>
                <w:sz w:val="20"/>
                <w:szCs w:val="20"/>
              </w:rPr>
            </w:pPr>
          </w:p>
        </w:tc>
      </w:tr>
      <w:tr w14:paraId="611050AC">
        <w:tblPrEx>
          <w:tblCellMar>
            <w:top w:w="0" w:type="dxa"/>
            <w:left w:w="0" w:type="dxa"/>
            <w:bottom w:w="0" w:type="dxa"/>
            <w:right w:w="0" w:type="dxa"/>
          </w:tblCellMar>
        </w:tblPrEx>
        <w:trPr>
          <w:trHeight w:val="480" w:hRule="atLeast"/>
          <w:jc w:val="center"/>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A4F995">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3</w:t>
            </w:r>
          </w:p>
        </w:tc>
        <w:tc>
          <w:tcPr>
            <w:tcW w:w="2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07BFB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人民街片被征收户吴汉东困难帮扶经费</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53A41A">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199,000.00</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CB6F9C">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1</w:t>
            </w:r>
            <w:r>
              <w:rPr>
                <w:rFonts w:ascii="仿宋" w:hAnsi="仿宋" w:eastAsia="仿宋" w:cs="仿宋"/>
                <w:color w:val="000000"/>
                <w:sz w:val="20"/>
                <w:szCs w:val="20"/>
              </w:rPr>
              <w:t>99,000.00</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85784E">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0</w:t>
            </w:r>
            <w:r>
              <w:rPr>
                <w:rFonts w:ascii="仿宋" w:hAnsi="仿宋" w:eastAsia="仿宋" w:cs="仿宋"/>
                <w:color w:val="000000"/>
                <w:sz w:val="20"/>
                <w:szCs w:val="20"/>
              </w:rPr>
              <w:t>.00</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6530DC">
            <w:pPr>
              <w:jc w:val="center"/>
              <w:rPr>
                <w:rFonts w:ascii="仿宋" w:hAnsi="仿宋" w:eastAsia="仿宋" w:cs="仿宋"/>
                <w:color w:val="000000"/>
                <w:sz w:val="20"/>
                <w:szCs w:val="20"/>
              </w:rPr>
            </w:pPr>
          </w:p>
        </w:tc>
      </w:tr>
      <w:tr w14:paraId="4A430AF8">
        <w:tblPrEx>
          <w:tblCellMar>
            <w:top w:w="0" w:type="dxa"/>
            <w:left w:w="0" w:type="dxa"/>
            <w:bottom w:w="0" w:type="dxa"/>
            <w:right w:w="0" w:type="dxa"/>
          </w:tblCellMar>
        </w:tblPrEx>
        <w:trPr>
          <w:trHeight w:val="480" w:hRule="atLeast"/>
          <w:jc w:val="center"/>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F3ADC7">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4</w:t>
            </w:r>
          </w:p>
        </w:tc>
        <w:tc>
          <w:tcPr>
            <w:tcW w:w="2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5E763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夕阳红案件工作经费</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EA34C2">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50,000.00</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F6DE53">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0</w:t>
            </w:r>
            <w:r>
              <w:rPr>
                <w:rFonts w:ascii="仿宋" w:hAnsi="仿宋" w:eastAsia="仿宋" w:cs="仿宋"/>
                <w:color w:val="000000"/>
                <w:sz w:val="20"/>
                <w:szCs w:val="20"/>
              </w:rPr>
              <w:t>.00</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BC0CEA">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5</w:t>
            </w:r>
            <w:r>
              <w:rPr>
                <w:rFonts w:ascii="仿宋" w:hAnsi="仿宋" w:eastAsia="仿宋" w:cs="仿宋"/>
                <w:color w:val="000000"/>
                <w:sz w:val="20"/>
                <w:szCs w:val="20"/>
              </w:rPr>
              <w:t>0,000.00</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48431A">
            <w:pPr>
              <w:jc w:val="center"/>
              <w:rPr>
                <w:rFonts w:ascii="仿宋" w:hAnsi="仿宋" w:eastAsia="仿宋" w:cs="仿宋"/>
                <w:color w:val="000000"/>
                <w:sz w:val="20"/>
                <w:szCs w:val="20"/>
              </w:rPr>
            </w:pPr>
          </w:p>
        </w:tc>
      </w:tr>
      <w:tr w14:paraId="34928902">
        <w:tblPrEx>
          <w:tblCellMar>
            <w:top w:w="0" w:type="dxa"/>
            <w:left w:w="0" w:type="dxa"/>
            <w:bottom w:w="0" w:type="dxa"/>
            <w:right w:w="0" w:type="dxa"/>
          </w:tblCellMar>
        </w:tblPrEx>
        <w:trPr>
          <w:trHeight w:val="480" w:hRule="atLeast"/>
          <w:jc w:val="center"/>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08B3B9">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5</w:t>
            </w:r>
          </w:p>
        </w:tc>
        <w:tc>
          <w:tcPr>
            <w:tcW w:w="2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E37BB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维稳工作经费</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0D6469">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338,000.00</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D1D694">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1</w:t>
            </w:r>
            <w:r>
              <w:rPr>
                <w:rFonts w:ascii="仿宋" w:hAnsi="仿宋" w:eastAsia="仿宋" w:cs="仿宋"/>
                <w:color w:val="000000"/>
                <w:sz w:val="20"/>
                <w:szCs w:val="20"/>
              </w:rPr>
              <w:t>98,613.65</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21BBB6">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1</w:t>
            </w:r>
            <w:r>
              <w:rPr>
                <w:rFonts w:ascii="仿宋" w:hAnsi="仿宋" w:eastAsia="仿宋" w:cs="仿宋"/>
                <w:color w:val="000000"/>
                <w:sz w:val="20"/>
                <w:szCs w:val="20"/>
              </w:rPr>
              <w:t>39,386.35</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2B2E0E">
            <w:pPr>
              <w:jc w:val="center"/>
              <w:rPr>
                <w:rFonts w:ascii="仿宋" w:hAnsi="仿宋" w:eastAsia="仿宋" w:cs="仿宋"/>
                <w:color w:val="000000"/>
                <w:sz w:val="20"/>
                <w:szCs w:val="20"/>
              </w:rPr>
            </w:pPr>
          </w:p>
        </w:tc>
      </w:tr>
      <w:tr w14:paraId="762441F9">
        <w:tblPrEx>
          <w:tblCellMar>
            <w:top w:w="0" w:type="dxa"/>
            <w:left w:w="0" w:type="dxa"/>
            <w:bottom w:w="0" w:type="dxa"/>
            <w:right w:w="0" w:type="dxa"/>
          </w:tblCellMar>
        </w:tblPrEx>
        <w:trPr>
          <w:trHeight w:val="480" w:hRule="atLeast"/>
          <w:jc w:val="center"/>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9ED4DC">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6</w:t>
            </w:r>
          </w:p>
        </w:tc>
        <w:tc>
          <w:tcPr>
            <w:tcW w:w="2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58F28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解决2019年省、市“两会”期间信访维稳工作经费</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5D39ED">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50,000.00</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840FDD">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50,000.00</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61782A">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0</w:t>
            </w:r>
            <w:r>
              <w:rPr>
                <w:rFonts w:ascii="仿宋" w:hAnsi="仿宋" w:eastAsia="仿宋" w:cs="仿宋"/>
                <w:color w:val="000000"/>
                <w:sz w:val="20"/>
                <w:szCs w:val="20"/>
              </w:rPr>
              <w:t>.00</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4BA5CB">
            <w:pPr>
              <w:jc w:val="center"/>
              <w:rPr>
                <w:rFonts w:ascii="仿宋" w:hAnsi="仿宋" w:eastAsia="仿宋" w:cs="仿宋"/>
                <w:color w:val="000000"/>
                <w:sz w:val="20"/>
                <w:szCs w:val="20"/>
              </w:rPr>
            </w:pPr>
          </w:p>
        </w:tc>
      </w:tr>
      <w:tr w14:paraId="3174C43E">
        <w:tblPrEx>
          <w:tblCellMar>
            <w:top w:w="0" w:type="dxa"/>
            <w:left w:w="0" w:type="dxa"/>
            <w:bottom w:w="0" w:type="dxa"/>
            <w:right w:w="0" w:type="dxa"/>
          </w:tblCellMar>
        </w:tblPrEx>
        <w:trPr>
          <w:trHeight w:val="480" w:hRule="atLeast"/>
          <w:jc w:val="center"/>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03D681">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7</w:t>
            </w:r>
          </w:p>
        </w:tc>
        <w:tc>
          <w:tcPr>
            <w:tcW w:w="2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49062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解决上访人陈守义信访问题专项经费</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7EDB17">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33,000.00</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A7ED2E">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33,000.00</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42BFCD">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0</w:t>
            </w:r>
            <w:r>
              <w:rPr>
                <w:rFonts w:ascii="仿宋" w:hAnsi="仿宋" w:eastAsia="仿宋" w:cs="仿宋"/>
                <w:color w:val="000000"/>
                <w:sz w:val="20"/>
                <w:szCs w:val="20"/>
              </w:rPr>
              <w:t>.00</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C4D6E5">
            <w:pPr>
              <w:jc w:val="center"/>
              <w:rPr>
                <w:rFonts w:ascii="仿宋" w:hAnsi="仿宋" w:eastAsia="仿宋" w:cs="仿宋"/>
                <w:color w:val="000000"/>
                <w:sz w:val="20"/>
                <w:szCs w:val="20"/>
              </w:rPr>
            </w:pPr>
          </w:p>
        </w:tc>
      </w:tr>
      <w:tr w14:paraId="54AC6A05">
        <w:tblPrEx>
          <w:tblCellMar>
            <w:top w:w="0" w:type="dxa"/>
            <w:left w:w="0" w:type="dxa"/>
            <w:bottom w:w="0" w:type="dxa"/>
            <w:right w:w="0" w:type="dxa"/>
          </w:tblCellMar>
        </w:tblPrEx>
        <w:trPr>
          <w:trHeight w:val="480" w:hRule="atLeast"/>
          <w:jc w:val="center"/>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994913">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8</w:t>
            </w:r>
          </w:p>
        </w:tc>
        <w:tc>
          <w:tcPr>
            <w:tcW w:w="2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9553D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2019年春节信访重点对象帮扶经费</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BE3533">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99,450.00</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0BB421">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94,159.80</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0A1E39">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5,290.20</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362814">
            <w:pPr>
              <w:jc w:val="center"/>
              <w:rPr>
                <w:rFonts w:ascii="仿宋" w:hAnsi="仿宋" w:eastAsia="仿宋" w:cs="仿宋"/>
                <w:color w:val="000000"/>
                <w:sz w:val="20"/>
                <w:szCs w:val="20"/>
              </w:rPr>
            </w:pPr>
          </w:p>
        </w:tc>
      </w:tr>
      <w:tr w14:paraId="1F61AF41">
        <w:tblPrEx>
          <w:tblCellMar>
            <w:top w:w="0" w:type="dxa"/>
            <w:left w:w="0" w:type="dxa"/>
            <w:bottom w:w="0" w:type="dxa"/>
            <w:right w:w="0" w:type="dxa"/>
          </w:tblCellMar>
        </w:tblPrEx>
        <w:trPr>
          <w:trHeight w:val="480" w:hRule="atLeast"/>
          <w:jc w:val="center"/>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6C2B16">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9</w:t>
            </w:r>
          </w:p>
        </w:tc>
        <w:tc>
          <w:tcPr>
            <w:tcW w:w="2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BDF31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黄治富住院费用</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228141">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18,059.00</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C58FA6">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18,059.00</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24C904">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0.00</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408601">
            <w:pPr>
              <w:jc w:val="center"/>
              <w:rPr>
                <w:rFonts w:ascii="仿宋" w:hAnsi="仿宋" w:eastAsia="仿宋" w:cs="仿宋"/>
                <w:color w:val="000000"/>
                <w:sz w:val="20"/>
                <w:szCs w:val="20"/>
              </w:rPr>
            </w:pPr>
          </w:p>
        </w:tc>
      </w:tr>
      <w:tr w14:paraId="7A3CAE8D">
        <w:tblPrEx>
          <w:tblCellMar>
            <w:top w:w="0" w:type="dxa"/>
            <w:left w:w="0" w:type="dxa"/>
            <w:bottom w:w="0" w:type="dxa"/>
            <w:right w:w="0" w:type="dxa"/>
          </w:tblCellMar>
        </w:tblPrEx>
        <w:trPr>
          <w:trHeight w:val="480" w:hRule="atLeast"/>
          <w:jc w:val="center"/>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8D10C2">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10</w:t>
            </w:r>
          </w:p>
        </w:tc>
        <w:tc>
          <w:tcPr>
            <w:tcW w:w="2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C8822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eastAsia="zh-CN"/>
              </w:rPr>
              <w:t>全国两会</w:t>
            </w:r>
            <w:r>
              <w:rPr>
                <w:rFonts w:hint="eastAsia" w:ascii="仿宋" w:hAnsi="仿宋" w:eastAsia="仿宋" w:cs="仿宋"/>
                <w:color w:val="000000"/>
                <w:sz w:val="20"/>
                <w:szCs w:val="20"/>
              </w:rPr>
              <w:t>期间信访维稳工作经费</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36A574">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250,000.00</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7645D2">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250,000.00</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615019">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0</w:t>
            </w:r>
            <w:r>
              <w:rPr>
                <w:rFonts w:ascii="仿宋" w:hAnsi="仿宋" w:eastAsia="仿宋" w:cs="仿宋"/>
                <w:color w:val="000000"/>
                <w:sz w:val="20"/>
                <w:szCs w:val="20"/>
              </w:rPr>
              <w:t>.00</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4A9B82">
            <w:pPr>
              <w:jc w:val="center"/>
              <w:rPr>
                <w:rFonts w:ascii="仿宋" w:hAnsi="仿宋" w:eastAsia="仿宋" w:cs="仿宋"/>
                <w:color w:val="000000"/>
                <w:sz w:val="20"/>
                <w:szCs w:val="20"/>
              </w:rPr>
            </w:pPr>
          </w:p>
        </w:tc>
      </w:tr>
      <w:tr w14:paraId="64B3429C">
        <w:tblPrEx>
          <w:tblCellMar>
            <w:top w:w="0" w:type="dxa"/>
            <w:left w:w="0" w:type="dxa"/>
            <w:bottom w:w="0" w:type="dxa"/>
            <w:right w:w="0" w:type="dxa"/>
          </w:tblCellMar>
        </w:tblPrEx>
        <w:trPr>
          <w:trHeight w:val="480" w:hRule="atLeast"/>
          <w:jc w:val="center"/>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015FBF">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11</w:t>
            </w:r>
          </w:p>
        </w:tc>
        <w:tc>
          <w:tcPr>
            <w:tcW w:w="2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C2D41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“一带一路”高峰论坛及亚洲文明对话大会信访稳定工作经费</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4E540F">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70,000.00</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FBB304">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6,290.00</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0F8C21">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63,710.00</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7F8238">
            <w:pPr>
              <w:jc w:val="center"/>
              <w:rPr>
                <w:rFonts w:ascii="仿宋" w:hAnsi="仿宋" w:eastAsia="仿宋" w:cs="仿宋"/>
                <w:color w:val="000000"/>
                <w:sz w:val="20"/>
                <w:szCs w:val="20"/>
              </w:rPr>
            </w:pPr>
          </w:p>
        </w:tc>
      </w:tr>
      <w:tr w14:paraId="2FE659F9">
        <w:tblPrEx>
          <w:tblCellMar>
            <w:top w:w="0" w:type="dxa"/>
            <w:left w:w="0" w:type="dxa"/>
            <w:bottom w:w="0" w:type="dxa"/>
            <w:right w:w="0" w:type="dxa"/>
          </w:tblCellMar>
        </w:tblPrEx>
        <w:trPr>
          <w:trHeight w:val="480" w:hRule="atLeast"/>
          <w:jc w:val="center"/>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0F4835">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12</w:t>
            </w:r>
          </w:p>
        </w:tc>
        <w:tc>
          <w:tcPr>
            <w:tcW w:w="2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51F93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解决阿里木江信访事项经费</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D366C9">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10,000.00</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1B0DC2">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10,000.00</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EB7728">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0.00</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4735C2">
            <w:pPr>
              <w:jc w:val="center"/>
              <w:rPr>
                <w:rFonts w:ascii="仿宋" w:hAnsi="仿宋" w:eastAsia="仿宋" w:cs="仿宋"/>
                <w:color w:val="000000"/>
                <w:sz w:val="20"/>
                <w:szCs w:val="20"/>
              </w:rPr>
            </w:pPr>
          </w:p>
        </w:tc>
      </w:tr>
      <w:tr w14:paraId="14F683A6">
        <w:tblPrEx>
          <w:tblCellMar>
            <w:top w:w="0" w:type="dxa"/>
            <w:left w:w="0" w:type="dxa"/>
            <w:bottom w:w="0" w:type="dxa"/>
            <w:right w:w="0" w:type="dxa"/>
          </w:tblCellMar>
        </w:tblPrEx>
        <w:trPr>
          <w:trHeight w:val="480" w:hRule="atLeast"/>
          <w:jc w:val="center"/>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168118">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13</w:t>
            </w:r>
          </w:p>
        </w:tc>
        <w:tc>
          <w:tcPr>
            <w:tcW w:w="2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63552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解决上访人可钦承、可钦若费用</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C788EC">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27,432.00</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DC9CF4">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27,432.00</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7E0C11">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0</w:t>
            </w:r>
            <w:r>
              <w:rPr>
                <w:rFonts w:ascii="仿宋" w:hAnsi="仿宋" w:eastAsia="仿宋" w:cs="仿宋"/>
                <w:color w:val="000000"/>
                <w:sz w:val="20"/>
                <w:szCs w:val="20"/>
              </w:rPr>
              <w:t>.00</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A1B055">
            <w:pPr>
              <w:jc w:val="center"/>
              <w:rPr>
                <w:rFonts w:ascii="仿宋" w:hAnsi="仿宋" w:eastAsia="仿宋" w:cs="仿宋"/>
                <w:color w:val="000000"/>
                <w:sz w:val="20"/>
                <w:szCs w:val="20"/>
              </w:rPr>
            </w:pPr>
          </w:p>
        </w:tc>
      </w:tr>
      <w:tr w14:paraId="50C6246F">
        <w:tblPrEx>
          <w:tblCellMar>
            <w:top w:w="0" w:type="dxa"/>
            <w:left w:w="0" w:type="dxa"/>
            <w:bottom w:w="0" w:type="dxa"/>
            <w:right w:w="0" w:type="dxa"/>
          </w:tblCellMar>
        </w:tblPrEx>
        <w:trPr>
          <w:trHeight w:val="480" w:hRule="atLeast"/>
          <w:jc w:val="center"/>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2537D1">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14</w:t>
            </w:r>
          </w:p>
        </w:tc>
        <w:tc>
          <w:tcPr>
            <w:tcW w:w="2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DB35D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“迎大庆、保军运”维稳攻坚战信访维稳工作经费</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ACC4E1">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310,220.00</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09D4C9">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140,265.50</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351657">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171,754.50</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A6A99F">
            <w:pPr>
              <w:jc w:val="center"/>
              <w:rPr>
                <w:rFonts w:ascii="仿宋" w:hAnsi="仿宋" w:eastAsia="仿宋" w:cs="仿宋"/>
                <w:color w:val="000000"/>
                <w:sz w:val="20"/>
                <w:szCs w:val="20"/>
              </w:rPr>
            </w:pPr>
          </w:p>
        </w:tc>
      </w:tr>
      <w:tr w14:paraId="5F13358C">
        <w:tblPrEx>
          <w:tblCellMar>
            <w:top w:w="0" w:type="dxa"/>
            <w:left w:w="0" w:type="dxa"/>
            <w:bottom w:w="0" w:type="dxa"/>
            <w:right w:w="0" w:type="dxa"/>
          </w:tblCellMar>
        </w:tblPrEx>
        <w:trPr>
          <w:trHeight w:val="480" w:hRule="atLeast"/>
          <w:jc w:val="center"/>
        </w:trPr>
        <w:tc>
          <w:tcPr>
            <w:tcW w:w="957"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5C709C73">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15</w:t>
            </w:r>
          </w:p>
        </w:tc>
        <w:tc>
          <w:tcPr>
            <w:tcW w:w="2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2ED7B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“迎大庆、保军运”维稳攻坚战信访维稳工作经费</w:t>
            </w:r>
          </w:p>
        </w:tc>
        <w:tc>
          <w:tcPr>
            <w:tcW w:w="1472"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0B1695EC">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460,000.00</w:t>
            </w:r>
          </w:p>
        </w:tc>
        <w:tc>
          <w:tcPr>
            <w:tcW w:w="1422"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7C823DAC">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460,000.00</w:t>
            </w:r>
          </w:p>
        </w:tc>
        <w:tc>
          <w:tcPr>
            <w:tcW w:w="1422"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2B84DF81">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0</w:t>
            </w:r>
            <w:r>
              <w:rPr>
                <w:rFonts w:ascii="仿宋" w:hAnsi="仿宋" w:eastAsia="仿宋" w:cs="仿宋"/>
                <w:color w:val="000000"/>
                <w:sz w:val="20"/>
                <w:szCs w:val="20"/>
              </w:rPr>
              <w:t>.00</w:t>
            </w:r>
          </w:p>
        </w:tc>
        <w:tc>
          <w:tcPr>
            <w:tcW w:w="986"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237F209F">
            <w:pPr>
              <w:jc w:val="center"/>
              <w:rPr>
                <w:rFonts w:ascii="仿宋" w:hAnsi="仿宋" w:eastAsia="仿宋" w:cs="仿宋"/>
                <w:color w:val="000000"/>
                <w:sz w:val="20"/>
                <w:szCs w:val="20"/>
              </w:rPr>
            </w:pPr>
          </w:p>
        </w:tc>
      </w:tr>
      <w:tr w14:paraId="73D03CB8">
        <w:tblPrEx>
          <w:tblCellMar>
            <w:top w:w="0" w:type="dxa"/>
            <w:left w:w="0" w:type="dxa"/>
            <w:bottom w:w="0" w:type="dxa"/>
            <w:right w:w="0" w:type="dxa"/>
          </w:tblCellMar>
        </w:tblPrEx>
        <w:trPr>
          <w:trHeight w:val="160" w:hRule="atLeast"/>
          <w:jc w:val="center"/>
        </w:trPr>
        <w:tc>
          <w:tcPr>
            <w:tcW w:w="95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EFA2821">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16</w:t>
            </w:r>
          </w:p>
        </w:tc>
        <w:tc>
          <w:tcPr>
            <w:tcW w:w="2915"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5DE265E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解决左和顺问题资金</w:t>
            </w:r>
          </w:p>
        </w:tc>
        <w:tc>
          <w:tcPr>
            <w:tcW w:w="14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16B7E85">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30,000.00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3E191FB">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3</w:t>
            </w:r>
            <w:r>
              <w:rPr>
                <w:rFonts w:ascii="仿宋" w:hAnsi="仿宋" w:eastAsia="仿宋" w:cs="仿宋"/>
                <w:color w:val="000000"/>
                <w:sz w:val="20"/>
                <w:szCs w:val="20"/>
              </w:rPr>
              <w:t>0,000.00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FA9FF9C">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0</w:t>
            </w:r>
            <w:r>
              <w:rPr>
                <w:rFonts w:ascii="仿宋" w:hAnsi="仿宋" w:eastAsia="仿宋" w:cs="仿宋"/>
                <w:color w:val="000000"/>
                <w:sz w:val="20"/>
                <w:szCs w:val="20"/>
              </w:rPr>
              <w:t>.00</w:t>
            </w:r>
          </w:p>
        </w:tc>
        <w:tc>
          <w:tcPr>
            <w:tcW w:w="9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7BFCAB4">
            <w:pPr>
              <w:jc w:val="center"/>
              <w:rPr>
                <w:rFonts w:ascii="仿宋" w:hAnsi="仿宋" w:eastAsia="仿宋" w:cs="仿宋"/>
                <w:color w:val="000000"/>
                <w:sz w:val="20"/>
                <w:szCs w:val="20"/>
              </w:rPr>
            </w:pPr>
          </w:p>
        </w:tc>
      </w:tr>
      <w:tr w14:paraId="147672DA">
        <w:tblPrEx>
          <w:tblCellMar>
            <w:top w:w="0" w:type="dxa"/>
            <w:left w:w="0" w:type="dxa"/>
            <w:bottom w:w="0" w:type="dxa"/>
            <w:right w:w="0" w:type="dxa"/>
          </w:tblCellMar>
        </w:tblPrEx>
        <w:trPr>
          <w:trHeight w:val="160" w:hRule="atLeast"/>
          <w:jc w:val="center"/>
        </w:trPr>
        <w:tc>
          <w:tcPr>
            <w:tcW w:w="95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6B65D2D">
            <w:pPr>
              <w:widowControl/>
              <w:jc w:val="center"/>
              <w:textAlignment w:val="center"/>
              <w:rPr>
                <w:rFonts w:ascii="仿宋" w:hAnsi="仿宋" w:eastAsia="仿宋" w:cs="仿宋"/>
                <w:b/>
                <w:color w:val="000000"/>
                <w:kern w:val="0"/>
                <w:sz w:val="20"/>
                <w:szCs w:val="20"/>
                <w:lang w:bidi="ar"/>
              </w:rPr>
            </w:pPr>
            <w:r>
              <w:rPr>
                <w:rFonts w:hint="eastAsia" w:ascii="仿宋" w:hAnsi="仿宋" w:eastAsia="仿宋" w:cs="仿宋"/>
                <w:b/>
                <w:color w:val="000000"/>
                <w:kern w:val="0"/>
                <w:sz w:val="20"/>
                <w:szCs w:val="20"/>
                <w:lang w:bidi="ar"/>
              </w:rPr>
              <w:t>1</w:t>
            </w:r>
            <w:r>
              <w:rPr>
                <w:rFonts w:ascii="仿宋" w:hAnsi="仿宋" w:eastAsia="仿宋" w:cs="仿宋"/>
                <w:b/>
                <w:color w:val="000000"/>
                <w:kern w:val="0"/>
                <w:sz w:val="20"/>
                <w:szCs w:val="20"/>
                <w:lang w:bidi="ar"/>
              </w:rPr>
              <w:t>7</w:t>
            </w:r>
          </w:p>
        </w:tc>
        <w:tc>
          <w:tcPr>
            <w:tcW w:w="2915"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6D21446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鑫阜特钢维稳经费</w:t>
            </w:r>
          </w:p>
        </w:tc>
        <w:tc>
          <w:tcPr>
            <w:tcW w:w="14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04A71C6">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500,000.00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2FB75B3">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500,000.00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3DF136A">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0</w:t>
            </w:r>
            <w:r>
              <w:rPr>
                <w:rFonts w:ascii="仿宋" w:hAnsi="仿宋" w:eastAsia="仿宋" w:cs="仿宋"/>
                <w:color w:val="000000"/>
                <w:sz w:val="20"/>
                <w:szCs w:val="20"/>
              </w:rPr>
              <w:t>.00</w:t>
            </w:r>
          </w:p>
        </w:tc>
        <w:tc>
          <w:tcPr>
            <w:tcW w:w="9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FF8BCF9">
            <w:pPr>
              <w:jc w:val="center"/>
              <w:rPr>
                <w:rFonts w:ascii="仿宋" w:hAnsi="仿宋" w:eastAsia="仿宋" w:cs="仿宋"/>
                <w:color w:val="000000"/>
                <w:sz w:val="20"/>
                <w:szCs w:val="20"/>
              </w:rPr>
            </w:pPr>
          </w:p>
        </w:tc>
      </w:tr>
      <w:tr w14:paraId="6B584340">
        <w:tblPrEx>
          <w:tblCellMar>
            <w:top w:w="0" w:type="dxa"/>
            <w:left w:w="0" w:type="dxa"/>
            <w:bottom w:w="0" w:type="dxa"/>
            <w:right w:w="0" w:type="dxa"/>
          </w:tblCellMar>
        </w:tblPrEx>
        <w:trPr>
          <w:trHeight w:val="160" w:hRule="atLeast"/>
          <w:jc w:val="center"/>
        </w:trPr>
        <w:tc>
          <w:tcPr>
            <w:tcW w:w="95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F20D93C">
            <w:pPr>
              <w:widowControl/>
              <w:jc w:val="center"/>
              <w:textAlignment w:val="center"/>
              <w:rPr>
                <w:rFonts w:ascii="仿宋" w:hAnsi="仿宋" w:eastAsia="仿宋" w:cs="仿宋"/>
                <w:b/>
                <w:color w:val="000000"/>
                <w:kern w:val="0"/>
                <w:sz w:val="20"/>
                <w:szCs w:val="20"/>
                <w:lang w:bidi="ar"/>
              </w:rPr>
            </w:pPr>
            <w:r>
              <w:rPr>
                <w:rFonts w:hint="eastAsia" w:ascii="仿宋" w:hAnsi="仿宋" w:eastAsia="仿宋" w:cs="仿宋"/>
                <w:b/>
                <w:color w:val="000000"/>
                <w:kern w:val="0"/>
                <w:sz w:val="20"/>
                <w:szCs w:val="20"/>
                <w:lang w:bidi="ar"/>
              </w:rPr>
              <w:t>1</w:t>
            </w:r>
            <w:r>
              <w:rPr>
                <w:rFonts w:ascii="仿宋" w:hAnsi="仿宋" w:eastAsia="仿宋" w:cs="仿宋"/>
                <w:b/>
                <w:color w:val="000000"/>
                <w:kern w:val="0"/>
                <w:sz w:val="20"/>
                <w:szCs w:val="20"/>
                <w:lang w:bidi="ar"/>
              </w:rPr>
              <w:t>8</w:t>
            </w:r>
          </w:p>
        </w:tc>
        <w:tc>
          <w:tcPr>
            <w:tcW w:w="2915"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4A3A839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关停黄石市鑫阜特钢有限公司工作经费</w:t>
            </w:r>
          </w:p>
        </w:tc>
        <w:tc>
          <w:tcPr>
            <w:tcW w:w="14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1D681C2">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80,000.00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D3CC3C5">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4</w:t>
            </w:r>
            <w:r>
              <w:rPr>
                <w:rFonts w:ascii="仿宋" w:hAnsi="仿宋" w:eastAsia="仿宋" w:cs="仿宋"/>
                <w:color w:val="000000"/>
                <w:sz w:val="20"/>
                <w:szCs w:val="20"/>
              </w:rPr>
              <w:t>5,000.00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F2F43AA">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35,000.00</w:t>
            </w:r>
          </w:p>
        </w:tc>
        <w:tc>
          <w:tcPr>
            <w:tcW w:w="9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343CE90">
            <w:pPr>
              <w:jc w:val="center"/>
              <w:rPr>
                <w:rFonts w:ascii="仿宋" w:hAnsi="仿宋" w:eastAsia="仿宋" w:cs="仿宋"/>
                <w:color w:val="000000"/>
                <w:sz w:val="20"/>
                <w:szCs w:val="20"/>
              </w:rPr>
            </w:pPr>
          </w:p>
        </w:tc>
      </w:tr>
      <w:tr w14:paraId="43C6386A">
        <w:tblPrEx>
          <w:tblCellMar>
            <w:top w:w="0" w:type="dxa"/>
            <w:left w:w="0" w:type="dxa"/>
            <w:bottom w:w="0" w:type="dxa"/>
            <w:right w:w="0" w:type="dxa"/>
          </w:tblCellMar>
        </w:tblPrEx>
        <w:trPr>
          <w:trHeight w:val="480" w:hRule="atLeast"/>
          <w:jc w:val="center"/>
        </w:trPr>
        <w:tc>
          <w:tcPr>
            <w:tcW w:w="957"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3418DF65">
            <w:pPr>
              <w:jc w:val="center"/>
              <w:rPr>
                <w:rFonts w:ascii="仿宋" w:hAnsi="仿宋" w:eastAsia="仿宋" w:cs="仿宋"/>
                <w:b/>
                <w:color w:val="000000"/>
                <w:sz w:val="20"/>
                <w:szCs w:val="20"/>
              </w:rPr>
            </w:pPr>
          </w:p>
        </w:tc>
        <w:tc>
          <w:tcPr>
            <w:tcW w:w="2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3EE3F5">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合计</w:t>
            </w:r>
          </w:p>
        </w:tc>
        <w:tc>
          <w:tcPr>
            <w:tcW w:w="1472"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3CBC05AC">
            <w:pPr>
              <w:widowControl/>
              <w:jc w:val="center"/>
              <w:textAlignment w:val="center"/>
              <w:rPr>
                <w:rFonts w:ascii="仿宋" w:hAnsi="仿宋" w:eastAsia="仿宋" w:cs="仿宋"/>
                <w:b/>
                <w:color w:val="000000"/>
                <w:sz w:val="20"/>
                <w:szCs w:val="20"/>
              </w:rPr>
            </w:pPr>
            <w:r>
              <w:rPr>
                <w:rFonts w:ascii="仿宋" w:hAnsi="仿宋" w:eastAsia="仿宋" w:cs="仿宋"/>
                <w:b/>
                <w:color w:val="000000"/>
                <w:kern w:val="0"/>
                <w:sz w:val="20"/>
                <w:szCs w:val="20"/>
                <w:lang w:bidi="ar"/>
              </w:rPr>
              <w:t>2,855,161.00</w:t>
            </w:r>
          </w:p>
        </w:tc>
        <w:tc>
          <w:tcPr>
            <w:tcW w:w="1422"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14325EE5">
            <w:pPr>
              <w:widowControl/>
              <w:jc w:val="center"/>
              <w:textAlignment w:val="center"/>
              <w:rPr>
                <w:rFonts w:ascii="仿宋" w:hAnsi="仿宋" w:eastAsia="仿宋" w:cs="仿宋"/>
                <w:b/>
                <w:color w:val="000000"/>
                <w:sz w:val="20"/>
                <w:szCs w:val="20"/>
              </w:rPr>
            </w:pPr>
            <w:r>
              <w:rPr>
                <w:rFonts w:ascii="仿宋" w:hAnsi="仿宋" w:eastAsia="仿宋" w:cs="仿宋"/>
                <w:b/>
                <w:color w:val="000000"/>
                <w:kern w:val="0"/>
                <w:sz w:val="20"/>
                <w:szCs w:val="20"/>
                <w:lang w:bidi="ar"/>
              </w:rPr>
              <w:t>2,515,892.80</w:t>
            </w:r>
          </w:p>
        </w:tc>
        <w:tc>
          <w:tcPr>
            <w:tcW w:w="1422"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6B6F2EA3">
            <w:pPr>
              <w:widowControl/>
              <w:jc w:val="center"/>
              <w:textAlignment w:val="center"/>
              <w:rPr>
                <w:rFonts w:ascii="仿宋" w:hAnsi="仿宋" w:eastAsia="仿宋" w:cs="仿宋"/>
                <w:b/>
                <w:color w:val="000000"/>
                <w:sz w:val="20"/>
                <w:szCs w:val="20"/>
              </w:rPr>
            </w:pPr>
            <w:r>
              <w:rPr>
                <w:rFonts w:ascii="仿宋" w:hAnsi="仿宋" w:eastAsia="仿宋" w:cs="仿宋"/>
                <w:b/>
                <w:color w:val="000000"/>
                <w:kern w:val="0"/>
                <w:sz w:val="20"/>
                <w:szCs w:val="20"/>
                <w:lang w:bidi="ar"/>
              </w:rPr>
              <w:t>369,268.20</w:t>
            </w:r>
          </w:p>
        </w:tc>
        <w:tc>
          <w:tcPr>
            <w:tcW w:w="986"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235D0CF1">
            <w:pPr>
              <w:jc w:val="center"/>
              <w:rPr>
                <w:rFonts w:ascii="仿宋" w:hAnsi="仿宋" w:eastAsia="仿宋" w:cs="仿宋"/>
                <w:b/>
                <w:color w:val="000000"/>
                <w:sz w:val="20"/>
                <w:szCs w:val="20"/>
              </w:rPr>
            </w:pPr>
          </w:p>
        </w:tc>
      </w:tr>
    </w:tbl>
    <w:p w14:paraId="266F238F"/>
    <w:p w14:paraId="10B3F1C1">
      <w:pPr>
        <w:pStyle w:val="4"/>
        <w:rPr>
          <w:rFonts w:ascii="楷体" w:hAnsi="楷体" w:eastAsia="楷体" w:cs="楷体"/>
          <w:sz w:val="32"/>
          <w:szCs w:val="32"/>
        </w:rPr>
      </w:pPr>
      <w:r>
        <w:rPr>
          <w:rFonts w:hint="eastAsia" w:ascii="楷体" w:hAnsi="楷体" w:eastAsia="楷体" w:cs="楷体"/>
          <w:sz w:val="32"/>
          <w:szCs w:val="32"/>
        </w:rPr>
        <w:t>2.1.3项目实施情况</w:t>
      </w:r>
    </w:p>
    <w:p w14:paraId="624E338E">
      <w:pPr>
        <w:spacing w:line="560" w:lineRule="exact"/>
        <w:ind w:firstLine="640" w:firstLineChars="200"/>
        <w:rPr>
          <w:rFonts w:ascii="仿宋" w:hAnsi="仿宋" w:eastAsia="仿宋" w:cs="仿宋"/>
          <w:sz w:val="32"/>
          <w:szCs w:val="32"/>
        </w:rPr>
      </w:pPr>
      <w:r>
        <w:rPr>
          <w:rFonts w:ascii="仿宋" w:hAnsi="仿宋" w:eastAsia="仿宋" w:cs="仿宋"/>
          <w:sz w:val="32"/>
          <w:szCs w:val="32"/>
        </w:rPr>
        <w:t>社会治安综合治理工作紧紧围绕中央</w:t>
      </w:r>
      <w:r>
        <w:rPr>
          <w:rFonts w:hint="eastAsia" w:ascii="仿宋" w:hAnsi="仿宋" w:eastAsia="仿宋" w:cs="仿宋"/>
          <w:sz w:val="32"/>
          <w:szCs w:val="32"/>
        </w:rPr>
        <w:t>、省、市关于加强和创新社会管理的决策部署，把平安港区创建、防范化解重大风险、</w:t>
      </w:r>
      <w:r>
        <w:rPr>
          <w:rFonts w:hint="eastAsia" w:ascii="仿宋" w:hAnsi="仿宋" w:eastAsia="仿宋" w:cs="仿宋"/>
          <w:sz w:val="32"/>
          <w:szCs w:val="32"/>
          <w:lang w:eastAsia="zh-CN"/>
        </w:rPr>
        <w:t>扫黑除恶专项斗争</w:t>
      </w:r>
      <w:r>
        <w:rPr>
          <w:rFonts w:hint="eastAsia" w:ascii="仿宋" w:hAnsi="仿宋" w:eastAsia="仿宋" w:cs="仿宋"/>
          <w:sz w:val="32"/>
          <w:szCs w:val="32"/>
        </w:rPr>
        <w:t>等涉及全局的专项工作列入全年工作重点，深入传导维稳综治信访工作任务和责任，健全平安建设工作协调机制，基本形成各负其责、齐抓共管、联动融合格局。</w:t>
      </w:r>
    </w:p>
    <w:p w14:paraId="6D1CC27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2019年，在区委、区政府的正确领导下，在市信访局的正确指导下，在各街道（管理区）、区直各部门的积极配合下，信访局坚持以习近平总书记关于加强和改进人民信访工作的重要思想为指导，深入贯彻落实习近平总书记关于信访工作的重要指示批示精神，以“为民解难、为党分忧”为宗旨，树牢“四个意识”，坚定“四个自信”，坚决做到“两个维护”，以打造“阳光、法治、责任、亲民”四个信访为目标。</w:t>
      </w:r>
    </w:p>
    <w:p w14:paraId="035E8245">
      <w:pPr>
        <w:pStyle w:val="4"/>
        <w:rPr>
          <w:rFonts w:ascii="楷体" w:hAnsi="楷体" w:eastAsia="楷体" w:cs="楷体"/>
          <w:sz w:val="32"/>
          <w:szCs w:val="32"/>
        </w:rPr>
      </w:pPr>
      <w:r>
        <w:rPr>
          <w:rFonts w:hint="eastAsia" w:ascii="楷体" w:hAnsi="楷体" w:eastAsia="楷体" w:cs="楷体"/>
          <w:sz w:val="32"/>
          <w:szCs w:val="32"/>
        </w:rPr>
        <w:t>2.2绩效评价工作开展情况</w:t>
      </w:r>
    </w:p>
    <w:p w14:paraId="5BB8358E">
      <w:pPr>
        <w:pStyle w:val="4"/>
        <w:rPr>
          <w:rFonts w:ascii="楷体" w:hAnsi="楷体" w:eastAsia="楷体" w:cs="楷体"/>
          <w:sz w:val="32"/>
          <w:szCs w:val="32"/>
        </w:rPr>
      </w:pPr>
      <w:bookmarkStart w:id="58" w:name="_Toc27607"/>
      <w:bookmarkStart w:id="59" w:name="_Toc5834"/>
      <w:bookmarkStart w:id="60" w:name="_Toc8194"/>
      <w:bookmarkStart w:id="61" w:name="_Toc440010667"/>
      <w:bookmarkStart w:id="62" w:name="_Toc21094"/>
      <w:bookmarkStart w:id="63" w:name="_Toc4814"/>
      <w:bookmarkStart w:id="64" w:name="_Toc30395"/>
      <w:r>
        <w:rPr>
          <w:rFonts w:hint="eastAsia" w:ascii="楷体" w:hAnsi="楷体" w:eastAsia="楷体" w:cs="楷体"/>
          <w:sz w:val="32"/>
          <w:szCs w:val="32"/>
        </w:rPr>
        <w:t>2.2.1评价目的</w:t>
      </w:r>
      <w:bookmarkEnd w:id="58"/>
      <w:bookmarkEnd w:id="59"/>
      <w:bookmarkEnd w:id="60"/>
      <w:bookmarkEnd w:id="61"/>
      <w:bookmarkEnd w:id="62"/>
      <w:bookmarkEnd w:id="63"/>
      <w:bookmarkEnd w:id="64"/>
    </w:p>
    <w:p w14:paraId="44EB7408">
      <w:pPr>
        <w:snapToGrid w:val="0"/>
        <w:spacing w:line="600" w:lineRule="exact"/>
        <w:ind w:firstLine="480"/>
        <w:rPr>
          <w:rFonts w:ascii="仿宋" w:hAnsi="仿宋" w:eastAsia="仿宋" w:cs="仿宋"/>
          <w:kern w:val="0"/>
          <w:sz w:val="32"/>
          <w:szCs w:val="32"/>
        </w:rPr>
      </w:pPr>
      <w:r>
        <w:rPr>
          <w:rFonts w:hint="eastAsia" w:ascii="仿宋" w:hAnsi="仿宋" w:eastAsia="仿宋" w:cs="仿宋"/>
          <w:kern w:val="0"/>
          <w:sz w:val="32"/>
          <w:szCs w:val="32"/>
        </w:rPr>
        <w:t>本次绩效评价的目的是通过对财政项目资金支出的“追踪问效”，考核、评价财政预算中承担的201</w:t>
      </w:r>
      <w:r>
        <w:rPr>
          <w:rFonts w:ascii="仿宋" w:hAnsi="仿宋" w:eastAsia="仿宋" w:cs="仿宋"/>
          <w:kern w:val="0"/>
          <w:sz w:val="32"/>
          <w:szCs w:val="32"/>
        </w:rPr>
        <w:t>9</w:t>
      </w:r>
      <w:r>
        <w:rPr>
          <w:rFonts w:hint="eastAsia" w:ascii="仿宋" w:hAnsi="仿宋" w:eastAsia="仿宋" w:cs="仿宋"/>
          <w:kern w:val="0"/>
          <w:sz w:val="32"/>
          <w:szCs w:val="32"/>
        </w:rPr>
        <w:t>年度财政维稳专项资金项目专项支出的实施和运作情况，检验项目支出是否达到预期目标，以提高部门的绩效意识，为规范预算编制管理，优化支出结构，合理配置资源，提高财政资金使用效率和效益提供参考依据。</w:t>
      </w:r>
    </w:p>
    <w:p w14:paraId="17CF42E1">
      <w:pPr>
        <w:pStyle w:val="4"/>
        <w:rPr>
          <w:rFonts w:ascii="楷体" w:hAnsi="楷体" w:eastAsia="楷体" w:cs="楷体"/>
          <w:sz w:val="32"/>
          <w:szCs w:val="32"/>
        </w:rPr>
      </w:pPr>
      <w:bookmarkStart w:id="65" w:name="_Toc1791"/>
      <w:bookmarkStart w:id="66" w:name="_Toc3169"/>
      <w:bookmarkStart w:id="67" w:name="_Toc10704"/>
      <w:bookmarkStart w:id="68" w:name="_Toc12809"/>
      <w:bookmarkStart w:id="69" w:name="_Toc17599"/>
      <w:bookmarkStart w:id="70" w:name="_Toc1206"/>
      <w:bookmarkStart w:id="71" w:name="_Toc440010668"/>
      <w:r>
        <w:rPr>
          <w:rFonts w:hint="eastAsia" w:ascii="楷体" w:hAnsi="楷体" w:eastAsia="楷体" w:cs="楷体"/>
          <w:sz w:val="32"/>
          <w:szCs w:val="32"/>
        </w:rPr>
        <w:t>2.2.2评价对象及范围</w:t>
      </w:r>
      <w:bookmarkEnd w:id="65"/>
      <w:bookmarkEnd w:id="66"/>
      <w:bookmarkEnd w:id="67"/>
      <w:bookmarkEnd w:id="68"/>
      <w:bookmarkEnd w:id="69"/>
      <w:bookmarkEnd w:id="70"/>
      <w:bookmarkEnd w:id="71"/>
    </w:p>
    <w:p w14:paraId="054581C4">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本次绩效评价的对象为：黄石港区政法委</w:t>
      </w:r>
      <w:r>
        <w:rPr>
          <w:rFonts w:ascii="仿宋" w:hAnsi="仿宋" w:eastAsia="仿宋" w:cs="仿宋"/>
          <w:kern w:val="0"/>
          <w:sz w:val="32"/>
          <w:szCs w:val="32"/>
        </w:rPr>
        <w:t>917,000.00</w:t>
      </w:r>
      <w:r>
        <w:rPr>
          <w:rFonts w:hint="eastAsia" w:ascii="仿宋" w:hAnsi="仿宋" w:eastAsia="仿宋" w:cs="仿宋"/>
          <w:kern w:val="0"/>
          <w:sz w:val="32"/>
          <w:szCs w:val="32"/>
        </w:rPr>
        <w:t>元；黄石港区信访局</w:t>
      </w:r>
      <w:r>
        <w:rPr>
          <w:rFonts w:ascii="仿宋" w:hAnsi="仿宋" w:eastAsia="仿宋" w:cs="仿宋"/>
          <w:kern w:val="0"/>
          <w:sz w:val="32"/>
          <w:szCs w:val="32"/>
        </w:rPr>
        <w:t>1,328,161.00</w:t>
      </w:r>
      <w:r>
        <w:rPr>
          <w:rFonts w:hint="eastAsia" w:ascii="仿宋" w:hAnsi="仿宋" w:eastAsia="仿宋" w:cs="仿宋"/>
          <w:kern w:val="0"/>
          <w:sz w:val="32"/>
          <w:szCs w:val="32"/>
        </w:rPr>
        <w:t>元;中山小学3</w:t>
      </w:r>
      <w:r>
        <w:rPr>
          <w:rFonts w:ascii="仿宋" w:hAnsi="仿宋" w:eastAsia="仿宋" w:cs="仿宋"/>
          <w:kern w:val="0"/>
          <w:sz w:val="32"/>
          <w:szCs w:val="32"/>
        </w:rPr>
        <w:t>0,000.00</w:t>
      </w:r>
      <w:r>
        <w:rPr>
          <w:rFonts w:hint="eastAsia" w:ascii="仿宋" w:hAnsi="仿宋" w:eastAsia="仿宋" w:cs="仿宋"/>
          <w:kern w:val="0"/>
          <w:sz w:val="32"/>
          <w:szCs w:val="32"/>
        </w:rPr>
        <w:t>元；花湖街道办5</w:t>
      </w:r>
      <w:r>
        <w:rPr>
          <w:rFonts w:ascii="仿宋" w:hAnsi="仿宋" w:eastAsia="仿宋" w:cs="仿宋"/>
          <w:kern w:val="0"/>
          <w:sz w:val="32"/>
          <w:szCs w:val="32"/>
        </w:rPr>
        <w:t>80,000.00</w:t>
      </w:r>
      <w:r>
        <w:rPr>
          <w:rFonts w:hint="eastAsia" w:ascii="仿宋" w:hAnsi="仿宋" w:eastAsia="仿宋" w:cs="仿宋"/>
          <w:kern w:val="0"/>
          <w:sz w:val="32"/>
          <w:szCs w:val="32"/>
        </w:rPr>
        <w:t>元，合计</w:t>
      </w:r>
      <w:r>
        <w:rPr>
          <w:rFonts w:ascii="仿宋" w:hAnsi="仿宋" w:eastAsia="仿宋" w:cs="仿宋"/>
          <w:kern w:val="0"/>
          <w:sz w:val="32"/>
          <w:szCs w:val="32"/>
        </w:rPr>
        <w:t>2,855,161.00</w:t>
      </w:r>
      <w:r>
        <w:rPr>
          <w:rFonts w:hint="eastAsia" w:ascii="仿宋" w:hAnsi="仿宋" w:eastAsia="仿宋" w:cs="仿宋"/>
          <w:kern w:val="0"/>
          <w:sz w:val="32"/>
          <w:szCs w:val="32"/>
        </w:rPr>
        <w:t>元的维稳专项资金项目。</w:t>
      </w:r>
    </w:p>
    <w:p w14:paraId="568FEF61">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评价范围为2019年度项目预算资金</w:t>
      </w:r>
      <w:r>
        <w:rPr>
          <w:rFonts w:ascii="仿宋" w:hAnsi="仿宋" w:eastAsia="仿宋" w:cs="仿宋"/>
          <w:kern w:val="0"/>
          <w:sz w:val="32"/>
          <w:szCs w:val="32"/>
        </w:rPr>
        <w:t>2,855,161.00</w:t>
      </w:r>
      <w:r>
        <w:rPr>
          <w:rFonts w:hint="eastAsia" w:ascii="仿宋" w:hAnsi="仿宋" w:eastAsia="仿宋" w:cs="仿宋"/>
          <w:kern w:val="0"/>
          <w:sz w:val="32"/>
          <w:szCs w:val="32"/>
        </w:rPr>
        <w:t>元的使用、管理、运营情况。</w:t>
      </w:r>
    </w:p>
    <w:p w14:paraId="6ADF3866">
      <w:pPr>
        <w:pStyle w:val="4"/>
        <w:rPr>
          <w:rFonts w:ascii="楷体" w:hAnsi="楷体" w:eastAsia="楷体" w:cs="楷体"/>
          <w:sz w:val="32"/>
          <w:szCs w:val="32"/>
        </w:rPr>
      </w:pPr>
      <w:bookmarkStart w:id="72" w:name="_Toc23"/>
      <w:bookmarkStart w:id="73" w:name="_Toc32081"/>
      <w:bookmarkStart w:id="74" w:name="_Toc16244"/>
      <w:bookmarkStart w:id="75" w:name="_Toc30632"/>
      <w:bookmarkStart w:id="76" w:name="_Toc13425"/>
      <w:bookmarkStart w:id="77" w:name="_Toc30117"/>
      <w:r>
        <w:rPr>
          <w:rFonts w:hint="eastAsia" w:ascii="楷体" w:hAnsi="楷体" w:eastAsia="楷体" w:cs="楷体"/>
          <w:sz w:val="32"/>
          <w:szCs w:val="32"/>
        </w:rPr>
        <w:t>2.2.3评价原则</w:t>
      </w:r>
      <w:bookmarkEnd w:id="72"/>
      <w:bookmarkEnd w:id="73"/>
      <w:bookmarkEnd w:id="74"/>
      <w:bookmarkEnd w:id="75"/>
      <w:bookmarkEnd w:id="76"/>
      <w:bookmarkEnd w:id="77"/>
    </w:p>
    <w:p w14:paraId="10838AEE">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（1）科学规范原则。绩效评价注重财政资金支出的经济性、效率性和有效性，严格执行规定的程序和流程，采用目标比较法、公众评价法、实地调研法、定性与定量相结合的方法进行。</w:t>
      </w:r>
    </w:p>
    <w:p w14:paraId="21759944">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（2）公正公开原则。绩效评价遵循客观、公正原则，采用现场核查和专家评议相结合的方法，力争做到标准统一、资料可靠，依法公开并接受监督。</w:t>
      </w:r>
    </w:p>
    <w:p w14:paraId="37858026">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3）客观性原则。客观性原则也就是真实性原则，实事求是是绩效评价活动的根本要求。评价时既要避免评价人员个人情感等主观因素的影响，也要克服外界因素的各种制约，做到以事实为依据，得出准确的判断，以真实的评价项目绩效水平。</w:t>
      </w:r>
    </w:p>
    <w:p w14:paraId="1791FF5C">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（4）绩效相关原则。项目绩效评价工作针对具体支出及其产出绩效，评价结果能够清晰反映项目支出和产出绩效之间的紧密对应关系，反映绩效目标的实现程度。</w:t>
      </w:r>
    </w:p>
    <w:p w14:paraId="56FE1FD2">
      <w:pPr>
        <w:pStyle w:val="4"/>
        <w:rPr>
          <w:rFonts w:ascii="楷体" w:hAnsi="楷体" w:eastAsia="楷体" w:cs="楷体"/>
          <w:sz w:val="32"/>
          <w:szCs w:val="32"/>
        </w:rPr>
      </w:pPr>
      <w:bookmarkStart w:id="78" w:name="_Toc5965"/>
      <w:bookmarkStart w:id="79" w:name="_Toc9842"/>
      <w:bookmarkStart w:id="80" w:name="_Toc10437"/>
      <w:bookmarkStart w:id="81" w:name="_Toc28523"/>
      <w:bookmarkStart w:id="82" w:name="_Toc2416"/>
      <w:bookmarkStart w:id="83" w:name="_Toc24402"/>
      <w:r>
        <w:rPr>
          <w:rFonts w:hint="eastAsia" w:ascii="楷体" w:hAnsi="楷体" w:eastAsia="楷体" w:cs="楷体"/>
          <w:sz w:val="32"/>
          <w:szCs w:val="32"/>
        </w:rPr>
        <w:t>2.2.4评价依据</w:t>
      </w:r>
      <w:bookmarkEnd w:id="78"/>
      <w:bookmarkEnd w:id="79"/>
      <w:bookmarkEnd w:id="80"/>
      <w:bookmarkEnd w:id="81"/>
      <w:bookmarkEnd w:id="82"/>
      <w:bookmarkEnd w:id="83"/>
    </w:p>
    <w:p w14:paraId="0DB6CEA0">
      <w:pPr>
        <w:widowControl/>
        <w:shd w:val="clear" w:color="auto" w:fill="FFFFFF"/>
        <w:spacing w:line="560" w:lineRule="exact"/>
        <w:ind w:firstLine="561"/>
        <w:rPr>
          <w:rFonts w:ascii="仿宋" w:hAnsi="仿宋" w:eastAsia="仿宋" w:cs="仿宋"/>
          <w:kern w:val="0"/>
          <w:sz w:val="32"/>
          <w:szCs w:val="32"/>
        </w:rPr>
      </w:pPr>
      <w:bookmarkStart w:id="84" w:name="_Toc26402"/>
      <w:bookmarkStart w:id="85" w:name="_Toc421101910"/>
      <w:bookmarkStart w:id="86" w:name="_Toc15262"/>
      <w:bookmarkStart w:id="87" w:name="_Toc414444069"/>
      <w:bookmarkStart w:id="88" w:name="_Toc414781127"/>
      <w:bookmarkStart w:id="89" w:name="_Toc19026"/>
      <w:bookmarkStart w:id="90" w:name="_Toc5649"/>
      <w:bookmarkStart w:id="91" w:name="_Toc28592"/>
      <w:bookmarkStart w:id="92" w:name="_Toc18994"/>
      <w:r>
        <w:rPr>
          <w:rFonts w:hint="eastAsia" w:ascii="仿宋" w:hAnsi="仿宋" w:eastAsia="仿宋" w:cs="仿宋"/>
          <w:kern w:val="0"/>
          <w:sz w:val="32"/>
          <w:szCs w:val="32"/>
        </w:rPr>
        <w:t>（1）《湖北省财政项目资金绩效评价操作指南》（鄂财函[2014]376号）；</w:t>
      </w:r>
    </w:p>
    <w:p w14:paraId="3921962F">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（2）《省人民政府关于推进预算绩效管理的意见》（鄂政发〔2013〕9号）；</w:t>
      </w:r>
    </w:p>
    <w:p w14:paraId="588B5C8B">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（3）《湖北省第三方机构参与预算绩效管理工作暂行办法》（鄂财绩规〔2014〕3号）；</w:t>
      </w:r>
    </w:p>
    <w:p w14:paraId="756A27AB">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（4）</w:t>
      </w:r>
      <w:bookmarkStart w:id="93" w:name="_Toc383439288"/>
      <w:bookmarkEnd w:id="93"/>
      <w:r>
        <w:rPr>
          <w:rFonts w:hint="eastAsia" w:ascii="仿宋" w:hAnsi="仿宋" w:eastAsia="仿宋" w:cs="仿宋"/>
          <w:kern w:val="0"/>
          <w:sz w:val="32"/>
          <w:szCs w:val="32"/>
        </w:rPr>
        <w:t>《预算绩效评价共性指标体系框架》（财预[2013] 53号）；</w:t>
      </w:r>
    </w:p>
    <w:p w14:paraId="0480CFE6">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（5）《中华人民共和国预算法》（2011年修订版）；</w:t>
      </w:r>
    </w:p>
    <w:p w14:paraId="5CB458EF">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（6）《财政支出绩效评价管理暂行办法》（财预[2011] 285号）；</w:t>
      </w:r>
    </w:p>
    <w:p w14:paraId="0DC4B360">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（7）《关于推进预算绩效管理的指导意见》（财预[2011] 416号）；</w:t>
      </w:r>
    </w:p>
    <w:p w14:paraId="4E222897">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（8）《黄石市市级财政项目资金预算绩效管理暂行办法》（黄财行资[2013]470号）；</w:t>
      </w:r>
    </w:p>
    <w:p w14:paraId="0F7C03F9">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（9）《黄石市人民政府关于推进预算绩效管理的意见》（黄政发[2013]23号）；</w:t>
      </w:r>
    </w:p>
    <w:p w14:paraId="5BAB1CC6">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（1</w:t>
      </w:r>
      <w:r>
        <w:rPr>
          <w:rFonts w:ascii="仿宋" w:hAnsi="仿宋" w:eastAsia="仿宋" w:cs="仿宋"/>
          <w:kern w:val="0"/>
          <w:sz w:val="32"/>
          <w:szCs w:val="32"/>
        </w:rPr>
        <w:t>0</w:t>
      </w:r>
      <w:r>
        <w:rPr>
          <w:rFonts w:hint="eastAsia" w:ascii="仿宋" w:hAnsi="仿宋" w:eastAsia="仿宋" w:cs="仿宋"/>
          <w:kern w:val="0"/>
          <w:sz w:val="32"/>
          <w:szCs w:val="32"/>
        </w:rPr>
        <w:t>）资金申请报告；</w:t>
      </w:r>
    </w:p>
    <w:p w14:paraId="4E7BAC86">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（1</w:t>
      </w:r>
      <w:r>
        <w:rPr>
          <w:rFonts w:ascii="仿宋" w:hAnsi="仿宋" w:eastAsia="仿宋" w:cs="仿宋"/>
          <w:kern w:val="0"/>
          <w:sz w:val="32"/>
          <w:szCs w:val="32"/>
        </w:rPr>
        <w:t>1</w:t>
      </w:r>
      <w:r>
        <w:rPr>
          <w:rFonts w:hint="eastAsia" w:ascii="仿宋" w:hAnsi="仿宋" w:eastAsia="仿宋" w:cs="仿宋"/>
          <w:kern w:val="0"/>
          <w:sz w:val="32"/>
          <w:szCs w:val="32"/>
        </w:rPr>
        <w:t>）评价工作人员取得的其他资料，如：业务管理和财务管理制度、年度工作计划和总结、业务和财务资料等；</w:t>
      </w:r>
    </w:p>
    <w:p w14:paraId="22E0578A">
      <w:pPr>
        <w:pStyle w:val="4"/>
        <w:rPr>
          <w:rFonts w:ascii="楷体" w:hAnsi="楷体" w:eastAsia="楷体" w:cs="楷体"/>
          <w:sz w:val="32"/>
          <w:szCs w:val="32"/>
        </w:rPr>
      </w:pPr>
      <w:r>
        <w:rPr>
          <w:rFonts w:hint="eastAsia" w:ascii="楷体" w:hAnsi="楷体" w:eastAsia="楷体" w:cs="楷体"/>
          <w:sz w:val="32"/>
          <w:szCs w:val="32"/>
        </w:rPr>
        <w:t>2.2.5评价方法</w:t>
      </w:r>
      <w:bookmarkEnd w:id="84"/>
      <w:bookmarkEnd w:id="85"/>
      <w:bookmarkEnd w:id="86"/>
      <w:bookmarkEnd w:id="87"/>
      <w:bookmarkEnd w:id="88"/>
      <w:bookmarkEnd w:id="89"/>
      <w:bookmarkEnd w:id="90"/>
      <w:bookmarkEnd w:id="91"/>
      <w:bookmarkEnd w:id="92"/>
    </w:p>
    <w:p w14:paraId="138B0D9F">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本次绩效评价采用目标比较法、公众评价法、实地调研法、定性与定量相结合的方法进行。其中：</w:t>
      </w:r>
    </w:p>
    <w:p w14:paraId="589640FC">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1.目标比较法。目标比较法是指通过对项目实际产出与预定目标的比较，分析完成目标或未完成目标的原因，从而评价绩效状况的方法。</w:t>
      </w:r>
    </w:p>
    <w:p w14:paraId="1747F48B">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2.公众评价法。通过设计调查问卷，分发利益相关人群，最后汇总分析各方反馈情况进行评价。</w:t>
      </w:r>
    </w:p>
    <w:p w14:paraId="3E7D28AD">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3.实地调研法。由评价人员现场调研，深入了解项目建设的最新动态和运维情况，搜集第一手资料，核实项目建设实施、产生和效益情况。</w:t>
      </w:r>
    </w:p>
    <w:p w14:paraId="628E46D1">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4.定性和定量相结合的方法。评价指标尽可能采用定量指标，不得不使用的定性指标也需要进行适度量化处理，避免过于笼统、无说服力的问题。</w:t>
      </w:r>
    </w:p>
    <w:p w14:paraId="073FB531">
      <w:pPr>
        <w:pStyle w:val="4"/>
        <w:rPr>
          <w:rFonts w:ascii="楷体" w:hAnsi="楷体" w:eastAsia="楷体" w:cs="楷体"/>
          <w:sz w:val="32"/>
          <w:szCs w:val="32"/>
        </w:rPr>
      </w:pPr>
      <w:bookmarkStart w:id="94" w:name="_Toc32080"/>
      <w:bookmarkStart w:id="95" w:name="_Toc22788"/>
      <w:bookmarkStart w:id="96" w:name="_Toc13065"/>
      <w:bookmarkStart w:id="97" w:name="_Toc19867"/>
      <w:bookmarkStart w:id="98" w:name="_Toc4124"/>
      <w:bookmarkStart w:id="99" w:name="_Toc17085"/>
      <w:r>
        <w:rPr>
          <w:rFonts w:hint="eastAsia" w:ascii="楷体" w:hAnsi="楷体" w:eastAsia="楷体" w:cs="楷体"/>
          <w:sz w:val="32"/>
          <w:szCs w:val="32"/>
        </w:rPr>
        <w:t>2.2.6评价指标体系</w:t>
      </w:r>
      <w:bookmarkEnd w:id="94"/>
      <w:bookmarkEnd w:id="95"/>
      <w:bookmarkEnd w:id="96"/>
      <w:bookmarkEnd w:id="97"/>
      <w:bookmarkEnd w:id="98"/>
      <w:bookmarkEnd w:id="99"/>
    </w:p>
    <w:p w14:paraId="3216D68B">
      <w:pPr>
        <w:widowControl/>
        <w:shd w:val="clear" w:color="auto" w:fill="FFFFFF"/>
        <w:spacing w:line="560" w:lineRule="exact"/>
        <w:ind w:firstLine="560"/>
        <w:rPr>
          <w:rFonts w:ascii="仿宋" w:hAnsi="仿宋" w:eastAsia="仿宋" w:cs="仿宋"/>
          <w:kern w:val="0"/>
          <w:sz w:val="32"/>
          <w:szCs w:val="32"/>
        </w:rPr>
      </w:pPr>
      <w:r>
        <w:rPr>
          <w:rFonts w:hint="eastAsia" w:ascii="仿宋" w:hAnsi="仿宋" w:eastAsia="仿宋" w:cs="仿宋"/>
          <w:kern w:val="0"/>
          <w:sz w:val="32"/>
          <w:szCs w:val="32"/>
        </w:rPr>
        <w:t>绩效评价指标体系是绩效评价工作的核心，主要包括评价指标的设计原则、评价指标及指标值的确定、权重设定、证据收集方法等。</w:t>
      </w:r>
    </w:p>
    <w:p w14:paraId="31315FC0">
      <w:pPr>
        <w:pStyle w:val="4"/>
        <w:rPr>
          <w:rFonts w:ascii="楷体" w:hAnsi="楷体" w:eastAsia="楷体" w:cs="楷体"/>
          <w:sz w:val="32"/>
          <w:szCs w:val="32"/>
        </w:rPr>
      </w:pPr>
      <w:bookmarkStart w:id="100" w:name="_Toc20996"/>
      <w:bookmarkStart w:id="101" w:name="_Toc6023"/>
      <w:bookmarkStart w:id="102" w:name="_Toc30771"/>
      <w:bookmarkStart w:id="103" w:name="_Toc26396"/>
      <w:bookmarkStart w:id="104" w:name="_Toc9927"/>
      <w:bookmarkStart w:id="105" w:name="_Toc29067"/>
      <w:r>
        <w:rPr>
          <w:rFonts w:hint="eastAsia" w:ascii="楷体" w:hAnsi="楷体" w:eastAsia="楷体" w:cs="楷体"/>
          <w:sz w:val="32"/>
          <w:szCs w:val="32"/>
        </w:rPr>
        <w:t>2.2.6.1评价指标的设计原则</w:t>
      </w:r>
      <w:bookmarkEnd w:id="100"/>
      <w:bookmarkEnd w:id="101"/>
      <w:bookmarkEnd w:id="102"/>
      <w:bookmarkEnd w:id="103"/>
      <w:bookmarkEnd w:id="104"/>
      <w:bookmarkEnd w:id="105"/>
    </w:p>
    <w:p w14:paraId="4E3306A4">
      <w:pPr>
        <w:widowControl/>
        <w:shd w:val="clear" w:color="auto" w:fill="FFFFFF"/>
        <w:spacing w:line="560" w:lineRule="exact"/>
        <w:rPr>
          <w:rFonts w:ascii="仿宋" w:hAnsi="仿宋" w:eastAsia="仿宋" w:cs="仿宋"/>
          <w:kern w:val="0"/>
          <w:sz w:val="32"/>
          <w:szCs w:val="32"/>
        </w:rPr>
      </w:pPr>
      <w:r>
        <w:rPr>
          <w:rFonts w:hint="eastAsia" w:ascii="仿宋" w:hAnsi="仿宋" w:eastAsia="仿宋" w:cs="仿宋"/>
          <w:kern w:val="0"/>
          <w:sz w:val="32"/>
          <w:szCs w:val="32"/>
        </w:rPr>
        <w:t xml:space="preserve">    一是可操作性原则。评价指标应该概念确切、含义清楚、信息集中、数据资料容易获得，计算范围明确，计算方法简明易懂，尽量利用现有的规范标准及统计资料。</w:t>
      </w:r>
    </w:p>
    <w:p w14:paraId="16929CC5">
      <w:pPr>
        <w:widowControl/>
        <w:shd w:val="clear" w:color="auto" w:fill="FFFFFF"/>
        <w:spacing w:line="560" w:lineRule="exact"/>
        <w:rPr>
          <w:rFonts w:ascii="仿宋" w:hAnsi="仿宋" w:eastAsia="仿宋" w:cs="仿宋"/>
          <w:kern w:val="0"/>
          <w:sz w:val="32"/>
          <w:szCs w:val="32"/>
        </w:rPr>
      </w:pPr>
      <w:r>
        <w:rPr>
          <w:rFonts w:hint="eastAsia" w:ascii="仿宋" w:hAnsi="仿宋" w:eastAsia="仿宋" w:cs="仿宋"/>
          <w:kern w:val="0"/>
          <w:sz w:val="32"/>
          <w:szCs w:val="32"/>
        </w:rPr>
        <w:t xml:space="preserve">    二是定量和定性相结合原则。鉴于部分指标的特殊性和复杂性，应充分考虑指标量化的难易程度，以定量指标为主，定性指标为辅。</w:t>
      </w:r>
    </w:p>
    <w:p w14:paraId="1194E738">
      <w:pPr>
        <w:widowControl/>
        <w:shd w:val="clear" w:color="auto" w:fill="FFFFFF"/>
        <w:spacing w:line="560" w:lineRule="exact"/>
        <w:rPr>
          <w:rFonts w:ascii="仿宋" w:hAnsi="仿宋" w:eastAsia="仿宋" w:cs="仿宋"/>
          <w:kern w:val="0"/>
          <w:sz w:val="32"/>
          <w:szCs w:val="32"/>
        </w:rPr>
      </w:pPr>
      <w:r>
        <w:rPr>
          <w:rFonts w:hint="eastAsia" w:ascii="仿宋" w:hAnsi="仿宋" w:eastAsia="仿宋" w:cs="仿宋"/>
          <w:kern w:val="0"/>
          <w:sz w:val="32"/>
          <w:szCs w:val="32"/>
        </w:rPr>
        <w:t xml:space="preserve">    三是发展性原则。评价指标必须充分考虑项目产出的动态性和时效性等因素。</w:t>
      </w:r>
    </w:p>
    <w:p w14:paraId="187704EC">
      <w:pPr>
        <w:pStyle w:val="4"/>
        <w:rPr>
          <w:rFonts w:ascii="楷体" w:hAnsi="楷体" w:eastAsia="楷体" w:cs="楷体"/>
          <w:sz w:val="32"/>
          <w:szCs w:val="32"/>
        </w:rPr>
      </w:pPr>
      <w:bookmarkStart w:id="106" w:name="_Toc23465"/>
      <w:bookmarkStart w:id="107" w:name="_Toc3678"/>
      <w:bookmarkStart w:id="108" w:name="_Toc12715"/>
      <w:bookmarkStart w:id="109" w:name="_Toc18479"/>
      <w:bookmarkStart w:id="110" w:name="_Toc29378"/>
      <w:bookmarkStart w:id="111" w:name="_Toc19422"/>
      <w:r>
        <w:rPr>
          <w:rFonts w:hint="eastAsia" w:ascii="楷体" w:hAnsi="楷体" w:eastAsia="楷体" w:cs="楷体"/>
          <w:sz w:val="32"/>
          <w:szCs w:val="32"/>
        </w:rPr>
        <w:t>2.2.6.2评价指标和指标标准值的确定</w:t>
      </w:r>
      <w:bookmarkEnd w:id="106"/>
      <w:bookmarkEnd w:id="107"/>
      <w:bookmarkEnd w:id="108"/>
      <w:bookmarkEnd w:id="109"/>
      <w:bookmarkEnd w:id="110"/>
      <w:bookmarkEnd w:id="111"/>
    </w:p>
    <w:p w14:paraId="29048057">
      <w:pPr>
        <w:widowControl/>
        <w:shd w:val="clear" w:color="auto" w:fill="FFFFFF"/>
        <w:spacing w:line="560" w:lineRule="exact"/>
        <w:rPr>
          <w:rFonts w:ascii="仿宋" w:hAnsi="仿宋" w:eastAsia="仿宋" w:cs="仿宋"/>
          <w:kern w:val="0"/>
          <w:sz w:val="32"/>
          <w:szCs w:val="32"/>
        </w:rPr>
      </w:pPr>
      <w:r>
        <w:rPr>
          <w:rFonts w:hint="eastAsia" w:ascii="仿宋" w:hAnsi="仿宋" w:eastAsia="仿宋" w:cs="仿宋"/>
          <w:color w:val="FF0000"/>
          <w:kern w:val="0"/>
          <w:sz w:val="32"/>
          <w:szCs w:val="32"/>
        </w:rPr>
        <w:t xml:space="preserve">  </w:t>
      </w:r>
      <w:r>
        <w:rPr>
          <w:rFonts w:hint="eastAsia" w:ascii="仿宋" w:hAnsi="仿宋" w:eastAsia="仿宋" w:cs="仿宋"/>
          <w:kern w:val="0"/>
          <w:sz w:val="32"/>
          <w:szCs w:val="32"/>
        </w:rPr>
        <w:t xml:space="preserve">  第一步，采用层次分析法，建立评价指标体系。绩效评价将指标分为投入、过程、产出和效果四个纬度，其中，投入和过程管理指标采用《湖北省省级财政项目资金绩效评价实施暂行办法》（鄂财绩发〔2012〕5号）中确定的共性指标体系框架，产出和效果指标在充分考虑项目实施单位年初计划和资金请示报告中工作目标的基础上，量身定做，设计、增加了部分具有现实意义、可行性较高的评价指标，最终形成由多个相互联系的指标组成的多层次指标体系。</w:t>
      </w:r>
    </w:p>
    <w:p w14:paraId="2CBC62B2">
      <w:pPr>
        <w:widowControl/>
        <w:shd w:val="clear" w:color="auto" w:fill="FFFFFF"/>
        <w:spacing w:line="560" w:lineRule="exact"/>
        <w:ind w:firstLine="560"/>
        <w:rPr>
          <w:rFonts w:ascii="仿宋" w:hAnsi="仿宋" w:eastAsia="仿宋" w:cs="仿宋"/>
          <w:kern w:val="0"/>
          <w:sz w:val="32"/>
          <w:szCs w:val="32"/>
          <w:highlight w:val="yellow"/>
        </w:rPr>
      </w:pPr>
      <w:r>
        <w:rPr>
          <w:rFonts w:hint="eastAsia" w:ascii="仿宋" w:hAnsi="仿宋" w:eastAsia="仿宋" w:cs="仿宋"/>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-3400425</wp:posOffset>
                </wp:positionH>
                <wp:positionV relativeFrom="paragraph">
                  <wp:posOffset>152400</wp:posOffset>
                </wp:positionV>
                <wp:extent cx="76200" cy="3962400"/>
                <wp:effectExtent l="9525" t="9525" r="9525" b="9525"/>
                <wp:wrapNone/>
                <wp:docPr id="1" name="左大括号 1"/>
                <wp:cNvGraphicFramePr/>
                <a:graphic xmlns:a="http://schemas.openxmlformats.org/drawingml/2006/main">
                  <a:graphicData uri="http://schemas.microsoft.com/office/word/2010/wordprocessingShape">
                    <wps:wsp>
                      <wps:cNvSpPr/>
                      <wps:spPr bwMode="auto">
                        <a:xfrm>
                          <a:off x="0" y="0"/>
                          <a:ext cx="76200" cy="3962400"/>
                        </a:xfrm>
                        <a:prstGeom prst="leftBrace">
                          <a:avLst>
                            <a:gd name="adj1" fmla="val 433333"/>
                            <a:gd name="adj2" fmla="val 51620"/>
                          </a:avLst>
                        </a:prstGeom>
                        <a:noFill/>
                        <a:ln w="9525" cmpd="sng">
                          <a:solidFill>
                            <a:srgbClr val="000000"/>
                          </a:solidFill>
                          <a:round/>
                        </a:ln>
                      </wps:spPr>
                      <wps:txbx>
                        <w:txbxContent>
                          <w:p w14:paraId="6BE7D0D8"/>
                        </w:txbxContent>
                      </wps:txbx>
                      <wps:bodyPr rot="0" vert="horz" wrap="square" lIns="91440" tIns="45720" rIns="91440" bIns="45720" anchor="t" anchorCtr="0" upright="1">
                        <a:noAutofit/>
                      </wps:bodyPr>
                    </wps:wsp>
                  </a:graphicData>
                </a:graphic>
              </wp:anchor>
            </w:drawing>
          </mc:Choice>
          <mc:Fallback>
            <w:pict>
              <v:shape id="_x0000_s1026" o:spid="_x0000_s1026" o:spt="87" type="#_x0000_t87" style="position:absolute;left:0pt;margin-left:-267.75pt;margin-top:12pt;height:312pt;width:6pt;z-index:251659264;mso-width-relative:page;mso-height-relative:page;" filled="f" stroked="t" coordsize="21600,21600" o:gfxdata="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Vfbv02wAAAAwBAAAPAAAAAAAA&#10;AAEAIAAAACIAAABkcnMvZG93bnJldi54bWxQSwECFAAUAAAACACHTuJA2+q90EgCAAB7BAAADgAA&#10;AAAAAAABACAAAAAqAQAAZHJzL2Uyb0RvYy54bWxQSwUGAAAAAAYABgBZAQAA5AUAAAAA&#10;" adj="1799,11150">
                <v:fill on="f" focussize="0,0"/>
                <v:stroke color="#000000" joinstyle="round"/>
                <v:imagedata o:title=""/>
                <o:lock v:ext="edit" aspectratio="f"/>
                <v:textbox>
                  <w:txbxContent>
                    <w:p w14:paraId="6BE7D0D8"/>
                  </w:txbxContent>
                </v:textbox>
              </v:shape>
            </w:pict>
          </mc:Fallback>
        </mc:AlternateContent>
      </w:r>
      <w:r>
        <w:rPr>
          <w:rFonts w:hint="eastAsia" w:ascii="仿宋" w:hAnsi="仿宋" w:eastAsia="仿宋" w:cs="仿宋"/>
          <w:kern w:val="0"/>
          <w:sz w:val="32"/>
          <w:szCs w:val="32"/>
        </w:rPr>
        <w:t>第二步，确定评价指标。评价指标体系建立后，邀请相关方面专家通盘考虑指标体系的合理性，对其进行反复分析、权衡和补充，确定该指标体系是否能够达到绩效评价效果，最后选择、确定了1</w:t>
      </w:r>
      <w:r>
        <w:rPr>
          <w:rFonts w:ascii="仿宋" w:hAnsi="仿宋" w:eastAsia="仿宋" w:cs="仿宋"/>
          <w:kern w:val="0"/>
          <w:sz w:val="32"/>
          <w:szCs w:val="32"/>
        </w:rPr>
        <w:t>2</w:t>
      </w:r>
      <w:r>
        <w:rPr>
          <w:rFonts w:hint="eastAsia" w:ascii="仿宋" w:hAnsi="仿宋" w:eastAsia="仿宋" w:cs="仿宋"/>
          <w:kern w:val="0"/>
          <w:sz w:val="32"/>
          <w:szCs w:val="32"/>
        </w:rPr>
        <w:t>个二级指标、</w:t>
      </w:r>
      <w:r>
        <w:rPr>
          <w:rFonts w:ascii="仿宋" w:hAnsi="仿宋" w:eastAsia="仿宋" w:cs="仿宋"/>
          <w:kern w:val="0"/>
          <w:sz w:val="32"/>
          <w:szCs w:val="32"/>
        </w:rPr>
        <w:t>29</w:t>
      </w:r>
      <w:r>
        <w:rPr>
          <w:rFonts w:hint="eastAsia" w:ascii="仿宋" w:hAnsi="仿宋" w:eastAsia="仿宋" w:cs="仿宋"/>
          <w:kern w:val="0"/>
          <w:sz w:val="32"/>
          <w:szCs w:val="32"/>
        </w:rPr>
        <w:t>个三级指标。</w:t>
      </w:r>
    </w:p>
    <w:p w14:paraId="52231F61">
      <w:pPr>
        <w:widowControl/>
        <w:shd w:val="clear" w:color="auto" w:fill="FFFFFF"/>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第三步，确定指标值。指标标准值是绩效评价指标的尺度，既要反映同类项目的先进水平，又要符合项目的实际绩效水平。鉴于本项目特点及实际情况，主要采用计划标准和部门标准确定评价指标标准值。</w:t>
      </w:r>
    </w:p>
    <w:p w14:paraId="2877A87A">
      <w:pPr>
        <w:pStyle w:val="4"/>
        <w:rPr>
          <w:rFonts w:ascii="楷体" w:hAnsi="楷体" w:eastAsia="楷体" w:cs="楷体"/>
          <w:sz w:val="32"/>
          <w:szCs w:val="32"/>
        </w:rPr>
      </w:pPr>
      <w:bookmarkStart w:id="112" w:name="_Toc23715"/>
      <w:bookmarkStart w:id="113" w:name="_Toc2590"/>
      <w:bookmarkStart w:id="114" w:name="_Toc19093"/>
      <w:bookmarkStart w:id="115" w:name="_Toc707"/>
      <w:bookmarkStart w:id="116" w:name="_Toc3646"/>
      <w:bookmarkStart w:id="117" w:name="_Toc21285"/>
      <w:r>
        <w:rPr>
          <w:rFonts w:hint="eastAsia" w:ascii="楷体" w:hAnsi="楷体" w:eastAsia="楷体" w:cs="楷体"/>
          <w:sz w:val="32"/>
          <w:szCs w:val="32"/>
        </w:rPr>
        <w:t>2.2.6.3评价指标的权重或分值设定</w:t>
      </w:r>
      <w:bookmarkEnd w:id="112"/>
      <w:bookmarkEnd w:id="113"/>
      <w:bookmarkEnd w:id="114"/>
      <w:bookmarkEnd w:id="115"/>
      <w:bookmarkEnd w:id="116"/>
      <w:bookmarkEnd w:id="117"/>
    </w:p>
    <w:p w14:paraId="11871ACD">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综合考虑以上因素，评价设定的各类指标权重为：投入类</w:t>
      </w:r>
      <w:r>
        <w:rPr>
          <w:rFonts w:ascii="仿宋" w:hAnsi="仿宋" w:eastAsia="仿宋" w:cs="仿宋"/>
          <w:kern w:val="0"/>
          <w:sz w:val="32"/>
          <w:szCs w:val="32"/>
        </w:rPr>
        <w:t>16</w:t>
      </w:r>
      <w:r>
        <w:rPr>
          <w:rFonts w:hint="eastAsia" w:ascii="仿宋" w:hAnsi="仿宋" w:eastAsia="仿宋" w:cs="仿宋"/>
          <w:kern w:val="0"/>
          <w:sz w:val="32"/>
          <w:szCs w:val="32"/>
        </w:rPr>
        <w:t>分、过程类2</w:t>
      </w:r>
      <w:r>
        <w:rPr>
          <w:rFonts w:ascii="仿宋" w:hAnsi="仿宋" w:eastAsia="仿宋" w:cs="仿宋"/>
          <w:kern w:val="0"/>
          <w:sz w:val="32"/>
          <w:szCs w:val="32"/>
        </w:rPr>
        <w:t>4</w:t>
      </w:r>
      <w:r>
        <w:rPr>
          <w:rFonts w:hint="eastAsia" w:ascii="仿宋" w:hAnsi="仿宋" w:eastAsia="仿宋" w:cs="仿宋"/>
          <w:kern w:val="0"/>
          <w:sz w:val="32"/>
          <w:szCs w:val="32"/>
        </w:rPr>
        <w:t>分、产出类3</w:t>
      </w:r>
      <w:r>
        <w:rPr>
          <w:rFonts w:ascii="仿宋" w:hAnsi="仿宋" w:eastAsia="仿宋" w:cs="仿宋"/>
          <w:kern w:val="0"/>
          <w:sz w:val="32"/>
          <w:szCs w:val="32"/>
        </w:rPr>
        <w:t>4</w:t>
      </w:r>
      <w:r>
        <w:rPr>
          <w:rFonts w:hint="eastAsia" w:ascii="仿宋" w:hAnsi="仿宋" w:eastAsia="仿宋" w:cs="仿宋"/>
          <w:kern w:val="0"/>
          <w:sz w:val="32"/>
          <w:szCs w:val="32"/>
        </w:rPr>
        <w:t>分、效果类2</w:t>
      </w:r>
      <w:r>
        <w:rPr>
          <w:rFonts w:ascii="仿宋" w:hAnsi="仿宋" w:eastAsia="仿宋" w:cs="仿宋"/>
          <w:kern w:val="0"/>
          <w:sz w:val="32"/>
          <w:szCs w:val="32"/>
        </w:rPr>
        <w:t>6</w:t>
      </w:r>
      <w:r>
        <w:rPr>
          <w:rFonts w:hint="eastAsia" w:ascii="仿宋" w:hAnsi="仿宋" w:eastAsia="仿宋" w:cs="仿宋"/>
          <w:kern w:val="0"/>
          <w:sz w:val="32"/>
          <w:szCs w:val="32"/>
        </w:rPr>
        <w:t>分；二、三级指标分值由绩效评价工作组依据各指标的重要性集体研究确定，具体评分根据评分标准确定。</w:t>
      </w:r>
    </w:p>
    <w:p w14:paraId="071BF315">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依据《湖北省财政项目资金绩效评价操作指南》（鄂财函[2014]376号）和《关于规范绩效评价结果等级划分标准的通知》（财预便[2017]44号）</w:t>
      </w:r>
      <w:r>
        <w:rPr>
          <w:rFonts w:hint="eastAsia" w:ascii="仿宋" w:hAnsi="仿宋" w:eastAsia="仿宋" w:cs="仿宋"/>
          <w:color w:val="FF0000"/>
          <w:kern w:val="0"/>
          <w:sz w:val="32"/>
          <w:szCs w:val="32"/>
        </w:rPr>
        <w:t xml:space="preserve"> </w:t>
      </w:r>
      <w:r>
        <w:rPr>
          <w:rFonts w:hint="eastAsia" w:ascii="仿宋" w:hAnsi="仿宋" w:eastAsia="仿宋" w:cs="仿宋"/>
          <w:kern w:val="0"/>
          <w:sz w:val="32"/>
          <w:szCs w:val="32"/>
        </w:rPr>
        <w:t>，将评分结果类型分为：评价得分90-100为“优”（含90）、80-89为“良”（含80）、60-79为“中”（含60），0-59为“差”。</w:t>
      </w:r>
    </w:p>
    <w:p w14:paraId="5649207A">
      <w:pPr>
        <w:pStyle w:val="4"/>
        <w:rPr>
          <w:rFonts w:ascii="楷体" w:hAnsi="楷体" w:eastAsia="楷体" w:cs="楷体"/>
          <w:sz w:val="32"/>
          <w:szCs w:val="32"/>
        </w:rPr>
      </w:pPr>
      <w:bookmarkStart w:id="118" w:name="_Toc3258"/>
      <w:bookmarkStart w:id="119" w:name="_Toc14926"/>
      <w:bookmarkStart w:id="120" w:name="_Toc29225"/>
      <w:bookmarkStart w:id="121" w:name="_Toc21631"/>
      <w:bookmarkStart w:id="122" w:name="_Toc2454"/>
      <w:bookmarkStart w:id="123" w:name="_Toc26463"/>
      <w:r>
        <w:rPr>
          <w:rFonts w:hint="eastAsia" w:ascii="楷体" w:hAnsi="楷体" w:eastAsia="楷体" w:cs="楷体"/>
          <w:sz w:val="32"/>
          <w:szCs w:val="32"/>
        </w:rPr>
        <w:t>2.2.6.4证据收集方式</w:t>
      </w:r>
      <w:bookmarkEnd w:id="118"/>
      <w:bookmarkEnd w:id="119"/>
      <w:bookmarkEnd w:id="120"/>
      <w:bookmarkEnd w:id="121"/>
      <w:bookmarkEnd w:id="122"/>
      <w:bookmarkEnd w:id="123"/>
    </w:p>
    <w:p w14:paraId="4E6FDCD5">
      <w:pPr>
        <w:spacing w:line="560" w:lineRule="exact"/>
        <w:ind w:firstLine="640" w:firstLineChars="200"/>
        <w:rPr>
          <w:rFonts w:ascii="仿宋" w:hAnsi="仿宋" w:eastAsia="仿宋" w:cs="仿宋"/>
          <w:bCs/>
          <w:sz w:val="32"/>
          <w:szCs w:val="32"/>
        </w:rPr>
      </w:pPr>
      <w:bookmarkStart w:id="124" w:name="_Toc390182490"/>
      <w:r>
        <w:rPr>
          <w:rFonts w:hint="eastAsia" w:ascii="仿宋" w:hAnsi="仿宋" w:eastAsia="仿宋" w:cs="仿宋"/>
          <w:bCs/>
          <w:sz w:val="32"/>
          <w:szCs w:val="32"/>
        </w:rPr>
        <w:t>（1）案卷研析</w:t>
      </w:r>
      <w:bookmarkEnd w:id="124"/>
    </w:p>
    <w:p w14:paraId="3477C28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收集项目单位提供的资料，同时通过互联网、报刊等广泛搜索有关项目信息，进行整理分析，判断项目立项的合理性、必要性、可行性，为绩效评价提供相关分析的理论和现实基础。</w:t>
      </w:r>
      <w:bookmarkStart w:id="125" w:name="_Toc390182491"/>
    </w:p>
    <w:p w14:paraId="716E8523">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（2）</w:t>
      </w:r>
      <w:bookmarkEnd w:id="125"/>
      <w:r>
        <w:rPr>
          <w:rFonts w:hint="eastAsia" w:ascii="仿宋" w:hAnsi="仿宋" w:eastAsia="仿宋" w:cs="仿宋"/>
          <w:bCs/>
          <w:sz w:val="32"/>
          <w:szCs w:val="32"/>
        </w:rPr>
        <w:t>沟通交流</w:t>
      </w:r>
    </w:p>
    <w:p w14:paraId="37F6969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通过听取项目管理方对于项目过程和经验的陈述和分析，总结项目实施成果和存在的不足，并针对性地提出部分问题，及时与单位进行有效沟通、洽谈，听取意见和建议，尽可能消除评价双方信息不对称的问题。</w:t>
      </w:r>
      <w:bookmarkStart w:id="126" w:name="_Toc390182492"/>
    </w:p>
    <w:p w14:paraId="09FBD089">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（3）实地调研</w:t>
      </w:r>
      <w:bookmarkEnd w:id="126"/>
    </w:p>
    <w:p w14:paraId="1C7BDBA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实地调研项目实施形象进度和现场管理水平，了解项目最新动态和相关进展情况，以及产生的效益情况，核实其与资金支出情况的匹配性，直接掌握项目运行与管理情况的一手数据，确保绩效评价工作与项目管理的有效衔接。</w:t>
      </w:r>
      <w:bookmarkStart w:id="127" w:name="_Toc390182493"/>
    </w:p>
    <w:bookmarkEnd w:id="127"/>
    <w:p w14:paraId="56A6853C">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（4）满意度调查</w:t>
      </w:r>
    </w:p>
    <w:p w14:paraId="4D523A6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根据证据内容设计调查问卷，根据项目利益相关人群设定调查对象，采取分层抽样的办法进行满意度调查。</w:t>
      </w:r>
    </w:p>
    <w:p w14:paraId="6697083C">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（5）综合分析</w:t>
      </w:r>
    </w:p>
    <w:p w14:paraId="4B23D3F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将所有从案卷研究中获得的证据与从实地调研、座谈会、问卷调查、会计核算系统及公开信息中获得的证据汇集起来，对同一指标在不同文件资料中的证据进行对比、印证、核实和补充，经过验证和确定后得到准确、可靠和有效的评价证据。</w:t>
      </w:r>
    </w:p>
    <w:p w14:paraId="38869ED7">
      <w:pPr>
        <w:pStyle w:val="4"/>
        <w:rPr>
          <w:rFonts w:ascii="楷体" w:hAnsi="楷体" w:eastAsia="楷体" w:cs="楷体"/>
          <w:sz w:val="32"/>
          <w:szCs w:val="32"/>
        </w:rPr>
      </w:pPr>
      <w:bookmarkStart w:id="128" w:name="_Toc24476"/>
      <w:bookmarkStart w:id="129" w:name="_Toc31647"/>
      <w:bookmarkStart w:id="130" w:name="_Toc17749"/>
      <w:bookmarkStart w:id="131" w:name="_Toc20097"/>
      <w:bookmarkStart w:id="132" w:name="_Toc4237"/>
      <w:bookmarkStart w:id="133" w:name="_Toc6953"/>
      <w:r>
        <w:rPr>
          <w:rFonts w:hint="eastAsia" w:ascii="楷体" w:hAnsi="楷体" w:eastAsia="楷体" w:cs="楷体"/>
          <w:sz w:val="32"/>
          <w:szCs w:val="32"/>
        </w:rPr>
        <w:t>2.2.6.5绩效评价指标体系框架</w:t>
      </w:r>
      <w:bookmarkEnd w:id="128"/>
      <w:bookmarkEnd w:id="129"/>
      <w:bookmarkEnd w:id="130"/>
      <w:bookmarkEnd w:id="131"/>
      <w:bookmarkEnd w:id="132"/>
      <w:bookmarkEnd w:id="133"/>
    </w:p>
    <w:p w14:paraId="01B70FEA">
      <w:pPr>
        <w:sectPr>
          <w:footerReference r:id="rId4" w:type="default"/>
          <w:pgSz w:w="11906" w:h="16838"/>
          <w:pgMar w:top="1440" w:right="1800" w:bottom="1440" w:left="1800" w:header="851" w:footer="992" w:gutter="0"/>
          <w:pgNumType w:start="1"/>
          <w:cols w:space="425" w:num="1"/>
          <w:docGrid w:type="lines" w:linePitch="312" w:charSpace="0"/>
        </w:sectPr>
      </w:pPr>
    </w:p>
    <w:tbl>
      <w:tblPr>
        <w:tblStyle w:val="11"/>
        <w:tblW w:w="15212" w:type="dxa"/>
        <w:jc w:val="center"/>
        <w:tblLayout w:type="autofit"/>
        <w:tblCellMar>
          <w:top w:w="0" w:type="dxa"/>
          <w:left w:w="0" w:type="dxa"/>
          <w:bottom w:w="0" w:type="dxa"/>
          <w:right w:w="0" w:type="dxa"/>
        </w:tblCellMar>
      </w:tblPr>
      <w:tblGrid>
        <w:gridCol w:w="1126"/>
        <w:gridCol w:w="1733"/>
        <w:gridCol w:w="2850"/>
        <w:gridCol w:w="840"/>
        <w:gridCol w:w="5886"/>
        <w:gridCol w:w="1458"/>
        <w:gridCol w:w="65"/>
        <w:gridCol w:w="1254"/>
      </w:tblGrid>
      <w:tr w14:paraId="6CC254C4">
        <w:tblPrEx>
          <w:tblCellMar>
            <w:top w:w="0" w:type="dxa"/>
            <w:left w:w="0" w:type="dxa"/>
            <w:bottom w:w="0" w:type="dxa"/>
            <w:right w:w="0" w:type="dxa"/>
          </w:tblCellMar>
        </w:tblPrEx>
        <w:trPr>
          <w:gridAfter w:val="1"/>
          <w:wAfter w:w="1254" w:type="dxa"/>
          <w:trHeight w:val="570" w:hRule="atLeast"/>
          <w:jc w:val="center"/>
        </w:trPr>
        <w:tc>
          <w:tcPr>
            <w:tcW w:w="13958" w:type="dxa"/>
            <w:gridSpan w:val="7"/>
            <w:tcBorders>
              <w:top w:val="nil"/>
              <w:left w:val="nil"/>
              <w:bottom w:val="nil"/>
              <w:right w:val="nil"/>
            </w:tcBorders>
            <w:tcMar>
              <w:top w:w="15" w:type="dxa"/>
              <w:left w:w="15" w:type="dxa"/>
              <w:right w:w="15" w:type="dxa"/>
            </w:tcMar>
            <w:vAlign w:val="center"/>
          </w:tcPr>
          <w:p w14:paraId="50B938BC">
            <w:pPr>
              <w:jc w:val="center"/>
              <w:rPr>
                <w:rFonts w:ascii="仿宋" w:hAnsi="仿宋" w:eastAsia="仿宋" w:cs="仿宋"/>
                <w:b/>
                <w:color w:val="000000"/>
                <w:sz w:val="24"/>
              </w:rPr>
            </w:pPr>
            <w:r>
              <w:rPr>
                <w:rFonts w:hint="eastAsia" w:ascii="仿宋" w:hAnsi="仿宋" w:eastAsia="仿宋" w:cs="仿宋"/>
                <w:b/>
                <w:kern w:val="0"/>
                <w:sz w:val="32"/>
                <w:szCs w:val="32"/>
                <w:lang w:bidi="ar"/>
              </w:rPr>
              <w:t>2019年黄石港区专项维稳资金项目绩效评价指标体系</w:t>
            </w:r>
          </w:p>
        </w:tc>
      </w:tr>
      <w:tr w14:paraId="1745B8D0">
        <w:tblPrEx>
          <w:tblCellMar>
            <w:top w:w="0" w:type="dxa"/>
            <w:left w:w="0" w:type="dxa"/>
            <w:bottom w:w="0" w:type="dxa"/>
            <w:right w:w="0" w:type="dxa"/>
          </w:tblCellMar>
        </w:tblPrEx>
        <w:trPr>
          <w:trHeight w:val="312" w:hRule="atLeast"/>
          <w:jc w:val="center"/>
        </w:trPr>
        <w:tc>
          <w:tcPr>
            <w:tcW w:w="112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3AE68D">
            <w:pPr>
              <w:widowControl/>
              <w:jc w:val="center"/>
              <w:textAlignment w:val="center"/>
              <w:rPr>
                <w:rFonts w:ascii="仿宋" w:hAnsi="仿宋" w:eastAsia="仿宋" w:cs="仿宋"/>
                <w:b/>
                <w:sz w:val="20"/>
                <w:szCs w:val="20"/>
              </w:rPr>
            </w:pPr>
            <w:bookmarkStart w:id="134" w:name="_Toc6244"/>
            <w:bookmarkStart w:id="135" w:name="_Toc27182"/>
            <w:bookmarkStart w:id="136" w:name="_Toc12844"/>
            <w:bookmarkStart w:id="137" w:name="_Toc3895"/>
            <w:bookmarkStart w:id="138" w:name="_Toc440010669"/>
            <w:bookmarkStart w:id="139" w:name="_Toc9724"/>
            <w:bookmarkStart w:id="140" w:name="_Toc11131"/>
            <w:r>
              <w:rPr>
                <w:rFonts w:hint="eastAsia" w:ascii="仿宋" w:hAnsi="仿宋" w:eastAsia="仿宋" w:cs="仿宋"/>
                <w:b/>
                <w:kern w:val="0"/>
                <w:sz w:val="20"/>
                <w:szCs w:val="20"/>
                <w:lang w:bidi="ar"/>
              </w:rPr>
              <w:t>一级指标</w:t>
            </w:r>
          </w:p>
        </w:tc>
        <w:tc>
          <w:tcPr>
            <w:tcW w:w="17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AB9919">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二级指标</w:t>
            </w:r>
          </w:p>
        </w:tc>
        <w:tc>
          <w:tcPr>
            <w:tcW w:w="28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1D20E2">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三级指标</w:t>
            </w:r>
          </w:p>
        </w:tc>
        <w:tc>
          <w:tcPr>
            <w:tcW w:w="84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835EE8">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 xml:space="preserve">分值 </w:t>
            </w:r>
          </w:p>
        </w:tc>
        <w:tc>
          <w:tcPr>
            <w:tcW w:w="588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DCDE32">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指标说明</w:t>
            </w:r>
          </w:p>
        </w:tc>
        <w:tc>
          <w:tcPr>
            <w:tcW w:w="14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44FE00">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证据来源</w:t>
            </w:r>
          </w:p>
        </w:tc>
        <w:tc>
          <w:tcPr>
            <w:tcW w:w="1319"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D13E0A">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证据收集方法</w:t>
            </w:r>
          </w:p>
        </w:tc>
      </w:tr>
      <w:tr w14:paraId="425C37D8">
        <w:tblPrEx>
          <w:tblCellMar>
            <w:top w:w="0" w:type="dxa"/>
            <w:left w:w="0" w:type="dxa"/>
            <w:bottom w:w="0" w:type="dxa"/>
            <w:right w:w="0" w:type="dxa"/>
          </w:tblCellMar>
        </w:tblPrEx>
        <w:trPr>
          <w:trHeight w:val="329"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CFB95C">
            <w:pPr>
              <w:jc w:val="center"/>
              <w:rPr>
                <w:rFonts w:ascii="仿宋" w:hAnsi="仿宋" w:eastAsia="仿宋" w:cs="仿宋"/>
                <w:b/>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06E84D">
            <w:pPr>
              <w:jc w:val="center"/>
              <w:rPr>
                <w:rFonts w:ascii="仿宋" w:hAnsi="仿宋" w:eastAsia="仿宋" w:cs="仿宋"/>
                <w:b/>
                <w:sz w:val="20"/>
                <w:szCs w:val="20"/>
              </w:rPr>
            </w:pPr>
          </w:p>
        </w:tc>
        <w:tc>
          <w:tcPr>
            <w:tcW w:w="28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0A7857">
            <w:pPr>
              <w:jc w:val="center"/>
              <w:rPr>
                <w:rFonts w:ascii="仿宋" w:hAnsi="仿宋" w:eastAsia="仿宋" w:cs="仿宋"/>
                <w:b/>
                <w:sz w:val="20"/>
                <w:szCs w:val="20"/>
              </w:rPr>
            </w:pPr>
          </w:p>
        </w:tc>
        <w:tc>
          <w:tcPr>
            <w:tcW w:w="84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B75514">
            <w:pPr>
              <w:jc w:val="center"/>
              <w:rPr>
                <w:rFonts w:ascii="仿宋" w:hAnsi="仿宋" w:eastAsia="仿宋" w:cs="仿宋"/>
                <w:b/>
                <w:sz w:val="20"/>
                <w:szCs w:val="20"/>
              </w:rPr>
            </w:pPr>
          </w:p>
        </w:tc>
        <w:tc>
          <w:tcPr>
            <w:tcW w:w="58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47D84C">
            <w:pPr>
              <w:jc w:val="center"/>
              <w:rPr>
                <w:rFonts w:ascii="仿宋" w:hAnsi="仿宋" w:eastAsia="仿宋" w:cs="仿宋"/>
                <w:b/>
                <w:sz w:val="20"/>
                <w:szCs w:val="20"/>
              </w:rPr>
            </w:pP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41DB5D">
            <w:pPr>
              <w:jc w:val="center"/>
              <w:rPr>
                <w:rFonts w:ascii="仿宋" w:hAnsi="仿宋" w:eastAsia="仿宋" w:cs="仿宋"/>
                <w:b/>
                <w:sz w:val="20"/>
                <w:szCs w:val="20"/>
              </w:rPr>
            </w:pPr>
          </w:p>
        </w:tc>
        <w:tc>
          <w:tcPr>
            <w:tcW w:w="1319"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894D03">
            <w:pPr>
              <w:jc w:val="center"/>
              <w:rPr>
                <w:rFonts w:ascii="仿宋" w:hAnsi="仿宋" w:eastAsia="仿宋" w:cs="仿宋"/>
                <w:b/>
                <w:sz w:val="20"/>
                <w:szCs w:val="20"/>
              </w:rPr>
            </w:pPr>
          </w:p>
        </w:tc>
      </w:tr>
      <w:tr w14:paraId="4298CD1D">
        <w:tblPrEx>
          <w:tblCellMar>
            <w:top w:w="0" w:type="dxa"/>
            <w:left w:w="0" w:type="dxa"/>
            <w:bottom w:w="0" w:type="dxa"/>
            <w:right w:w="0" w:type="dxa"/>
          </w:tblCellMar>
        </w:tblPrEx>
        <w:trPr>
          <w:trHeight w:val="349" w:hRule="atLeast"/>
          <w:jc w:val="center"/>
        </w:trPr>
        <w:tc>
          <w:tcPr>
            <w:tcW w:w="112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D72572">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投</w:t>
            </w:r>
            <w:r>
              <w:rPr>
                <w:rFonts w:hint="eastAsia" w:ascii="宋体" w:hAnsi="宋体" w:cs="宋体"/>
                <w:kern w:val="0"/>
                <w:sz w:val="20"/>
                <w:szCs w:val="20"/>
                <w:lang w:bidi="ar"/>
              </w:rPr>
              <w:t xml:space="preserve">   </w:t>
            </w:r>
            <w:r>
              <w:rPr>
                <w:rFonts w:hint="eastAsia" w:ascii="仿宋" w:hAnsi="仿宋" w:eastAsia="仿宋" w:cs="仿宋"/>
                <w:kern w:val="0"/>
                <w:sz w:val="20"/>
                <w:szCs w:val="20"/>
                <w:lang w:bidi="ar"/>
              </w:rPr>
              <w:t>入 (16分)</w:t>
            </w:r>
          </w:p>
        </w:tc>
        <w:tc>
          <w:tcPr>
            <w:tcW w:w="17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C4674B">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项目立项(13分)</w:t>
            </w:r>
          </w:p>
        </w:tc>
        <w:tc>
          <w:tcPr>
            <w:tcW w:w="28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BBA322">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项目立项规范性（4分）</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6DFEA2">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8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CE57EE">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1、项目是否按照规定的程序申请设立；1分</w:t>
            </w:r>
          </w:p>
        </w:tc>
        <w:tc>
          <w:tcPr>
            <w:tcW w:w="14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101F73">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立项资料或项目申请资料</w:t>
            </w:r>
          </w:p>
        </w:tc>
        <w:tc>
          <w:tcPr>
            <w:tcW w:w="1319"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935E63">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案卷研究</w:t>
            </w:r>
          </w:p>
        </w:tc>
      </w:tr>
      <w:tr w14:paraId="37C1AE3B">
        <w:tblPrEx>
          <w:tblCellMar>
            <w:top w:w="0" w:type="dxa"/>
            <w:left w:w="0" w:type="dxa"/>
            <w:bottom w:w="0" w:type="dxa"/>
            <w:right w:w="0" w:type="dxa"/>
          </w:tblCellMar>
        </w:tblPrEx>
        <w:trPr>
          <w:trHeight w:val="349"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01A082">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77864E">
            <w:pPr>
              <w:jc w:val="center"/>
              <w:rPr>
                <w:rFonts w:ascii="仿宋" w:hAnsi="仿宋" w:eastAsia="仿宋" w:cs="仿宋"/>
                <w:sz w:val="20"/>
                <w:szCs w:val="20"/>
              </w:rPr>
            </w:pPr>
          </w:p>
        </w:tc>
        <w:tc>
          <w:tcPr>
            <w:tcW w:w="28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68012D">
            <w:pPr>
              <w:jc w:val="left"/>
              <w:rPr>
                <w:rFonts w:ascii="仿宋" w:hAnsi="仿宋" w:eastAsia="仿宋" w:cs="仿宋"/>
                <w:sz w:val="20"/>
                <w:szCs w:val="20"/>
              </w:rPr>
            </w:pP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0206F1">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8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D14577">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2、项目所提交的文件、材料是否符合相关要求；1分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6287B9">
            <w:pPr>
              <w:jc w:val="left"/>
              <w:rPr>
                <w:rFonts w:ascii="仿宋" w:hAnsi="仿宋" w:eastAsia="仿宋" w:cs="仿宋"/>
                <w:sz w:val="20"/>
                <w:szCs w:val="20"/>
              </w:rPr>
            </w:pPr>
          </w:p>
        </w:tc>
        <w:tc>
          <w:tcPr>
            <w:tcW w:w="1319"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FDA577">
            <w:pPr>
              <w:jc w:val="center"/>
              <w:rPr>
                <w:rFonts w:ascii="仿宋" w:hAnsi="仿宋" w:eastAsia="仿宋" w:cs="仿宋"/>
                <w:sz w:val="20"/>
                <w:szCs w:val="20"/>
              </w:rPr>
            </w:pPr>
          </w:p>
        </w:tc>
      </w:tr>
      <w:tr w14:paraId="2EBD0747">
        <w:tblPrEx>
          <w:tblCellMar>
            <w:top w:w="0" w:type="dxa"/>
            <w:left w:w="0" w:type="dxa"/>
            <w:bottom w:w="0" w:type="dxa"/>
            <w:right w:w="0" w:type="dxa"/>
          </w:tblCellMar>
        </w:tblPrEx>
        <w:trPr>
          <w:trHeight w:val="349"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45EBC5">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72B258">
            <w:pPr>
              <w:jc w:val="center"/>
              <w:rPr>
                <w:rFonts w:ascii="仿宋" w:hAnsi="仿宋" w:eastAsia="仿宋" w:cs="仿宋"/>
                <w:sz w:val="20"/>
                <w:szCs w:val="20"/>
              </w:rPr>
            </w:pPr>
          </w:p>
        </w:tc>
        <w:tc>
          <w:tcPr>
            <w:tcW w:w="28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30A246">
            <w:pPr>
              <w:jc w:val="left"/>
              <w:rPr>
                <w:rFonts w:ascii="仿宋" w:hAnsi="仿宋" w:eastAsia="仿宋" w:cs="仿宋"/>
                <w:sz w:val="20"/>
                <w:szCs w:val="20"/>
              </w:rPr>
            </w:pP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CE3C23">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8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E5C2FC">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3、事前是否已经过集体决策等；1分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762732">
            <w:pPr>
              <w:jc w:val="left"/>
              <w:rPr>
                <w:rFonts w:ascii="仿宋" w:hAnsi="仿宋" w:eastAsia="仿宋" w:cs="仿宋"/>
                <w:sz w:val="20"/>
                <w:szCs w:val="20"/>
              </w:rPr>
            </w:pPr>
          </w:p>
        </w:tc>
        <w:tc>
          <w:tcPr>
            <w:tcW w:w="1319"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CA8781">
            <w:pPr>
              <w:jc w:val="center"/>
              <w:rPr>
                <w:rFonts w:ascii="仿宋" w:hAnsi="仿宋" w:eastAsia="仿宋" w:cs="仿宋"/>
                <w:sz w:val="20"/>
                <w:szCs w:val="20"/>
              </w:rPr>
            </w:pPr>
          </w:p>
        </w:tc>
      </w:tr>
      <w:tr w14:paraId="6846904F">
        <w:tblPrEx>
          <w:tblCellMar>
            <w:top w:w="0" w:type="dxa"/>
            <w:left w:w="0" w:type="dxa"/>
            <w:bottom w:w="0" w:type="dxa"/>
            <w:right w:w="0" w:type="dxa"/>
          </w:tblCellMar>
        </w:tblPrEx>
        <w:trPr>
          <w:trHeight w:val="658"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CCF71A">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3075C9">
            <w:pPr>
              <w:jc w:val="center"/>
              <w:rPr>
                <w:rFonts w:ascii="仿宋" w:hAnsi="仿宋" w:eastAsia="仿宋" w:cs="仿宋"/>
                <w:sz w:val="20"/>
                <w:szCs w:val="20"/>
              </w:rPr>
            </w:pPr>
          </w:p>
        </w:tc>
        <w:tc>
          <w:tcPr>
            <w:tcW w:w="28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239BF3">
            <w:pPr>
              <w:jc w:val="left"/>
              <w:rPr>
                <w:rFonts w:ascii="仿宋" w:hAnsi="仿宋" w:eastAsia="仿宋" w:cs="仿宋"/>
                <w:sz w:val="20"/>
                <w:szCs w:val="20"/>
              </w:rPr>
            </w:pP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22A3C0">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8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F0DAF0">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4、是否落实组织领导和建立工作协调机制，是否制定实施方案。1分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0BE907">
            <w:pPr>
              <w:jc w:val="left"/>
              <w:rPr>
                <w:rFonts w:ascii="仿宋" w:hAnsi="仿宋" w:eastAsia="仿宋" w:cs="仿宋"/>
                <w:sz w:val="20"/>
                <w:szCs w:val="20"/>
              </w:rPr>
            </w:pPr>
          </w:p>
        </w:tc>
        <w:tc>
          <w:tcPr>
            <w:tcW w:w="1319"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F78218">
            <w:pPr>
              <w:jc w:val="center"/>
              <w:rPr>
                <w:rFonts w:ascii="仿宋" w:hAnsi="仿宋" w:eastAsia="仿宋" w:cs="仿宋"/>
                <w:sz w:val="20"/>
                <w:szCs w:val="20"/>
              </w:rPr>
            </w:pPr>
          </w:p>
        </w:tc>
      </w:tr>
      <w:tr w14:paraId="11FE8894">
        <w:tblPrEx>
          <w:tblCellMar>
            <w:top w:w="0" w:type="dxa"/>
            <w:left w:w="0" w:type="dxa"/>
            <w:bottom w:w="0" w:type="dxa"/>
            <w:right w:w="0" w:type="dxa"/>
          </w:tblCellMar>
        </w:tblPrEx>
        <w:trPr>
          <w:trHeight w:val="349"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1B0C60">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B6AB60">
            <w:pPr>
              <w:jc w:val="center"/>
              <w:rPr>
                <w:rFonts w:ascii="仿宋" w:hAnsi="仿宋" w:eastAsia="仿宋" w:cs="仿宋"/>
                <w:sz w:val="20"/>
                <w:szCs w:val="20"/>
              </w:rPr>
            </w:pPr>
          </w:p>
        </w:tc>
        <w:tc>
          <w:tcPr>
            <w:tcW w:w="28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D935F4">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绩效目标合理性（4分）</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F78E55">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8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1C31AA">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1、绩效目标设立是否有政策依据；1分</w:t>
            </w:r>
          </w:p>
        </w:tc>
        <w:tc>
          <w:tcPr>
            <w:tcW w:w="14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AA17FB">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项目申请资料及相关法规政策依据</w:t>
            </w:r>
          </w:p>
        </w:tc>
        <w:tc>
          <w:tcPr>
            <w:tcW w:w="1319"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66CE20">
            <w:pPr>
              <w:jc w:val="center"/>
              <w:rPr>
                <w:rFonts w:ascii="仿宋" w:hAnsi="仿宋" w:eastAsia="仿宋" w:cs="仿宋"/>
                <w:sz w:val="20"/>
                <w:szCs w:val="20"/>
              </w:rPr>
            </w:pPr>
          </w:p>
        </w:tc>
      </w:tr>
      <w:tr w14:paraId="7422E8E2">
        <w:tblPrEx>
          <w:tblCellMar>
            <w:top w:w="0" w:type="dxa"/>
            <w:left w:w="0" w:type="dxa"/>
            <w:bottom w:w="0" w:type="dxa"/>
            <w:right w:w="0" w:type="dxa"/>
          </w:tblCellMar>
        </w:tblPrEx>
        <w:trPr>
          <w:trHeight w:val="349"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CA5F45">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B5BB2D">
            <w:pPr>
              <w:jc w:val="center"/>
              <w:rPr>
                <w:rFonts w:ascii="仿宋" w:hAnsi="仿宋" w:eastAsia="仿宋" w:cs="仿宋"/>
                <w:sz w:val="20"/>
                <w:szCs w:val="20"/>
              </w:rPr>
            </w:pPr>
          </w:p>
        </w:tc>
        <w:tc>
          <w:tcPr>
            <w:tcW w:w="28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DA7069">
            <w:pPr>
              <w:jc w:val="left"/>
              <w:rPr>
                <w:rFonts w:ascii="仿宋" w:hAnsi="仿宋" w:eastAsia="仿宋" w:cs="仿宋"/>
                <w:sz w:val="20"/>
                <w:szCs w:val="20"/>
              </w:rPr>
            </w:pP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17356D">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8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6962CE">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2、绩效目标内容是否与职责密切相关；1分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0021E5">
            <w:pPr>
              <w:jc w:val="left"/>
              <w:rPr>
                <w:rFonts w:ascii="仿宋" w:hAnsi="仿宋" w:eastAsia="仿宋" w:cs="仿宋"/>
                <w:sz w:val="20"/>
                <w:szCs w:val="20"/>
              </w:rPr>
            </w:pPr>
          </w:p>
        </w:tc>
        <w:tc>
          <w:tcPr>
            <w:tcW w:w="1319"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213CB5">
            <w:pPr>
              <w:jc w:val="center"/>
              <w:rPr>
                <w:rFonts w:ascii="仿宋" w:hAnsi="仿宋" w:eastAsia="仿宋" w:cs="仿宋"/>
                <w:sz w:val="20"/>
                <w:szCs w:val="20"/>
              </w:rPr>
            </w:pPr>
          </w:p>
        </w:tc>
      </w:tr>
      <w:tr w14:paraId="1B9F5F11">
        <w:tblPrEx>
          <w:tblCellMar>
            <w:top w:w="0" w:type="dxa"/>
            <w:left w:w="0" w:type="dxa"/>
            <w:bottom w:w="0" w:type="dxa"/>
            <w:right w:w="0" w:type="dxa"/>
          </w:tblCellMar>
        </w:tblPrEx>
        <w:trPr>
          <w:trHeight w:val="349"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4D0D20">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FD7B88">
            <w:pPr>
              <w:jc w:val="center"/>
              <w:rPr>
                <w:rFonts w:ascii="仿宋" w:hAnsi="仿宋" w:eastAsia="仿宋" w:cs="仿宋"/>
                <w:sz w:val="20"/>
                <w:szCs w:val="20"/>
              </w:rPr>
            </w:pPr>
          </w:p>
        </w:tc>
        <w:tc>
          <w:tcPr>
            <w:tcW w:w="28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791ACD">
            <w:pPr>
              <w:jc w:val="left"/>
              <w:rPr>
                <w:rFonts w:ascii="仿宋" w:hAnsi="仿宋" w:eastAsia="仿宋" w:cs="仿宋"/>
                <w:sz w:val="20"/>
                <w:szCs w:val="20"/>
              </w:rPr>
            </w:pP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05F0D4">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8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F4E45D">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3、绩效目标内容设置是否合理、符合正常业绩水平；1分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E9741E">
            <w:pPr>
              <w:jc w:val="left"/>
              <w:rPr>
                <w:rFonts w:ascii="仿宋" w:hAnsi="仿宋" w:eastAsia="仿宋" w:cs="仿宋"/>
                <w:sz w:val="20"/>
                <w:szCs w:val="20"/>
              </w:rPr>
            </w:pPr>
          </w:p>
        </w:tc>
        <w:tc>
          <w:tcPr>
            <w:tcW w:w="1319"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185C73">
            <w:pPr>
              <w:jc w:val="center"/>
              <w:rPr>
                <w:rFonts w:ascii="仿宋" w:hAnsi="仿宋" w:eastAsia="仿宋" w:cs="仿宋"/>
                <w:sz w:val="20"/>
                <w:szCs w:val="20"/>
              </w:rPr>
            </w:pPr>
          </w:p>
        </w:tc>
      </w:tr>
      <w:tr w14:paraId="2FE64256">
        <w:tblPrEx>
          <w:tblCellMar>
            <w:top w:w="0" w:type="dxa"/>
            <w:left w:w="0" w:type="dxa"/>
            <w:bottom w:w="0" w:type="dxa"/>
            <w:right w:w="0" w:type="dxa"/>
          </w:tblCellMar>
        </w:tblPrEx>
        <w:trPr>
          <w:trHeight w:val="349"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0EDBB7">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0FD714">
            <w:pPr>
              <w:jc w:val="center"/>
              <w:rPr>
                <w:rFonts w:ascii="仿宋" w:hAnsi="仿宋" w:eastAsia="仿宋" w:cs="仿宋"/>
                <w:sz w:val="20"/>
                <w:szCs w:val="20"/>
              </w:rPr>
            </w:pPr>
          </w:p>
        </w:tc>
        <w:tc>
          <w:tcPr>
            <w:tcW w:w="28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BB0977">
            <w:pPr>
              <w:jc w:val="left"/>
              <w:rPr>
                <w:rFonts w:ascii="仿宋" w:hAnsi="仿宋" w:eastAsia="仿宋" w:cs="仿宋"/>
                <w:sz w:val="20"/>
                <w:szCs w:val="20"/>
              </w:rPr>
            </w:pP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66BCA0">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8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5F07E9">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4、项目实施是否能服务单位发展。1分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BF61EB">
            <w:pPr>
              <w:jc w:val="left"/>
              <w:rPr>
                <w:rFonts w:ascii="仿宋" w:hAnsi="仿宋" w:eastAsia="仿宋" w:cs="仿宋"/>
                <w:sz w:val="20"/>
                <w:szCs w:val="20"/>
              </w:rPr>
            </w:pPr>
          </w:p>
        </w:tc>
        <w:tc>
          <w:tcPr>
            <w:tcW w:w="1319"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1C39E8">
            <w:pPr>
              <w:jc w:val="center"/>
              <w:rPr>
                <w:rFonts w:ascii="仿宋" w:hAnsi="仿宋" w:eastAsia="仿宋" w:cs="仿宋"/>
                <w:sz w:val="20"/>
                <w:szCs w:val="20"/>
              </w:rPr>
            </w:pPr>
          </w:p>
        </w:tc>
      </w:tr>
      <w:tr w14:paraId="1611F3FE">
        <w:tblPrEx>
          <w:tblCellMar>
            <w:top w:w="0" w:type="dxa"/>
            <w:left w:w="0" w:type="dxa"/>
            <w:bottom w:w="0" w:type="dxa"/>
            <w:right w:w="0" w:type="dxa"/>
          </w:tblCellMar>
        </w:tblPrEx>
        <w:trPr>
          <w:trHeight w:val="349"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8BBAE7">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8E0BB5">
            <w:pPr>
              <w:jc w:val="center"/>
              <w:rPr>
                <w:rFonts w:ascii="仿宋" w:hAnsi="仿宋" w:eastAsia="仿宋" w:cs="仿宋"/>
                <w:sz w:val="20"/>
                <w:szCs w:val="20"/>
              </w:rPr>
            </w:pPr>
          </w:p>
        </w:tc>
        <w:tc>
          <w:tcPr>
            <w:tcW w:w="28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63E5C9">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绩效指标明确性（5分）</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733159">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2</w:t>
            </w:r>
          </w:p>
        </w:tc>
        <w:tc>
          <w:tcPr>
            <w:tcW w:w="58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3921A9">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1、是否根据年度任务以及确定的年度资金制定绩效指标；2分</w:t>
            </w:r>
          </w:p>
        </w:tc>
        <w:tc>
          <w:tcPr>
            <w:tcW w:w="14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CD33D3">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项目申请资料</w:t>
            </w:r>
          </w:p>
        </w:tc>
        <w:tc>
          <w:tcPr>
            <w:tcW w:w="1319"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4A00EB">
            <w:pPr>
              <w:jc w:val="center"/>
              <w:rPr>
                <w:rFonts w:ascii="仿宋" w:hAnsi="仿宋" w:eastAsia="仿宋" w:cs="仿宋"/>
                <w:sz w:val="20"/>
                <w:szCs w:val="20"/>
              </w:rPr>
            </w:pPr>
          </w:p>
        </w:tc>
      </w:tr>
      <w:tr w14:paraId="762D1261">
        <w:tblPrEx>
          <w:tblCellMar>
            <w:top w:w="0" w:type="dxa"/>
            <w:left w:w="0" w:type="dxa"/>
            <w:bottom w:w="0" w:type="dxa"/>
            <w:right w:w="0" w:type="dxa"/>
          </w:tblCellMar>
        </w:tblPrEx>
        <w:trPr>
          <w:trHeight w:val="658"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CA08BA">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BD9CE9">
            <w:pPr>
              <w:jc w:val="center"/>
              <w:rPr>
                <w:rFonts w:ascii="仿宋" w:hAnsi="仿宋" w:eastAsia="仿宋" w:cs="仿宋"/>
                <w:sz w:val="20"/>
                <w:szCs w:val="20"/>
              </w:rPr>
            </w:pPr>
          </w:p>
        </w:tc>
        <w:tc>
          <w:tcPr>
            <w:tcW w:w="28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399294">
            <w:pPr>
              <w:jc w:val="left"/>
              <w:rPr>
                <w:rFonts w:ascii="仿宋" w:hAnsi="仿宋" w:eastAsia="仿宋" w:cs="仿宋"/>
                <w:sz w:val="20"/>
                <w:szCs w:val="20"/>
              </w:rPr>
            </w:pP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B8FBE1">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2</w:t>
            </w:r>
          </w:p>
        </w:tc>
        <w:tc>
          <w:tcPr>
            <w:tcW w:w="58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A39E7D">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2、是否设立了具体的绩效指标，指标是否明确，细化、量化、完整；2分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03DA47">
            <w:pPr>
              <w:jc w:val="left"/>
              <w:rPr>
                <w:rFonts w:ascii="仿宋" w:hAnsi="仿宋" w:eastAsia="仿宋" w:cs="仿宋"/>
                <w:sz w:val="20"/>
                <w:szCs w:val="20"/>
              </w:rPr>
            </w:pPr>
          </w:p>
        </w:tc>
        <w:tc>
          <w:tcPr>
            <w:tcW w:w="1319"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D9D0D4">
            <w:pPr>
              <w:jc w:val="center"/>
              <w:rPr>
                <w:rFonts w:ascii="仿宋" w:hAnsi="仿宋" w:eastAsia="仿宋" w:cs="仿宋"/>
                <w:sz w:val="20"/>
                <w:szCs w:val="20"/>
              </w:rPr>
            </w:pPr>
          </w:p>
        </w:tc>
      </w:tr>
      <w:tr w14:paraId="7EB1B97D">
        <w:tblPrEx>
          <w:tblCellMar>
            <w:top w:w="0" w:type="dxa"/>
            <w:left w:w="0" w:type="dxa"/>
            <w:bottom w:w="0" w:type="dxa"/>
            <w:right w:w="0" w:type="dxa"/>
          </w:tblCellMar>
        </w:tblPrEx>
        <w:trPr>
          <w:trHeight w:val="349"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270A60">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C5D786">
            <w:pPr>
              <w:jc w:val="center"/>
              <w:rPr>
                <w:rFonts w:ascii="仿宋" w:hAnsi="仿宋" w:eastAsia="仿宋" w:cs="仿宋"/>
                <w:sz w:val="20"/>
                <w:szCs w:val="20"/>
              </w:rPr>
            </w:pPr>
          </w:p>
        </w:tc>
        <w:tc>
          <w:tcPr>
            <w:tcW w:w="28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E9F091">
            <w:pPr>
              <w:jc w:val="left"/>
              <w:rPr>
                <w:rFonts w:ascii="仿宋" w:hAnsi="仿宋" w:eastAsia="仿宋" w:cs="仿宋"/>
                <w:sz w:val="20"/>
                <w:szCs w:val="20"/>
              </w:rPr>
            </w:pP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BED00E">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8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4079C8">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3、是否与预算确定的资金量相匹配。1分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8CDF8D">
            <w:pPr>
              <w:jc w:val="left"/>
              <w:rPr>
                <w:rFonts w:ascii="仿宋" w:hAnsi="仿宋" w:eastAsia="仿宋" w:cs="仿宋"/>
                <w:sz w:val="20"/>
                <w:szCs w:val="20"/>
              </w:rPr>
            </w:pPr>
          </w:p>
        </w:tc>
        <w:tc>
          <w:tcPr>
            <w:tcW w:w="1319"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68DB4C">
            <w:pPr>
              <w:jc w:val="center"/>
              <w:rPr>
                <w:rFonts w:ascii="仿宋" w:hAnsi="仿宋" w:eastAsia="仿宋" w:cs="仿宋"/>
                <w:sz w:val="20"/>
                <w:szCs w:val="20"/>
              </w:rPr>
            </w:pPr>
          </w:p>
        </w:tc>
      </w:tr>
      <w:tr w14:paraId="7B804C68">
        <w:tblPrEx>
          <w:tblCellMar>
            <w:top w:w="0" w:type="dxa"/>
            <w:left w:w="0" w:type="dxa"/>
            <w:bottom w:w="0" w:type="dxa"/>
            <w:right w:w="0" w:type="dxa"/>
          </w:tblCellMar>
        </w:tblPrEx>
        <w:trPr>
          <w:trHeight w:val="658"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25EA2C">
            <w:pPr>
              <w:jc w:val="center"/>
              <w:rPr>
                <w:rFonts w:ascii="仿宋" w:hAnsi="仿宋" w:eastAsia="仿宋" w:cs="仿宋"/>
                <w:sz w:val="20"/>
                <w:szCs w:val="20"/>
              </w:rPr>
            </w:pPr>
          </w:p>
        </w:tc>
        <w:tc>
          <w:tcPr>
            <w:tcW w:w="17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9553E7">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资金落实(3分)</w:t>
            </w:r>
          </w:p>
        </w:tc>
        <w:tc>
          <w:tcPr>
            <w:tcW w:w="2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C0AE6B">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资金到位率（1分）</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F02620">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8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F358A3">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计划资金到位率=资金实际到位额/资金计划到位额；大于或等于90%，得1分，90%~80%之间得0.5分；小于80%，不得分。1分</w:t>
            </w:r>
          </w:p>
        </w:tc>
        <w:tc>
          <w:tcPr>
            <w:tcW w:w="14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9C5C33">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资金支付凭证及项目预算资料</w:t>
            </w:r>
          </w:p>
        </w:tc>
        <w:tc>
          <w:tcPr>
            <w:tcW w:w="1319"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89FB73">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查阅、分析、访谈</w:t>
            </w:r>
          </w:p>
        </w:tc>
      </w:tr>
      <w:tr w14:paraId="2C701713">
        <w:tblPrEx>
          <w:tblCellMar>
            <w:top w:w="0" w:type="dxa"/>
            <w:left w:w="0" w:type="dxa"/>
            <w:bottom w:w="0" w:type="dxa"/>
            <w:right w:w="0" w:type="dxa"/>
          </w:tblCellMar>
        </w:tblPrEx>
        <w:trPr>
          <w:trHeight w:val="349"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0025A0">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B017B6">
            <w:pPr>
              <w:jc w:val="center"/>
              <w:rPr>
                <w:rFonts w:ascii="仿宋" w:hAnsi="仿宋" w:eastAsia="仿宋" w:cs="仿宋"/>
                <w:sz w:val="20"/>
                <w:szCs w:val="20"/>
              </w:rPr>
            </w:pPr>
          </w:p>
        </w:tc>
        <w:tc>
          <w:tcPr>
            <w:tcW w:w="28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8A5784">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资金到位及时率 (2分)</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4C37D9">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8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0751F5">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1、项目资金是否在规定的时间内分解；1分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DFDA7B">
            <w:pPr>
              <w:jc w:val="left"/>
              <w:rPr>
                <w:rFonts w:ascii="仿宋" w:hAnsi="仿宋" w:eastAsia="仿宋" w:cs="仿宋"/>
                <w:sz w:val="20"/>
                <w:szCs w:val="20"/>
              </w:rPr>
            </w:pPr>
          </w:p>
        </w:tc>
        <w:tc>
          <w:tcPr>
            <w:tcW w:w="1319"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CD562F">
            <w:pPr>
              <w:jc w:val="center"/>
              <w:rPr>
                <w:rFonts w:ascii="仿宋" w:hAnsi="仿宋" w:eastAsia="仿宋" w:cs="仿宋"/>
                <w:sz w:val="20"/>
                <w:szCs w:val="20"/>
              </w:rPr>
            </w:pPr>
          </w:p>
        </w:tc>
      </w:tr>
      <w:tr w14:paraId="6E0A5587">
        <w:tblPrEx>
          <w:tblCellMar>
            <w:top w:w="0" w:type="dxa"/>
            <w:left w:w="0" w:type="dxa"/>
            <w:bottom w:w="0" w:type="dxa"/>
            <w:right w:w="0" w:type="dxa"/>
          </w:tblCellMar>
        </w:tblPrEx>
        <w:trPr>
          <w:trHeight w:val="1650"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32111C">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C75DE1">
            <w:pPr>
              <w:jc w:val="center"/>
              <w:rPr>
                <w:rFonts w:ascii="仿宋" w:hAnsi="仿宋" w:eastAsia="仿宋" w:cs="仿宋"/>
                <w:sz w:val="20"/>
                <w:szCs w:val="20"/>
              </w:rPr>
            </w:pPr>
          </w:p>
        </w:tc>
        <w:tc>
          <w:tcPr>
            <w:tcW w:w="28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693A23">
            <w:pPr>
              <w:jc w:val="left"/>
              <w:rPr>
                <w:rFonts w:ascii="仿宋" w:hAnsi="仿宋" w:eastAsia="仿宋" w:cs="仿宋"/>
                <w:sz w:val="20"/>
                <w:szCs w:val="20"/>
              </w:rPr>
            </w:pP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E80970">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8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BED46B">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2、项目资金是否在规定时间内及时到位。1分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E7F8B1">
            <w:pPr>
              <w:jc w:val="left"/>
              <w:rPr>
                <w:rFonts w:ascii="仿宋" w:hAnsi="仿宋" w:eastAsia="仿宋" w:cs="仿宋"/>
                <w:sz w:val="20"/>
                <w:szCs w:val="20"/>
              </w:rPr>
            </w:pPr>
          </w:p>
        </w:tc>
        <w:tc>
          <w:tcPr>
            <w:tcW w:w="1319"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3C86C0">
            <w:pPr>
              <w:jc w:val="center"/>
              <w:rPr>
                <w:rFonts w:ascii="仿宋" w:hAnsi="仿宋" w:eastAsia="仿宋" w:cs="仿宋"/>
                <w:sz w:val="20"/>
                <w:szCs w:val="20"/>
              </w:rPr>
            </w:pPr>
          </w:p>
        </w:tc>
      </w:tr>
      <w:tr w14:paraId="31F73B60">
        <w:tblPrEx>
          <w:tblCellMar>
            <w:top w:w="0" w:type="dxa"/>
            <w:left w:w="0" w:type="dxa"/>
            <w:bottom w:w="0" w:type="dxa"/>
            <w:right w:w="0" w:type="dxa"/>
          </w:tblCellMar>
        </w:tblPrEx>
        <w:trPr>
          <w:trHeight w:val="349" w:hRule="atLeast"/>
          <w:jc w:val="center"/>
        </w:trPr>
        <w:tc>
          <w:tcPr>
            <w:tcW w:w="112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801DD2">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过</w:t>
            </w:r>
            <w:r>
              <w:rPr>
                <w:rFonts w:hint="eastAsia" w:ascii="宋体" w:hAnsi="宋体" w:cs="宋体"/>
                <w:kern w:val="0"/>
                <w:sz w:val="20"/>
                <w:szCs w:val="20"/>
                <w:lang w:bidi="ar"/>
              </w:rPr>
              <w:t xml:space="preserve">   </w:t>
            </w:r>
            <w:r>
              <w:rPr>
                <w:rFonts w:hint="eastAsia" w:ascii="仿宋" w:hAnsi="仿宋" w:eastAsia="仿宋" w:cs="仿宋"/>
                <w:kern w:val="0"/>
                <w:sz w:val="20"/>
                <w:szCs w:val="20"/>
                <w:lang w:bidi="ar"/>
              </w:rPr>
              <w:t>程  (24分)</w:t>
            </w:r>
          </w:p>
        </w:tc>
        <w:tc>
          <w:tcPr>
            <w:tcW w:w="17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04CBD7">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业务管理(13分)</w:t>
            </w:r>
          </w:p>
        </w:tc>
        <w:tc>
          <w:tcPr>
            <w:tcW w:w="28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0CED0A">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业务管理制度健全性（3分）</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EE9518">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2</w:t>
            </w:r>
          </w:p>
        </w:tc>
        <w:tc>
          <w:tcPr>
            <w:tcW w:w="58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DA61F4">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1、项目管理措施、制度是否建立健全；2分</w:t>
            </w:r>
          </w:p>
        </w:tc>
        <w:tc>
          <w:tcPr>
            <w:tcW w:w="14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ECBC3C">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制度措施</w:t>
            </w:r>
          </w:p>
        </w:tc>
        <w:tc>
          <w:tcPr>
            <w:tcW w:w="1319"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FE3300">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查阅、访谈</w:t>
            </w:r>
          </w:p>
        </w:tc>
      </w:tr>
      <w:tr w14:paraId="7B0883A1">
        <w:tblPrEx>
          <w:tblCellMar>
            <w:top w:w="0" w:type="dxa"/>
            <w:left w:w="0" w:type="dxa"/>
            <w:bottom w:w="0" w:type="dxa"/>
            <w:right w:w="0" w:type="dxa"/>
          </w:tblCellMar>
        </w:tblPrEx>
        <w:trPr>
          <w:trHeight w:val="349"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ADAA70">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707F5A">
            <w:pPr>
              <w:jc w:val="center"/>
              <w:rPr>
                <w:rFonts w:ascii="仿宋" w:hAnsi="仿宋" w:eastAsia="仿宋" w:cs="仿宋"/>
                <w:sz w:val="20"/>
                <w:szCs w:val="20"/>
              </w:rPr>
            </w:pPr>
          </w:p>
        </w:tc>
        <w:tc>
          <w:tcPr>
            <w:tcW w:w="28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D2727F">
            <w:pPr>
              <w:jc w:val="left"/>
              <w:rPr>
                <w:rFonts w:ascii="仿宋" w:hAnsi="仿宋" w:eastAsia="仿宋" w:cs="仿宋"/>
                <w:sz w:val="20"/>
                <w:szCs w:val="20"/>
              </w:rPr>
            </w:pP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7F1A99">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8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2C3CB8">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2、绩效考评制度是否建立健全；1分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223037">
            <w:pPr>
              <w:jc w:val="left"/>
              <w:rPr>
                <w:rFonts w:ascii="仿宋" w:hAnsi="仿宋" w:eastAsia="仿宋" w:cs="仿宋"/>
                <w:sz w:val="20"/>
                <w:szCs w:val="20"/>
              </w:rPr>
            </w:pPr>
          </w:p>
        </w:tc>
        <w:tc>
          <w:tcPr>
            <w:tcW w:w="1319"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A091DD">
            <w:pPr>
              <w:jc w:val="center"/>
              <w:rPr>
                <w:rFonts w:ascii="仿宋" w:hAnsi="仿宋" w:eastAsia="仿宋" w:cs="仿宋"/>
                <w:sz w:val="20"/>
                <w:szCs w:val="20"/>
              </w:rPr>
            </w:pPr>
          </w:p>
        </w:tc>
      </w:tr>
      <w:tr w14:paraId="52CD1E13">
        <w:tblPrEx>
          <w:tblCellMar>
            <w:top w:w="0" w:type="dxa"/>
            <w:left w:w="0" w:type="dxa"/>
            <w:bottom w:w="0" w:type="dxa"/>
            <w:right w:w="0" w:type="dxa"/>
          </w:tblCellMar>
        </w:tblPrEx>
        <w:trPr>
          <w:trHeight w:val="349"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AEA81C">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73EDF3">
            <w:pPr>
              <w:jc w:val="center"/>
              <w:rPr>
                <w:rFonts w:ascii="仿宋" w:hAnsi="仿宋" w:eastAsia="仿宋" w:cs="仿宋"/>
                <w:sz w:val="20"/>
                <w:szCs w:val="20"/>
              </w:rPr>
            </w:pPr>
          </w:p>
        </w:tc>
        <w:tc>
          <w:tcPr>
            <w:tcW w:w="28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7C4A75">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业务管理执行有效性（6分）</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4159C6">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8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1DD0A8">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1、项目实施是否遵守相关法律法规和业务管理规定；是否已制定项目实施计划和方案（包括人员、物资等）；1分</w:t>
            </w:r>
          </w:p>
        </w:tc>
        <w:tc>
          <w:tcPr>
            <w:tcW w:w="14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DA7AB3">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相关业务管理档案、问卷调查、工作总结</w:t>
            </w:r>
          </w:p>
        </w:tc>
        <w:tc>
          <w:tcPr>
            <w:tcW w:w="1319"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A1EB50">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审阅分析、现场调研、座谈</w:t>
            </w:r>
          </w:p>
        </w:tc>
      </w:tr>
      <w:tr w14:paraId="1CCA6F33">
        <w:tblPrEx>
          <w:tblCellMar>
            <w:top w:w="0" w:type="dxa"/>
            <w:left w:w="0" w:type="dxa"/>
            <w:bottom w:w="0" w:type="dxa"/>
            <w:right w:w="0" w:type="dxa"/>
          </w:tblCellMar>
        </w:tblPrEx>
        <w:trPr>
          <w:trHeight w:val="349"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0799B8">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A0E104">
            <w:pPr>
              <w:jc w:val="center"/>
              <w:rPr>
                <w:rFonts w:ascii="仿宋" w:hAnsi="仿宋" w:eastAsia="仿宋" w:cs="仿宋"/>
                <w:sz w:val="20"/>
                <w:szCs w:val="20"/>
              </w:rPr>
            </w:pPr>
          </w:p>
        </w:tc>
        <w:tc>
          <w:tcPr>
            <w:tcW w:w="28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E520A1">
            <w:pPr>
              <w:jc w:val="left"/>
              <w:rPr>
                <w:rFonts w:ascii="仿宋" w:hAnsi="仿宋" w:eastAsia="仿宋" w:cs="仿宋"/>
                <w:sz w:val="20"/>
                <w:szCs w:val="20"/>
              </w:rPr>
            </w:pP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21B9F2">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8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E763B1">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2、项目发生变更时，手续是否完备；1分。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E82A8F">
            <w:pPr>
              <w:jc w:val="left"/>
              <w:rPr>
                <w:rFonts w:ascii="仿宋" w:hAnsi="仿宋" w:eastAsia="仿宋" w:cs="仿宋"/>
                <w:sz w:val="20"/>
                <w:szCs w:val="20"/>
              </w:rPr>
            </w:pPr>
          </w:p>
        </w:tc>
        <w:tc>
          <w:tcPr>
            <w:tcW w:w="1319"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B57EB4">
            <w:pPr>
              <w:jc w:val="center"/>
              <w:rPr>
                <w:rFonts w:ascii="仿宋" w:hAnsi="仿宋" w:eastAsia="仿宋" w:cs="仿宋"/>
                <w:sz w:val="20"/>
                <w:szCs w:val="20"/>
              </w:rPr>
            </w:pPr>
          </w:p>
        </w:tc>
      </w:tr>
      <w:tr w14:paraId="401F5288">
        <w:tblPrEx>
          <w:tblCellMar>
            <w:top w:w="0" w:type="dxa"/>
            <w:left w:w="0" w:type="dxa"/>
            <w:bottom w:w="0" w:type="dxa"/>
            <w:right w:w="0" w:type="dxa"/>
          </w:tblCellMar>
        </w:tblPrEx>
        <w:trPr>
          <w:trHeight w:val="349"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18A6A9">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BE5E89">
            <w:pPr>
              <w:jc w:val="center"/>
              <w:rPr>
                <w:rFonts w:ascii="仿宋" w:hAnsi="仿宋" w:eastAsia="仿宋" w:cs="仿宋"/>
                <w:sz w:val="20"/>
                <w:szCs w:val="20"/>
              </w:rPr>
            </w:pPr>
          </w:p>
        </w:tc>
        <w:tc>
          <w:tcPr>
            <w:tcW w:w="28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3D9001">
            <w:pPr>
              <w:jc w:val="left"/>
              <w:rPr>
                <w:rFonts w:ascii="仿宋" w:hAnsi="仿宋" w:eastAsia="仿宋" w:cs="仿宋"/>
                <w:sz w:val="20"/>
                <w:szCs w:val="20"/>
              </w:rPr>
            </w:pP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CA2EDB">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2</w:t>
            </w:r>
          </w:p>
        </w:tc>
        <w:tc>
          <w:tcPr>
            <w:tcW w:w="58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74861D">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3、项目业务管理资料是否齐全；2分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49EF5B">
            <w:pPr>
              <w:jc w:val="left"/>
              <w:rPr>
                <w:rFonts w:ascii="仿宋" w:hAnsi="仿宋" w:eastAsia="仿宋" w:cs="仿宋"/>
                <w:sz w:val="20"/>
                <w:szCs w:val="20"/>
              </w:rPr>
            </w:pPr>
          </w:p>
        </w:tc>
        <w:tc>
          <w:tcPr>
            <w:tcW w:w="1319"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707AAE">
            <w:pPr>
              <w:jc w:val="center"/>
              <w:rPr>
                <w:rFonts w:ascii="仿宋" w:hAnsi="仿宋" w:eastAsia="仿宋" w:cs="仿宋"/>
                <w:sz w:val="20"/>
                <w:szCs w:val="20"/>
              </w:rPr>
            </w:pPr>
          </w:p>
        </w:tc>
      </w:tr>
      <w:tr w14:paraId="5F0F1750">
        <w:tblPrEx>
          <w:tblCellMar>
            <w:top w:w="0" w:type="dxa"/>
            <w:left w:w="0" w:type="dxa"/>
            <w:bottom w:w="0" w:type="dxa"/>
            <w:right w:w="0" w:type="dxa"/>
          </w:tblCellMar>
        </w:tblPrEx>
        <w:trPr>
          <w:trHeight w:val="349"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AE05C6">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2032A8">
            <w:pPr>
              <w:jc w:val="center"/>
              <w:rPr>
                <w:rFonts w:ascii="仿宋" w:hAnsi="仿宋" w:eastAsia="仿宋" w:cs="仿宋"/>
                <w:sz w:val="20"/>
                <w:szCs w:val="20"/>
              </w:rPr>
            </w:pPr>
          </w:p>
        </w:tc>
        <w:tc>
          <w:tcPr>
            <w:tcW w:w="28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441392">
            <w:pPr>
              <w:jc w:val="left"/>
              <w:rPr>
                <w:rFonts w:ascii="仿宋" w:hAnsi="仿宋" w:eastAsia="仿宋" w:cs="仿宋"/>
                <w:sz w:val="20"/>
                <w:szCs w:val="20"/>
              </w:rPr>
            </w:pP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AFBF3F">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8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48D3CA">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4、项目业务管理资料是否准确；1分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F1C88B">
            <w:pPr>
              <w:jc w:val="left"/>
              <w:rPr>
                <w:rFonts w:ascii="仿宋" w:hAnsi="仿宋" w:eastAsia="仿宋" w:cs="仿宋"/>
                <w:sz w:val="20"/>
                <w:szCs w:val="20"/>
              </w:rPr>
            </w:pPr>
          </w:p>
        </w:tc>
        <w:tc>
          <w:tcPr>
            <w:tcW w:w="1319"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A76660">
            <w:pPr>
              <w:jc w:val="center"/>
              <w:rPr>
                <w:rFonts w:ascii="仿宋" w:hAnsi="仿宋" w:eastAsia="仿宋" w:cs="仿宋"/>
                <w:sz w:val="20"/>
                <w:szCs w:val="20"/>
              </w:rPr>
            </w:pPr>
          </w:p>
        </w:tc>
      </w:tr>
      <w:tr w14:paraId="68F51A4B">
        <w:tblPrEx>
          <w:tblCellMar>
            <w:top w:w="0" w:type="dxa"/>
            <w:left w:w="0" w:type="dxa"/>
            <w:bottom w:w="0" w:type="dxa"/>
            <w:right w:w="0" w:type="dxa"/>
          </w:tblCellMar>
        </w:tblPrEx>
        <w:trPr>
          <w:trHeight w:val="349"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FE38DE">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D89091">
            <w:pPr>
              <w:jc w:val="center"/>
              <w:rPr>
                <w:rFonts w:ascii="仿宋" w:hAnsi="仿宋" w:eastAsia="仿宋" w:cs="仿宋"/>
                <w:sz w:val="20"/>
                <w:szCs w:val="20"/>
              </w:rPr>
            </w:pPr>
          </w:p>
        </w:tc>
        <w:tc>
          <w:tcPr>
            <w:tcW w:w="28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2EBE13">
            <w:pPr>
              <w:jc w:val="left"/>
              <w:rPr>
                <w:rFonts w:ascii="仿宋" w:hAnsi="仿宋" w:eastAsia="仿宋" w:cs="仿宋"/>
                <w:sz w:val="20"/>
                <w:szCs w:val="20"/>
              </w:rPr>
            </w:pP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3ECFF7">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8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BD3AAE">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5、项目业务管理资料是否及时归档；1分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80FA1B">
            <w:pPr>
              <w:jc w:val="left"/>
              <w:rPr>
                <w:rFonts w:ascii="仿宋" w:hAnsi="仿宋" w:eastAsia="仿宋" w:cs="仿宋"/>
                <w:sz w:val="20"/>
                <w:szCs w:val="20"/>
              </w:rPr>
            </w:pPr>
          </w:p>
        </w:tc>
        <w:tc>
          <w:tcPr>
            <w:tcW w:w="1319"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07AFEE">
            <w:pPr>
              <w:jc w:val="center"/>
              <w:rPr>
                <w:rFonts w:ascii="仿宋" w:hAnsi="仿宋" w:eastAsia="仿宋" w:cs="仿宋"/>
                <w:sz w:val="20"/>
                <w:szCs w:val="20"/>
              </w:rPr>
            </w:pPr>
          </w:p>
        </w:tc>
      </w:tr>
      <w:tr w14:paraId="77204BC3">
        <w:tblPrEx>
          <w:tblCellMar>
            <w:top w:w="0" w:type="dxa"/>
            <w:left w:w="0" w:type="dxa"/>
            <w:bottom w:w="0" w:type="dxa"/>
            <w:right w:w="0" w:type="dxa"/>
          </w:tblCellMar>
        </w:tblPrEx>
        <w:trPr>
          <w:trHeight w:val="349"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FEB179">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EB3CF5">
            <w:pPr>
              <w:jc w:val="center"/>
              <w:rPr>
                <w:rFonts w:ascii="仿宋" w:hAnsi="仿宋" w:eastAsia="仿宋" w:cs="仿宋"/>
                <w:sz w:val="20"/>
                <w:szCs w:val="20"/>
              </w:rPr>
            </w:pPr>
          </w:p>
        </w:tc>
        <w:tc>
          <w:tcPr>
            <w:tcW w:w="28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8E6037">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业务质量可控性（4分）</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0DF652">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2</w:t>
            </w:r>
          </w:p>
        </w:tc>
        <w:tc>
          <w:tcPr>
            <w:tcW w:w="58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AF878C">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1、是否存在内部人员对项目进行日常监督控制；2分</w:t>
            </w:r>
          </w:p>
        </w:tc>
        <w:tc>
          <w:tcPr>
            <w:tcW w:w="14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EFE4F2">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质量控制资料</w:t>
            </w:r>
          </w:p>
        </w:tc>
        <w:tc>
          <w:tcPr>
            <w:tcW w:w="1319"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2EDEA5">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审阅分析、现场调研、座谈</w:t>
            </w:r>
          </w:p>
        </w:tc>
      </w:tr>
      <w:tr w14:paraId="29251B33">
        <w:tblPrEx>
          <w:tblCellMar>
            <w:top w:w="0" w:type="dxa"/>
            <w:left w:w="0" w:type="dxa"/>
            <w:bottom w:w="0" w:type="dxa"/>
            <w:right w:w="0" w:type="dxa"/>
          </w:tblCellMar>
        </w:tblPrEx>
        <w:trPr>
          <w:trHeight w:val="349"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07604B">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05D8D1">
            <w:pPr>
              <w:jc w:val="center"/>
              <w:rPr>
                <w:rFonts w:ascii="仿宋" w:hAnsi="仿宋" w:eastAsia="仿宋" w:cs="仿宋"/>
                <w:sz w:val="20"/>
                <w:szCs w:val="20"/>
              </w:rPr>
            </w:pPr>
          </w:p>
        </w:tc>
        <w:tc>
          <w:tcPr>
            <w:tcW w:w="28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5B8CE9">
            <w:pPr>
              <w:jc w:val="left"/>
              <w:rPr>
                <w:rFonts w:ascii="仿宋" w:hAnsi="仿宋" w:eastAsia="仿宋" w:cs="仿宋"/>
                <w:sz w:val="20"/>
                <w:szCs w:val="20"/>
              </w:rPr>
            </w:pP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39AF52">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8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07AD30">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2、是否聘请第三方中介机构对项目实施进行审计；1分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8BE074">
            <w:pPr>
              <w:jc w:val="left"/>
              <w:rPr>
                <w:rFonts w:ascii="仿宋" w:hAnsi="仿宋" w:eastAsia="仿宋" w:cs="仿宋"/>
                <w:sz w:val="20"/>
                <w:szCs w:val="20"/>
              </w:rPr>
            </w:pPr>
          </w:p>
        </w:tc>
        <w:tc>
          <w:tcPr>
            <w:tcW w:w="1319"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2EB00F">
            <w:pPr>
              <w:jc w:val="center"/>
              <w:rPr>
                <w:rFonts w:ascii="仿宋" w:hAnsi="仿宋" w:eastAsia="仿宋" w:cs="仿宋"/>
                <w:sz w:val="20"/>
                <w:szCs w:val="20"/>
              </w:rPr>
            </w:pPr>
          </w:p>
        </w:tc>
      </w:tr>
      <w:tr w14:paraId="7DA095B7">
        <w:tblPrEx>
          <w:tblCellMar>
            <w:top w:w="0" w:type="dxa"/>
            <w:left w:w="0" w:type="dxa"/>
            <w:bottom w:w="0" w:type="dxa"/>
            <w:right w:w="0" w:type="dxa"/>
          </w:tblCellMar>
        </w:tblPrEx>
        <w:trPr>
          <w:trHeight w:val="349"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912EA6">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B755D8">
            <w:pPr>
              <w:jc w:val="center"/>
              <w:rPr>
                <w:rFonts w:ascii="仿宋" w:hAnsi="仿宋" w:eastAsia="仿宋" w:cs="仿宋"/>
                <w:sz w:val="20"/>
                <w:szCs w:val="20"/>
              </w:rPr>
            </w:pPr>
          </w:p>
        </w:tc>
        <w:tc>
          <w:tcPr>
            <w:tcW w:w="28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651A82">
            <w:pPr>
              <w:jc w:val="left"/>
              <w:rPr>
                <w:rFonts w:ascii="仿宋" w:hAnsi="仿宋" w:eastAsia="仿宋" w:cs="仿宋"/>
                <w:sz w:val="20"/>
                <w:szCs w:val="20"/>
              </w:rPr>
            </w:pP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B6BB4E">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8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3C5D27">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3、是否定期组织检查和考评验收；1分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CE7562">
            <w:pPr>
              <w:jc w:val="left"/>
              <w:rPr>
                <w:rFonts w:ascii="仿宋" w:hAnsi="仿宋" w:eastAsia="仿宋" w:cs="仿宋"/>
                <w:sz w:val="20"/>
                <w:szCs w:val="20"/>
              </w:rPr>
            </w:pPr>
          </w:p>
        </w:tc>
        <w:tc>
          <w:tcPr>
            <w:tcW w:w="1319"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7A3719">
            <w:pPr>
              <w:jc w:val="center"/>
              <w:rPr>
                <w:rFonts w:ascii="仿宋" w:hAnsi="仿宋" w:eastAsia="仿宋" w:cs="仿宋"/>
                <w:sz w:val="20"/>
                <w:szCs w:val="20"/>
              </w:rPr>
            </w:pPr>
          </w:p>
        </w:tc>
      </w:tr>
      <w:tr w14:paraId="2CC1F74E">
        <w:tblPrEx>
          <w:tblCellMar>
            <w:top w:w="0" w:type="dxa"/>
            <w:left w:w="0" w:type="dxa"/>
            <w:bottom w:w="0" w:type="dxa"/>
            <w:right w:w="0" w:type="dxa"/>
          </w:tblCellMar>
        </w:tblPrEx>
        <w:trPr>
          <w:trHeight w:val="349"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9C934E">
            <w:pPr>
              <w:jc w:val="center"/>
              <w:rPr>
                <w:rFonts w:ascii="仿宋" w:hAnsi="仿宋" w:eastAsia="仿宋" w:cs="仿宋"/>
                <w:sz w:val="20"/>
                <w:szCs w:val="20"/>
              </w:rPr>
            </w:pPr>
          </w:p>
        </w:tc>
        <w:tc>
          <w:tcPr>
            <w:tcW w:w="17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CBDAB2">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财务管理(11分)</w:t>
            </w:r>
          </w:p>
        </w:tc>
        <w:tc>
          <w:tcPr>
            <w:tcW w:w="28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91C3D2">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财务制度健全性（2分）</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120B01">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8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3D1CA6">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1、是否制定合理的资金分配措施；1分</w:t>
            </w:r>
          </w:p>
        </w:tc>
        <w:tc>
          <w:tcPr>
            <w:tcW w:w="14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80ECBC">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财务制度、财务资料</w:t>
            </w:r>
          </w:p>
        </w:tc>
        <w:tc>
          <w:tcPr>
            <w:tcW w:w="1319"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06DFBC">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查阅分析</w:t>
            </w:r>
          </w:p>
        </w:tc>
      </w:tr>
      <w:tr w14:paraId="0F95678E">
        <w:tblPrEx>
          <w:tblCellMar>
            <w:top w:w="0" w:type="dxa"/>
            <w:left w:w="0" w:type="dxa"/>
            <w:bottom w:w="0" w:type="dxa"/>
            <w:right w:w="0" w:type="dxa"/>
          </w:tblCellMar>
        </w:tblPrEx>
        <w:trPr>
          <w:trHeight w:val="349"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39342B">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931E61">
            <w:pPr>
              <w:jc w:val="center"/>
              <w:rPr>
                <w:rFonts w:ascii="仿宋" w:hAnsi="仿宋" w:eastAsia="仿宋" w:cs="仿宋"/>
                <w:sz w:val="20"/>
                <w:szCs w:val="20"/>
              </w:rPr>
            </w:pPr>
          </w:p>
        </w:tc>
        <w:tc>
          <w:tcPr>
            <w:tcW w:w="28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013106">
            <w:pPr>
              <w:jc w:val="left"/>
              <w:rPr>
                <w:rFonts w:ascii="仿宋" w:hAnsi="仿宋" w:eastAsia="仿宋" w:cs="仿宋"/>
                <w:sz w:val="20"/>
                <w:szCs w:val="20"/>
              </w:rPr>
            </w:pP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C29F74">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8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6BEAAD">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2、是否健全该项目相关财务制度；1分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16B7E7">
            <w:pPr>
              <w:jc w:val="left"/>
              <w:rPr>
                <w:rFonts w:ascii="仿宋" w:hAnsi="仿宋" w:eastAsia="仿宋" w:cs="仿宋"/>
                <w:sz w:val="20"/>
                <w:szCs w:val="20"/>
              </w:rPr>
            </w:pPr>
          </w:p>
        </w:tc>
        <w:tc>
          <w:tcPr>
            <w:tcW w:w="1319"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99F694">
            <w:pPr>
              <w:jc w:val="center"/>
              <w:rPr>
                <w:rFonts w:ascii="仿宋" w:hAnsi="仿宋" w:eastAsia="仿宋" w:cs="仿宋"/>
                <w:sz w:val="20"/>
                <w:szCs w:val="20"/>
              </w:rPr>
            </w:pPr>
          </w:p>
        </w:tc>
      </w:tr>
      <w:tr w14:paraId="22730C8F">
        <w:tblPrEx>
          <w:tblCellMar>
            <w:top w:w="0" w:type="dxa"/>
            <w:left w:w="0" w:type="dxa"/>
            <w:bottom w:w="0" w:type="dxa"/>
            <w:right w:w="0" w:type="dxa"/>
          </w:tblCellMar>
        </w:tblPrEx>
        <w:trPr>
          <w:trHeight w:val="349"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B2799E">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F083BA">
            <w:pPr>
              <w:jc w:val="center"/>
              <w:rPr>
                <w:rFonts w:ascii="仿宋" w:hAnsi="仿宋" w:eastAsia="仿宋" w:cs="仿宋"/>
                <w:sz w:val="20"/>
                <w:szCs w:val="20"/>
              </w:rPr>
            </w:pPr>
          </w:p>
        </w:tc>
        <w:tc>
          <w:tcPr>
            <w:tcW w:w="28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FA74FA">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资金使用合规性（5分）</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665EB5">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8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4C0EF6">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1、是否专款专用及明细核算；1分</w:t>
            </w:r>
          </w:p>
        </w:tc>
        <w:tc>
          <w:tcPr>
            <w:tcW w:w="14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E6B899">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财务资料、合同</w:t>
            </w:r>
          </w:p>
        </w:tc>
        <w:tc>
          <w:tcPr>
            <w:tcW w:w="1319"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44BF7F">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审阅分析</w:t>
            </w:r>
          </w:p>
        </w:tc>
      </w:tr>
      <w:tr w14:paraId="0B1D0024">
        <w:tblPrEx>
          <w:tblCellMar>
            <w:top w:w="0" w:type="dxa"/>
            <w:left w:w="0" w:type="dxa"/>
            <w:bottom w:w="0" w:type="dxa"/>
            <w:right w:w="0" w:type="dxa"/>
          </w:tblCellMar>
        </w:tblPrEx>
        <w:trPr>
          <w:trHeight w:val="658"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B57DE1">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AAE67E">
            <w:pPr>
              <w:jc w:val="center"/>
              <w:rPr>
                <w:rFonts w:ascii="仿宋" w:hAnsi="仿宋" w:eastAsia="仿宋" w:cs="仿宋"/>
                <w:sz w:val="20"/>
                <w:szCs w:val="20"/>
              </w:rPr>
            </w:pPr>
          </w:p>
        </w:tc>
        <w:tc>
          <w:tcPr>
            <w:tcW w:w="28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597418">
            <w:pPr>
              <w:jc w:val="left"/>
              <w:rPr>
                <w:rFonts w:ascii="仿宋" w:hAnsi="仿宋" w:eastAsia="仿宋" w:cs="仿宋"/>
                <w:sz w:val="20"/>
                <w:szCs w:val="20"/>
              </w:rPr>
            </w:pP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C7B487">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8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6589F7">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2、资金支付程序是否规范完整，是否实行国库集中或授权支付制。1分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6AAA5E">
            <w:pPr>
              <w:jc w:val="left"/>
              <w:rPr>
                <w:rFonts w:ascii="仿宋" w:hAnsi="仿宋" w:eastAsia="仿宋" w:cs="仿宋"/>
                <w:sz w:val="20"/>
                <w:szCs w:val="20"/>
              </w:rPr>
            </w:pPr>
          </w:p>
        </w:tc>
        <w:tc>
          <w:tcPr>
            <w:tcW w:w="1319"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167F43">
            <w:pPr>
              <w:jc w:val="center"/>
              <w:rPr>
                <w:rFonts w:ascii="仿宋" w:hAnsi="仿宋" w:eastAsia="仿宋" w:cs="仿宋"/>
                <w:sz w:val="20"/>
                <w:szCs w:val="20"/>
              </w:rPr>
            </w:pPr>
          </w:p>
        </w:tc>
      </w:tr>
      <w:tr w14:paraId="50A2FA44">
        <w:tblPrEx>
          <w:tblCellMar>
            <w:top w:w="0" w:type="dxa"/>
            <w:left w:w="0" w:type="dxa"/>
            <w:bottom w:w="0" w:type="dxa"/>
            <w:right w:w="0" w:type="dxa"/>
          </w:tblCellMar>
        </w:tblPrEx>
        <w:trPr>
          <w:trHeight w:val="658"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9B0D89">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634445">
            <w:pPr>
              <w:jc w:val="center"/>
              <w:rPr>
                <w:rFonts w:ascii="仿宋" w:hAnsi="仿宋" w:eastAsia="仿宋" w:cs="仿宋"/>
                <w:sz w:val="20"/>
                <w:szCs w:val="20"/>
              </w:rPr>
            </w:pPr>
          </w:p>
        </w:tc>
        <w:tc>
          <w:tcPr>
            <w:tcW w:w="28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3EDC84">
            <w:pPr>
              <w:jc w:val="left"/>
              <w:rPr>
                <w:rFonts w:ascii="仿宋" w:hAnsi="仿宋" w:eastAsia="仿宋" w:cs="仿宋"/>
                <w:sz w:val="20"/>
                <w:szCs w:val="20"/>
              </w:rPr>
            </w:pP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9E7870">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8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7F3B46">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3、是否存在支出依据不合理、虚列项目支出、超标准开支的情况；1分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11DD6D">
            <w:pPr>
              <w:jc w:val="left"/>
              <w:rPr>
                <w:rFonts w:ascii="仿宋" w:hAnsi="仿宋" w:eastAsia="仿宋" w:cs="仿宋"/>
                <w:sz w:val="20"/>
                <w:szCs w:val="20"/>
              </w:rPr>
            </w:pPr>
          </w:p>
        </w:tc>
        <w:tc>
          <w:tcPr>
            <w:tcW w:w="1319"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684EC7">
            <w:pPr>
              <w:jc w:val="center"/>
              <w:rPr>
                <w:rFonts w:ascii="仿宋" w:hAnsi="仿宋" w:eastAsia="仿宋" w:cs="仿宋"/>
                <w:sz w:val="20"/>
                <w:szCs w:val="20"/>
              </w:rPr>
            </w:pPr>
          </w:p>
        </w:tc>
      </w:tr>
      <w:tr w14:paraId="0C138B0A">
        <w:tblPrEx>
          <w:tblCellMar>
            <w:top w:w="0" w:type="dxa"/>
            <w:left w:w="0" w:type="dxa"/>
            <w:bottom w:w="0" w:type="dxa"/>
            <w:right w:w="0" w:type="dxa"/>
          </w:tblCellMar>
        </w:tblPrEx>
        <w:trPr>
          <w:trHeight w:val="349"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67D19B">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E0E50E">
            <w:pPr>
              <w:jc w:val="center"/>
              <w:rPr>
                <w:rFonts w:ascii="仿宋" w:hAnsi="仿宋" w:eastAsia="仿宋" w:cs="仿宋"/>
                <w:sz w:val="20"/>
                <w:szCs w:val="20"/>
              </w:rPr>
            </w:pPr>
          </w:p>
        </w:tc>
        <w:tc>
          <w:tcPr>
            <w:tcW w:w="28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BFF0F9">
            <w:pPr>
              <w:jc w:val="left"/>
              <w:rPr>
                <w:rFonts w:ascii="仿宋" w:hAnsi="仿宋" w:eastAsia="仿宋" w:cs="仿宋"/>
                <w:sz w:val="20"/>
                <w:szCs w:val="20"/>
              </w:rPr>
            </w:pP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8C64B6">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8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00754F">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4、是否存在截留、挤占挪用项目资金情况；1分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A10D59">
            <w:pPr>
              <w:jc w:val="left"/>
              <w:rPr>
                <w:rFonts w:ascii="仿宋" w:hAnsi="仿宋" w:eastAsia="仿宋" w:cs="仿宋"/>
                <w:sz w:val="20"/>
                <w:szCs w:val="20"/>
              </w:rPr>
            </w:pPr>
          </w:p>
        </w:tc>
        <w:tc>
          <w:tcPr>
            <w:tcW w:w="1319"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89EB44">
            <w:pPr>
              <w:jc w:val="center"/>
              <w:rPr>
                <w:rFonts w:ascii="仿宋" w:hAnsi="仿宋" w:eastAsia="仿宋" w:cs="仿宋"/>
                <w:sz w:val="20"/>
                <w:szCs w:val="20"/>
              </w:rPr>
            </w:pPr>
          </w:p>
        </w:tc>
      </w:tr>
      <w:tr w14:paraId="0DF50652">
        <w:tblPrEx>
          <w:tblCellMar>
            <w:top w:w="0" w:type="dxa"/>
            <w:left w:w="0" w:type="dxa"/>
            <w:bottom w:w="0" w:type="dxa"/>
            <w:right w:w="0" w:type="dxa"/>
          </w:tblCellMar>
        </w:tblPrEx>
        <w:trPr>
          <w:trHeight w:val="349"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C9B182">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ABAEE1">
            <w:pPr>
              <w:jc w:val="center"/>
              <w:rPr>
                <w:rFonts w:ascii="仿宋" w:hAnsi="仿宋" w:eastAsia="仿宋" w:cs="仿宋"/>
                <w:sz w:val="20"/>
                <w:szCs w:val="20"/>
              </w:rPr>
            </w:pPr>
          </w:p>
        </w:tc>
        <w:tc>
          <w:tcPr>
            <w:tcW w:w="28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60C1BB">
            <w:pPr>
              <w:jc w:val="left"/>
              <w:rPr>
                <w:rFonts w:ascii="仿宋" w:hAnsi="仿宋" w:eastAsia="仿宋" w:cs="仿宋"/>
                <w:sz w:val="20"/>
                <w:szCs w:val="20"/>
              </w:rPr>
            </w:pP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F51486">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8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21409B">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5、票据是否合法合规；1分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B851AD">
            <w:pPr>
              <w:jc w:val="left"/>
              <w:rPr>
                <w:rFonts w:ascii="仿宋" w:hAnsi="仿宋" w:eastAsia="仿宋" w:cs="仿宋"/>
                <w:sz w:val="20"/>
                <w:szCs w:val="20"/>
              </w:rPr>
            </w:pPr>
          </w:p>
        </w:tc>
        <w:tc>
          <w:tcPr>
            <w:tcW w:w="1319"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222BBE">
            <w:pPr>
              <w:jc w:val="center"/>
              <w:rPr>
                <w:rFonts w:ascii="仿宋" w:hAnsi="仿宋" w:eastAsia="仿宋" w:cs="仿宋"/>
                <w:sz w:val="20"/>
                <w:szCs w:val="20"/>
              </w:rPr>
            </w:pPr>
          </w:p>
        </w:tc>
      </w:tr>
      <w:tr w14:paraId="3BB03E97">
        <w:tblPrEx>
          <w:tblCellMar>
            <w:top w:w="0" w:type="dxa"/>
            <w:left w:w="0" w:type="dxa"/>
            <w:bottom w:w="0" w:type="dxa"/>
            <w:right w:w="0" w:type="dxa"/>
          </w:tblCellMar>
        </w:tblPrEx>
        <w:trPr>
          <w:trHeight w:val="349"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0039A8">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B0888A">
            <w:pPr>
              <w:jc w:val="center"/>
              <w:rPr>
                <w:rFonts w:ascii="仿宋" w:hAnsi="仿宋" w:eastAsia="仿宋" w:cs="仿宋"/>
                <w:sz w:val="20"/>
                <w:szCs w:val="20"/>
              </w:rPr>
            </w:pPr>
          </w:p>
        </w:tc>
        <w:tc>
          <w:tcPr>
            <w:tcW w:w="28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732446">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财务监控有效性（4分）</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435AF0">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2</w:t>
            </w:r>
          </w:p>
        </w:tc>
        <w:tc>
          <w:tcPr>
            <w:tcW w:w="58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0463EE">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1、是否按要求进行会计核算，会计核算清晰；2分</w:t>
            </w:r>
          </w:p>
        </w:tc>
        <w:tc>
          <w:tcPr>
            <w:tcW w:w="14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7A8AE4">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项目档案、财务资料</w:t>
            </w:r>
          </w:p>
        </w:tc>
        <w:tc>
          <w:tcPr>
            <w:tcW w:w="1319"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2EEFBE">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查阅分析、访谈</w:t>
            </w:r>
          </w:p>
        </w:tc>
      </w:tr>
      <w:tr w14:paraId="764555F5">
        <w:tblPrEx>
          <w:tblCellMar>
            <w:top w:w="0" w:type="dxa"/>
            <w:left w:w="0" w:type="dxa"/>
            <w:bottom w:w="0" w:type="dxa"/>
            <w:right w:w="0" w:type="dxa"/>
          </w:tblCellMar>
        </w:tblPrEx>
        <w:trPr>
          <w:trHeight w:val="1368"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5E01E4">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7B7C43">
            <w:pPr>
              <w:jc w:val="center"/>
              <w:rPr>
                <w:rFonts w:ascii="仿宋" w:hAnsi="仿宋" w:eastAsia="仿宋" w:cs="仿宋"/>
                <w:sz w:val="20"/>
                <w:szCs w:val="20"/>
              </w:rPr>
            </w:pPr>
          </w:p>
        </w:tc>
        <w:tc>
          <w:tcPr>
            <w:tcW w:w="28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5B2108">
            <w:pPr>
              <w:jc w:val="left"/>
              <w:rPr>
                <w:rFonts w:ascii="仿宋" w:hAnsi="仿宋" w:eastAsia="仿宋" w:cs="仿宋"/>
                <w:sz w:val="20"/>
                <w:szCs w:val="20"/>
              </w:rPr>
            </w:pP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0F1224">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2</w:t>
            </w:r>
          </w:p>
        </w:tc>
        <w:tc>
          <w:tcPr>
            <w:tcW w:w="58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37A794">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2、在项目预算执行差异较大时，是否及时申报调整项目预算。2分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248A97">
            <w:pPr>
              <w:jc w:val="left"/>
              <w:rPr>
                <w:rFonts w:ascii="仿宋" w:hAnsi="仿宋" w:eastAsia="仿宋" w:cs="仿宋"/>
                <w:sz w:val="20"/>
                <w:szCs w:val="20"/>
              </w:rPr>
            </w:pPr>
          </w:p>
        </w:tc>
        <w:tc>
          <w:tcPr>
            <w:tcW w:w="1319"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E5BB0A">
            <w:pPr>
              <w:jc w:val="center"/>
              <w:rPr>
                <w:rFonts w:ascii="仿宋" w:hAnsi="仿宋" w:eastAsia="仿宋" w:cs="仿宋"/>
                <w:sz w:val="20"/>
                <w:szCs w:val="20"/>
              </w:rPr>
            </w:pPr>
          </w:p>
        </w:tc>
      </w:tr>
      <w:tr w14:paraId="00E9321D">
        <w:tblPrEx>
          <w:tblCellMar>
            <w:top w:w="0" w:type="dxa"/>
            <w:left w:w="0" w:type="dxa"/>
            <w:bottom w:w="0" w:type="dxa"/>
            <w:right w:w="0" w:type="dxa"/>
          </w:tblCellMar>
        </w:tblPrEx>
        <w:trPr>
          <w:trHeight w:val="401" w:hRule="atLeast"/>
          <w:jc w:val="center"/>
        </w:trPr>
        <w:tc>
          <w:tcPr>
            <w:tcW w:w="112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CFF8459">
            <w:pPr>
              <w:widowControl/>
              <w:jc w:val="center"/>
              <w:textAlignment w:val="center"/>
              <w:rPr>
                <w:rFonts w:ascii="仿宋" w:hAnsi="仿宋" w:eastAsia="仿宋" w:cs="仿宋"/>
                <w:kern w:val="0"/>
                <w:sz w:val="20"/>
                <w:szCs w:val="20"/>
                <w:lang w:bidi="ar"/>
              </w:rPr>
            </w:pPr>
          </w:p>
          <w:p w14:paraId="51853D59">
            <w:pPr>
              <w:widowControl/>
              <w:jc w:val="center"/>
              <w:textAlignment w:val="center"/>
              <w:rPr>
                <w:rFonts w:ascii="仿宋" w:hAnsi="仿宋" w:eastAsia="仿宋" w:cs="仿宋"/>
                <w:kern w:val="0"/>
                <w:sz w:val="20"/>
                <w:szCs w:val="20"/>
                <w:lang w:bidi="ar"/>
              </w:rPr>
            </w:pPr>
          </w:p>
          <w:p w14:paraId="7F8F5233">
            <w:pPr>
              <w:widowControl/>
              <w:jc w:val="center"/>
              <w:textAlignment w:val="center"/>
              <w:rPr>
                <w:rFonts w:ascii="仿宋" w:hAnsi="仿宋" w:eastAsia="仿宋" w:cs="仿宋"/>
                <w:kern w:val="0"/>
                <w:sz w:val="20"/>
                <w:szCs w:val="20"/>
                <w:lang w:bidi="ar"/>
              </w:rPr>
            </w:pPr>
          </w:p>
          <w:p w14:paraId="38516AAF">
            <w:pPr>
              <w:widowControl/>
              <w:jc w:val="center"/>
              <w:textAlignment w:val="center"/>
              <w:rPr>
                <w:rFonts w:ascii="仿宋" w:hAnsi="仿宋" w:eastAsia="仿宋" w:cs="仿宋"/>
                <w:kern w:val="0"/>
                <w:sz w:val="20"/>
                <w:szCs w:val="20"/>
                <w:lang w:bidi="ar"/>
              </w:rPr>
            </w:pPr>
          </w:p>
          <w:p w14:paraId="267694AA">
            <w:pPr>
              <w:widowControl/>
              <w:jc w:val="center"/>
              <w:textAlignment w:val="center"/>
              <w:rPr>
                <w:rFonts w:ascii="仿宋" w:hAnsi="仿宋" w:eastAsia="仿宋" w:cs="仿宋"/>
                <w:kern w:val="0"/>
                <w:sz w:val="20"/>
                <w:szCs w:val="20"/>
                <w:lang w:bidi="ar"/>
              </w:rPr>
            </w:pPr>
            <w:r>
              <w:rPr>
                <w:rFonts w:hint="eastAsia" w:ascii="仿宋" w:hAnsi="仿宋" w:eastAsia="仿宋" w:cs="仿宋"/>
                <w:kern w:val="0"/>
                <w:sz w:val="20"/>
                <w:szCs w:val="20"/>
                <w:lang w:bidi="ar"/>
              </w:rPr>
              <w:t>产</w:t>
            </w:r>
            <w:r>
              <w:rPr>
                <w:rFonts w:hint="eastAsia" w:ascii="宋体" w:hAnsi="宋体" w:cs="宋体"/>
                <w:kern w:val="0"/>
                <w:sz w:val="20"/>
                <w:szCs w:val="20"/>
                <w:lang w:bidi="ar"/>
              </w:rPr>
              <w:t xml:space="preserve">  </w:t>
            </w:r>
            <w:r>
              <w:rPr>
                <w:rFonts w:hint="eastAsia" w:ascii="仿宋" w:hAnsi="仿宋" w:eastAsia="仿宋" w:cs="仿宋"/>
                <w:kern w:val="0"/>
                <w:sz w:val="20"/>
                <w:szCs w:val="20"/>
                <w:lang w:bidi="ar"/>
              </w:rPr>
              <w:t xml:space="preserve">出 </w:t>
            </w:r>
          </w:p>
          <w:p w14:paraId="2E321679">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(34分)</w:t>
            </w:r>
          </w:p>
        </w:tc>
        <w:tc>
          <w:tcPr>
            <w:tcW w:w="173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294FC31">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数量指标(20分)</w:t>
            </w:r>
          </w:p>
        </w:tc>
        <w:tc>
          <w:tcPr>
            <w:tcW w:w="2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9BD4A5">
            <w:pPr>
              <w:widowControl/>
              <w:jc w:val="left"/>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研判会议维稳</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39868C">
            <w:pPr>
              <w:widowControl/>
              <w:jc w:val="center"/>
              <w:textAlignment w:val="center"/>
              <w:rPr>
                <w:rFonts w:ascii="仿宋" w:hAnsi="仿宋" w:eastAsia="仿宋" w:cs="仿宋"/>
                <w:sz w:val="20"/>
                <w:szCs w:val="20"/>
              </w:rPr>
            </w:pPr>
            <w:r>
              <w:rPr>
                <w:rFonts w:ascii="仿宋" w:hAnsi="仿宋" w:eastAsia="仿宋" w:cs="仿宋"/>
                <w:color w:val="000000"/>
                <w:kern w:val="0"/>
                <w:sz w:val="20"/>
                <w:szCs w:val="20"/>
                <w:lang w:bidi="ar"/>
              </w:rPr>
              <w:t>2</w:t>
            </w:r>
          </w:p>
        </w:tc>
        <w:tc>
          <w:tcPr>
            <w:tcW w:w="58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EB8313">
            <w:pPr>
              <w:widowControl/>
              <w:jc w:val="center"/>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有无重大情况发生</w:t>
            </w:r>
          </w:p>
        </w:tc>
        <w:tc>
          <w:tcPr>
            <w:tcW w:w="145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0103E0E">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项目总结报告及相关资料</w:t>
            </w:r>
          </w:p>
        </w:tc>
        <w:tc>
          <w:tcPr>
            <w:tcW w:w="1319"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A2963DE">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查阅、分析、访谈</w:t>
            </w:r>
          </w:p>
        </w:tc>
      </w:tr>
      <w:tr w14:paraId="4F1A3D40">
        <w:tblPrEx>
          <w:tblCellMar>
            <w:top w:w="0" w:type="dxa"/>
            <w:left w:w="0" w:type="dxa"/>
            <w:bottom w:w="0" w:type="dxa"/>
            <w:right w:w="0" w:type="dxa"/>
          </w:tblCellMar>
        </w:tblPrEx>
        <w:trPr>
          <w:trHeight w:val="349" w:hRule="atLeast"/>
          <w:jc w:val="center"/>
        </w:trPr>
        <w:tc>
          <w:tcPr>
            <w:tcW w:w="1126" w:type="dxa"/>
            <w:vMerge w:val="continue"/>
            <w:tcBorders>
              <w:left w:val="single" w:color="000000" w:sz="4" w:space="0"/>
              <w:right w:val="single" w:color="000000" w:sz="4" w:space="0"/>
            </w:tcBorders>
            <w:tcMar>
              <w:top w:w="15" w:type="dxa"/>
              <w:left w:w="15" w:type="dxa"/>
              <w:right w:w="15" w:type="dxa"/>
            </w:tcMar>
            <w:vAlign w:val="center"/>
          </w:tcPr>
          <w:p w14:paraId="0D343CAF">
            <w:pPr>
              <w:jc w:val="center"/>
              <w:rPr>
                <w:rFonts w:ascii="仿宋" w:hAnsi="仿宋" w:eastAsia="仿宋" w:cs="仿宋"/>
                <w:sz w:val="20"/>
                <w:szCs w:val="20"/>
              </w:rPr>
            </w:pPr>
          </w:p>
        </w:tc>
        <w:tc>
          <w:tcPr>
            <w:tcW w:w="1733" w:type="dxa"/>
            <w:vMerge w:val="continue"/>
            <w:tcBorders>
              <w:left w:val="single" w:color="000000" w:sz="4" w:space="0"/>
              <w:right w:val="single" w:color="000000" w:sz="4" w:space="0"/>
            </w:tcBorders>
            <w:tcMar>
              <w:top w:w="15" w:type="dxa"/>
              <w:left w:w="15" w:type="dxa"/>
              <w:right w:w="15" w:type="dxa"/>
            </w:tcMar>
            <w:vAlign w:val="center"/>
          </w:tcPr>
          <w:p w14:paraId="2808B741">
            <w:pPr>
              <w:jc w:val="center"/>
              <w:rPr>
                <w:rFonts w:ascii="仿宋" w:hAnsi="仿宋" w:eastAsia="仿宋" w:cs="仿宋"/>
                <w:sz w:val="20"/>
                <w:szCs w:val="20"/>
              </w:rPr>
            </w:pPr>
          </w:p>
        </w:tc>
        <w:tc>
          <w:tcPr>
            <w:tcW w:w="2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6B07FF">
            <w:pPr>
              <w:widowControl/>
              <w:jc w:val="left"/>
              <w:textAlignment w:val="center"/>
              <w:rPr>
                <w:rFonts w:ascii="仿宋" w:hAnsi="仿宋" w:eastAsia="仿宋" w:cs="仿宋"/>
                <w:kern w:val="0"/>
                <w:sz w:val="20"/>
                <w:szCs w:val="20"/>
                <w:lang w:bidi="ar"/>
              </w:rPr>
            </w:pPr>
            <w:r>
              <w:rPr>
                <w:rFonts w:hint="eastAsia" w:ascii="仿宋" w:hAnsi="仿宋" w:eastAsia="仿宋" w:cs="仿宋"/>
                <w:color w:val="000000"/>
                <w:kern w:val="0"/>
                <w:sz w:val="20"/>
                <w:szCs w:val="20"/>
                <w:lang w:bidi="ar"/>
              </w:rPr>
              <w:t>两会期间进京上访人次</w:t>
            </w:r>
          </w:p>
        </w:tc>
        <w:tc>
          <w:tcPr>
            <w:tcW w:w="84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21EBFDB">
            <w:pPr>
              <w:widowControl/>
              <w:jc w:val="center"/>
              <w:textAlignment w:val="center"/>
              <w:rPr>
                <w:rFonts w:ascii="仿宋" w:hAnsi="仿宋" w:eastAsia="仿宋" w:cs="仿宋"/>
                <w:sz w:val="20"/>
                <w:szCs w:val="20"/>
              </w:rPr>
            </w:pPr>
            <w:r>
              <w:rPr>
                <w:rFonts w:ascii="仿宋" w:hAnsi="仿宋" w:eastAsia="仿宋" w:cs="仿宋"/>
                <w:color w:val="000000"/>
                <w:kern w:val="0"/>
                <w:sz w:val="20"/>
                <w:szCs w:val="20"/>
                <w:lang w:bidi="ar"/>
              </w:rPr>
              <w:t>2</w:t>
            </w:r>
          </w:p>
        </w:tc>
        <w:tc>
          <w:tcPr>
            <w:tcW w:w="5886"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60B2FA51">
            <w:pPr>
              <w:widowControl/>
              <w:jc w:val="center"/>
              <w:textAlignment w:val="center"/>
              <w:rPr>
                <w:rFonts w:ascii="仿宋" w:hAnsi="仿宋" w:eastAsia="仿宋" w:cs="仿宋"/>
                <w:sz w:val="20"/>
                <w:szCs w:val="20"/>
              </w:rPr>
            </w:pPr>
            <w:r>
              <w:rPr>
                <w:rFonts w:hint="eastAsia" w:ascii="仿宋" w:hAnsi="仿宋" w:eastAsia="仿宋" w:cs="仿宋"/>
                <w:color w:val="000000"/>
                <w:sz w:val="20"/>
                <w:szCs w:val="20"/>
              </w:rPr>
              <w:t>有无个人和群体上访</w:t>
            </w:r>
          </w:p>
        </w:tc>
        <w:tc>
          <w:tcPr>
            <w:tcW w:w="1458" w:type="dxa"/>
            <w:vMerge w:val="continue"/>
            <w:tcBorders>
              <w:left w:val="single" w:color="000000" w:sz="4" w:space="0"/>
              <w:right w:val="single" w:color="000000" w:sz="4" w:space="0"/>
            </w:tcBorders>
            <w:tcMar>
              <w:top w:w="15" w:type="dxa"/>
              <w:left w:w="15" w:type="dxa"/>
              <w:right w:w="15" w:type="dxa"/>
            </w:tcMar>
            <w:vAlign w:val="center"/>
          </w:tcPr>
          <w:p w14:paraId="4D39D363">
            <w:pPr>
              <w:jc w:val="left"/>
              <w:rPr>
                <w:rFonts w:ascii="仿宋" w:hAnsi="仿宋" w:eastAsia="仿宋" w:cs="仿宋"/>
                <w:sz w:val="20"/>
                <w:szCs w:val="20"/>
              </w:rPr>
            </w:pPr>
          </w:p>
        </w:tc>
        <w:tc>
          <w:tcPr>
            <w:tcW w:w="1319" w:type="dxa"/>
            <w:gridSpan w:val="2"/>
            <w:vMerge w:val="continue"/>
            <w:tcBorders>
              <w:left w:val="single" w:color="000000" w:sz="4" w:space="0"/>
              <w:right w:val="single" w:color="000000" w:sz="4" w:space="0"/>
            </w:tcBorders>
            <w:tcMar>
              <w:top w:w="15" w:type="dxa"/>
              <w:left w:w="15" w:type="dxa"/>
              <w:right w:w="15" w:type="dxa"/>
            </w:tcMar>
            <w:vAlign w:val="center"/>
          </w:tcPr>
          <w:p w14:paraId="3E6F4E43">
            <w:pPr>
              <w:jc w:val="center"/>
              <w:rPr>
                <w:rFonts w:ascii="仿宋" w:hAnsi="仿宋" w:eastAsia="仿宋" w:cs="仿宋"/>
                <w:sz w:val="20"/>
                <w:szCs w:val="20"/>
              </w:rPr>
            </w:pPr>
          </w:p>
        </w:tc>
      </w:tr>
      <w:tr w14:paraId="3FEFF580">
        <w:tblPrEx>
          <w:tblCellMar>
            <w:top w:w="0" w:type="dxa"/>
            <w:left w:w="0" w:type="dxa"/>
            <w:bottom w:w="0" w:type="dxa"/>
            <w:right w:w="0" w:type="dxa"/>
          </w:tblCellMar>
        </w:tblPrEx>
        <w:trPr>
          <w:trHeight w:val="108" w:hRule="atLeast"/>
          <w:jc w:val="center"/>
        </w:trPr>
        <w:tc>
          <w:tcPr>
            <w:tcW w:w="1126" w:type="dxa"/>
            <w:vMerge w:val="continue"/>
            <w:tcBorders>
              <w:left w:val="single" w:color="000000" w:sz="4" w:space="0"/>
              <w:right w:val="single" w:color="000000" w:sz="4" w:space="0"/>
            </w:tcBorders>
            <w:tcMar>
              <w:top w:w="15" w:type="dxa"/>
              <w:left w:w="15" w:type="dxa"/>
              <w:right w:w="15" w:type="dxa"/>
            </w:tcMar>
            <w:vAlign w:val="center"/>
          </w:tcPr>
          <w:p w14:paraId="3CACA315">
            <w:pPr>
              <w:jc w:val="center"/>
              <w:rPr>
                <w:rFonts w:ascii="仿宋" w:hAnsi="仿宋" w:eastAsia="仿宋" w:cs="仿宋"/>
                <w:sz w:val="20"/>
                <w:szCs w:val="20"/>
              </w:rPr>
            </w:pPr>
          </w:p>
        </w:tc>
        <w:tc>
          <w:tcPr>
            <w:tcW w:w="1733" w:type="dxa"/>
            <w:vMerge w:val="continue"/>
            <w:tcBorders>
              <w:left w:val="single" w:color="000000" w:sz="4" w:space="0"/>
              <w:right w:val="single" w:color="000000" w:sz="4" w:space="0"/>
            </w:tcBorders>
            <w:tcMar>
              <w:top w:w="15" w:type="dxa"/>
              <w:left w:w="15" w:type="dxa"/>
              <w:right w:w="15" w:type="dxa"/>
            </w:tcMar>
            <w:vAlign w:val="center"/>
          </w:tcPr>
          <w:p w14:paraId="45F92682">
            <w:pPr>
              <w:jc w:val="center"/>
              <w:rPr>
                <w:rFonts w:ascii="仿宋" w:hAnsi="仿宋" w:eastAsia="仿宋" w:cs="仿宋"/>
                <w:sz w:val="20"/>
                <w:szCs w:val="20"/>
              </w:rPr>
            </w:pPr>
          </w:p>
        </w:tc>
        <w:tc>
          <w:tcPr>
            <w:tcW w:w="2850" w:type="dxa"/>
            <w:tcBorders>
              <w:top w:val="single" w:color="000000" w:sz="4" w:space="0"/>
              <w:left w:val="single" w:color="000000" w:sz="4" w:space="0"/>
              <w:right w:val="single" w:color="auto" w:sz="4" w:space="0"/>
            </w:tcBorders>
            <w:tcMar>
              <w:top w:w="15" w:type="dxa"/>
              <w:left w:w="15" w:type="dxa"/>
              <w:right w:w="15" w:type="dxa"/>
            </w:tcMar>
            <w:vAlign w:val="center"/>
          </w:tcPr>
          <w:p w14:paraId="024726D1">
            <w:pPr>
              <w:widowControl/>
              <w:jc w:val="left"/>
              <w:textAlignment w:val="center"/>
              <w:rPr>
                <w:rFonts w:ascii="仿宋" w:hAnsi="仿宋" w:eastAsia="仿宋" w:cs="仿宋"/>
                <w:sz w:val="22"/>
                <w:szCs w:val="22"/>
              </w:rPr>
            </w:pPr>
            <w:r>
              <w:rPr>
                <w:rFonts w:hint="eastAsia" w:ascii="仿宋" w:hAnsi="仿宋" w:eastAsia="仿宋" w:cs="仿宋"/>
                <w:color w:val="000000"/>
                <w:kern w:val="0"/>
                <w:sz w:val="20"/>
                <w:szCs w:val="20"/>
                <w:lang w:bidi="ar"/>
              </w:rPr>
              <w:t>两会期间重大责任事故</w:t>
            </w:r>
          </w:p>
        </w:tc>
        <w:tc>
          <w:tcPr>
            <w:tcW w:w="8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EA8CE61">
            <w:pPr>
              <w:widowControl/>
              <w:jc w:val="center"/>
              <w:textAlignment w:val="center"/>
              <w:rPr>
                <w:rFonts w:ascii="仿宋" w:hAnsi="仿宋" w:eastAsia="仿宋" w:cs="仿宋"/>
                <w:sz w:val="20"/>
                <w:szCs w:val="20"/>
              </w:rPr>
            </w:pPr>
            <w:r>
              <w:rPr>
                <w:rFonts w:ascii="仿宋" w:hAnsi="仿宋" w:eastAsia="仿宋" w:cs="仿宋"/>
                <w:color w:val="000000"/>
                <w:kern w:val="0"/>
                <w:sz w:val="20"/>
                <w:szCs w:val="20"/>
                <w:lang w:bidi="ar"/>
              </w:rPr>
              <w:t>2</w:t>
            </w:r>
          </w:p>
        </w:tc>
        <w:tc>
          <w:tcPr>
            <w:tcW w:w="58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D0250C2">
            <w:pPr>
              <w:widowControl/>
              <w:jc w:val="center"/>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有无发生重大责任事故</w:t>
            </w:r>
          </w:p>
        </w:tc>
        <w:tc>
          <w:tcPr>
            <w:tcW w:w="1458" w:type="dxa"/>
            <w:vMerge w:val="continue"/>
            <w:tcBorders>
              <w:left w:val="single" w:color="auto" w:sz="4" w:space="0"/>
              <w:right w:val="single" w:color="000000" w:sz="4" w:space="0"/>
            </w:tcBorders>
            <w:tcMar>
              <w:top w:w="15" w:type="dxa"/>
              <w:left w:w="15" w:type="dxa"/>
              <w:right w:w="15" w:type="dxa"/>
            </w:tcMar>
            <w:vAlign w:val="center"/>
          </w:tcPr>
          <w:p w14:paraId="4CE0F413">
            <w:pPr>
              <w:jc w:val="left"/>
              <w:rPr>
                <w:rFonts w:ascii="仿宋" w:hAnsi="仿宋" w:eastAsia="仿宋" w:cs="仿宋"/>
                <w:sz w:val="20"/>
                <w:szCs w:val="20"/>
              </w:rPr>
            </w:pPr>
          </w:p>
        </w:tc>
        <w:tc>
          <w:tcPr>
            <w:tcW w:w="1319" w:type="dxa"/>
            <w:gridSpan w:val="2"/>
            <w:vMerge w:val="continue"/>
            <w:tcBorders>
              <w:left w:val="single" w:color="000000" w:sz="4" w:space="0"/>
              <w:right w:val="single" w:color="000000" w:sz="4" w:space="0"/>
            </w:tcBorders>
            <w:tcMar>
              <w:top w:w="15" w:type="dxa"/>
              <w:left w:w="15" w:type="dxa"/>
              <w:right w:w="15" w:type="dxa"/>
            </w:tcMar>
            <w:vAlign w:val="center"/>
          </w:tcPr>
          <w:p w14:paraId="6D004F52">
            <w:pPr>
              <w:jc w:val="center"/>
              <w:rPr>
                <w:rFonts w:ascii="仿宋" w:hAnsi="仿宋" w:eastAsia="仿宋" w:cs="仿宋"/>
                <w:sz w:val="20"/>
                <w:szCs w:val="20"/>
              </w:rPr>
            </w:pPr>
          </w:p>
        </w:tc>
      </w:tr>
      <w:tr w14:paraId="2F4F9F32">
        <w:tblPrEx>
          <w:tblCellMar>
            <w:top w:w="0" w:type="dxa"/>
            <w:left w:w="0" w:type="dxa"/>
            <w:bottom w:w="0" w:type="dxa"/>
            <w:right w:w="0" w:type="dxa"/>
          </w:tblCellMar>
        </w:tblPrEx>
        <w:trPr>
          <w:trHeight w:val="102" w:hRule="atLeast"/>
          <w:jc w:val="center"/>
        </w:trPr>
        <w:tc>
          <w:tcPr>
            <w:tcW w:w="1126" w:type="dxa"/>
            <w:vMerge w:val="continue"/>
            <w:tcBorders>
              <w:left w:val="single" w:color="000000" w:sz="4" w:space="0"/>
              <w:right w:val="single" w:color="000000" w:sz="4" w:space="0"/>
            </w:tcBorders>
            <w:tcMar>
              <w:top w:w="15" w:type="dxa"/>
              <w:left w:w="15" w:type="dxa"/>
              <w:right w:w="15" w:type="dxa"/>
            </w:tcMar>
            <w:vAlign w:val="center"/>
          </w:tcPr>
          <w:p w14:paraId="73A9FAF3">
            <w:pPr>
              <w:jc w:val="center"/>
              <w:rPr>
                <w:rFonts w:ascii="仿宋" w:hAnsi="仿宋" w:eastAsia="仿宋" w:cs="仿宋"/>
                <w:sz w:val="20"/>
                <w:szCs w:val="20"/>
              </w:rPr>
            </w:pPr>
          </w:p>
        </w:tc>
        <w:tc>
          <w:tcPr>
            <w:tcW w:w="1733" w:type="dxa"/>
            <w:vMerge w:val="continue"/>
            <w:tcBorders>
              <w:left w:val="single" w:color="000000" w:sz="4" w:space="0"/>
              <w:right w:val="single" w:color="000000" w:sz="4" w:space="0"/>
            </w:tcBorders>
            <w:tcMar>
              <w:top w:w="15" w:type="dxa"/>
              <w:left w:w="15" w:type="dxa"/>
              <w:right w:w="15" w:type="dxa"/>
            </w:tcMar>
            <w:vAlign w:val="center"/>
          </w:tcPr>
          <w:p w14:paraId="5B0D391B">
            <w:pPr>
              <w:jc w:val="center"/>
              <w:rPr>
                <w:rFonts w:ascii="仿宋" w:hAnsi="仿宋" w:eastAsia="仿宋" w:cs="仿宋"/>
                <w:sz w:val="20"/>
                <w:szCs w:val="20"/>
              </w:rPr>
            </w:pPr>
          </w:p>
        </w:tc>
        <w:tc>
          <w:tcPr>
            <w:tcW w:w="2850" w:type="dxa"/>
            <w:tcBorders>
              <w:top w:val="single" w:color="000000" w:sz="4" w:space="0"/>
              <w:left w:val="single" w:color="000000" w:sz="4" w:space="0"/>
              <w:right w:val="single" w:color="auto" w:sz="4" w:space="0"/>
            </w:tcBorders>
            <w:tcMar>
              <w:top w:w="15" w:type="dxa"/>
              <w:left w:w="15" w:type="dxa"/>
              <w:right w:w="15" w:type="dxa"/>
            </w:tcMar>
            <w:vAlign w:val="center"/>
          </w:tcPr>
          <w:p w14:paraId="2554B254">
            <w:pPr>
              <w:widowControl/>
              <w:jc w:val="left"/>
              <w:textAlignment w:val="center"/>
              <w:rPr>
                <w:rFonts w:ascii="仿宋" w:hAnsi="仿宋" w:eastAsia="仿宋" w:cs="仿宋"/>
                <w:sz w:val="22"/>
                <w:szCs w:val="22"/>
              </w:rPr>
            </w:pPr>
            <w:r>
              <w:rPr>
                <w:rFonts w:hint="eastAsia" w:ascii="仿宋" w:hAnsi="仿宋" w:eastAsia="仿宋" w:cs="仿宋"/>
                <w:color w:val="000000"/>
                <w:kern w:val="0"/>
                <w:sz w:val="20"/>
                <w:szCs w:val="20"/>
                <w:lang w:bidi="ar"/>
              </w:rPr>
              <w:t>信访积案</w:t>
            </w:r>
          </w:p>
        </w:tc>
        <w:tc>
          <w:tcPr>
            <w:tcW w:w="8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D49FB1C">
            <w:pPr>
              <w:widowControl/>
              <w:jc w:val="center"/>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4</w:t>
            </w:r>
          </w:p>
        </w:tc>
        <w:tc>
          <w:tcPr>
            <w:tcW w:w="58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A333CA8">
            <w:pPr>
              <w:widowControl/>
              <w:jc w:val="center"/>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是否有未化解积案</w:t>
            </w:r>
          </w:p>
        </w:tc>
        <w:tc>
          <w:tcPr>
            <w:tcW w:w="1458" w:type="dxa"/>
            <w:vMerge w:val="continue"/>
            <w:tcBorders>
              <w:left w:val="single" w:color="auto" w:sz="4" w:space="0"/>
              <w:right w:val="single" w:color="000000" w:sz="4" w:space="0"/>
            </w:tcBorders>
            <w:tcMar>
              <w:top w:w="15" w:type="dxa"/>
              <w:left w:w="15" w:type="dxa"/>
              <w:right w:w="15" w:type="dxa"/>
            </w:tcMar>
            <w:vAlign w:val="center"/>
          </w:tcPr>
          <w:p w14:paraId="7AAAF0EA">
            <w:pPr>
              <w:jc w:val="left"/>
              <w:rPr>
                <w:rFonts w:ascii="仿宋" w:hAnsi="仿宋" w:eastAsia="仿宋" w:cs="仿宋"/>
                <w:sz w:val="20"/>
                <w:szCs w:val="20"/>
              </w:rPr>
            </w:pPr>
          </w:p>
        </w:tc>
        <w:tc>
          <w:tcPr>
            <w:tcW w:w="1319" w:type="dxa"/>
            <w:gridSpan w:val="2"/>
            <w:vMerge w:val="continue"/>
            <w:tcBorders>
              <w:left w:val="single" w:color="000000" w:sz="4" w:space="0"/>
              <w:right w:val="single" w:color="000000" w:sz="4" w:space="0"/>
            </w:tcBorders>
            <w:tcMar>
              <w:top w:w="15" w:type="dxa"/>
              <w:left w:w="15" w:type="dxa"/>
              <w:right w:w="15" w:type="dxa"/>
            </w:tcMar>
            <w:vAlign w:val="center"/>
          </w:tcPr>
          <w:p w14:paraId="0AE932D4">
            <w:pPr>
              <w:jc w:val="center"/>
              <w:rPr>
                <w:rFonts w:ascii="仿宋" w:hAnsi="仿宋" w:eastAsia="仿宋" w:cs="仿宋"/>
                <w:sz w:val="20"/>
                <w:szCs w:val="20"/>
              </w:rPr>
            </w:pPr>
          </w:p>
        </w:tc>
      </w:tr>
      <w:tr w14:paraId="7010C68F">
        <w:tblPrEx>
          <w:tblCellMar>
            <w:top w:w="0" w:type="dxa"/>
            <w:left w:w="0" w:type="dxa"/>
            <w:bottom w:w="0" w:type="dxa"/>
            <w:right w:w="0" w:type="dxa"/>
          </w:tblCellMar>
        </w:tblPrEx>
        <w:trPr>
          <w:trHeight w:val="102" w:hRule="atLeast"/>
          <w:jc w:val="center"/>
        </w:trPr>
        <w:tc>
          <w:tcPr>
            <w:tcW w:w="1126" w:type="dxa"/>
            <w:vMerge w:val="continue"/>
            <w:tcBorders>
              <w:left w:val="single" w:color="000000" w:sz="4" w:space="0"/>
              <w:right w:val="single" w:color="000000" w:sz="4" w:space="0"/>
            </w:tcBorders>
            <w:tcMar>
              <w:top w:w="15" w:type="dxa"/>
              <w:left w:w="15" w:type="dxa"/>
              <w:right w:w="15" w:type="dxa"/>
            </w:tcMar>
            <w:vAlign w:val="center"/>
          </w:tcPr>
          <w:p w14:paraId="1C9B1323">
            <w:pPr>
              <w:jc w:val="center"/>
              <w:rPr>
                <w:rFonts w:ascii="仿宋" w:hAnsi="仿宋" w:eastAsia="仿宋" w:cs="仿宋"/>
                <w:sz w:val="20"/>
                <w:szCs w:val="20"/>
              </w:rPr>
            </w:pPr>
          </w:p>
        </w:tc>
        <w:tc>
          <w:tcPr>
            <w:tcW w:w="1733" w:type="dxa"/>
            <w:vMerge w:val="continue"/>
            <w:tcBorders>
              <w:left w:val="single" w:color="000000" w:sz="4" w:space="0"/>
              <w:right w:val="single" w:color="000000" w:sz="4" w:space="0"/>
            </w:tcBorders>
            <w:tcMar>
              <w:top w:w="15" w:type="dxa"/>
              <w:left w:w="15" w:type="dxa"/>
              <w:right w:w="15" w:type="dxa"/>
            </w:tcMar>
            <w:vAlign w:val="center"/>
          </w:tcPr>
          <w:p w14:paraId="0439F49E">
            <w:pPr>
              <w:jc w:val="center"/>
              <w:rPr>
                <w:rFonts w:ascii="仿宋" w:hAnsi="仿宋" w:eastAsia="仿宋" w:cs="仿宋"/>
                <w:sz w:val="20"/>
                <w:szCs w:val="20"/>
              </w:rPr>
            </w:pPr>
          </w:p>
        </w:tc>
        <w:tc>
          <w:tcPr>
            <w:tcW w:w="2850" w:type="dxa"/>
            <w:tcBorders>
              <w:top w:val="single" w:color="000000" w:sz="4" w:space="0"/>
              <w:left w:val="single" w:color="000000" w:sz="4" w:space="0"/>
              <w:right w:val="single" w:color="auto" w:sz="4" w:space="0"/>
            </w:tcBorders>
            <w:tcMar>
              <w:top w:w="15" w:type="dxa"/>
              <w:left w:w="15" w:type="dxa"/>
              <w:right w:w="15" w:type="dxa"/>
            </w:tcMar>
            <w:vAlign w:val="center"/>
          </w:tcPr>
          <w:p w14:paraId="3E6A0F24">
            <w:pPr>
              <w:widowControl/>
              <w:jc w:val="left"/>
              <w:textAlignment w:val="center"/>
              <w:rPr>
                <w:rFonts w:ascii="仿宋" w:hAnsi="仿宋" w:eastAsia="仿宋" w:cs="仿宋"/>
                <w:sz w:val="22"/>
                <w:szCs w:val="22"/>
              </w:rPr>
            </w:pPr>
            <w:r>
              <w:rPr>
                <w:rFonts w:hint="eastAsia" w:ascii="仿宋" w:hAnsi="仿宋" w:eastAsia="仿宋" w:cs="仿宋"/>
                <w:color w:val="000000"/>
                <w:kern w:val="0"/>
                <w:sz w:val="20"/>
                <w:szCs w:val="20"/>
                <w:lang w:bidi="ar"/>
              </w:rPr>
              <w:t>化解群体纠纷及个案</w:t>
            </w:r>
          </w:p>
        </w:tc>
        <w:tc>
          <w:tcPr>
            <w:tcW w:w="8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5D3A555">
            <w:pPr>
              <w:widowControl/>
              <w:jc w:val="center"/>
              <w:textAlignment w:val="center"/>
              <w:rPr>
                <w:rFonts w:ascii="仿宋" w:hAnsi="仿宋" w:eastAsia="仿宋" w:cs="仿宋"/>
                <w:sz w:val="20"/>
                <w:szCs w:val="20"/>
              </w:rPr>
            </w:pPr>
            <w:r>
              <w:rPr>
                <w:rFonts w:ascii="仿宋" w:hAnsi="仿宋" w:eastAsia="仿宋" w:cs="仿宋"/>
                <w:color w:val="000000"/>
                <w:kern w:val="0"/>
                <w:sz w:val="20"/>
                <w:szCs w:val="20"/>
                <w:lang w:bidi="ar"/>
              </w:rPr>
              <w:t>2</w:t>
            </w:r>
          </w:p>
        </w:tc>
        <w:tc>
          <w:tcPr>
            <w:tcW w:w="58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37A6BC6">
            <w:pPr>
              <w:widowControl/>
              <w:jc w:val="center"/>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≥1</w:t>
            </w:r>
            <w:r>
              <w:rPr>
                <w:rFonts w:ascii="仿宋" w:hAnsi="仿宋" w:eastAsia="仿宋" w:cs="仿宋"/>
                <w:color w:val="000000"/>
                <w:kern w:val="0"/>
                <w:sz w:val="20"/>
                <w:szCs w:val="20"/>
                <w:lang w:bidi="ar"/>
              </w:rPr>
              <w:t>0</w:t>
            </w:r>
            <w:r>
              <w:rPr>
                <w:rFonts w:hint="eastAsia" w:ascii="仿宋" w:hAnsi="仿宋" w:eastAsia="仿宋" w:cs="仿宋"/>
                <w:color w:val="000000"/>
                <w:kern w:val="0"/>
                <w:sz w:val="20"/>
                <w:szCs w:val="20"/>
                <w:lang w:bidi="ar"/>
              </w:rPr>
              <w:t>个</w:t>
            </w:r>
          </w:p>
        </w:tc>
        <w:tc>
          <w:tcPr>
            <w:tcW w:w="1458" w:type="dxa"/>
            <w:vMerge w:val="continue"/>
            <w:tcBorders>
              <w:left w:val="single" w:color="auto" w:sz="4" w:space="0"/>
              <w:right w:val="single" w:color="000000" w:sz="4" w:space="0"/>
            </w:tcBorders>
            <w:tcMar>
              <w:top w:w="15" w:type="dxa"/>
              <w:left w:w="15" w:type="dxa"/>
              <w:right w:w="15" w:type="dxa"/>
            </w:tcMar>
            <w:vAlign w:val="center"/>
          </w:tcPr>
          <w:p w14:paraId="2A853FC1">
            <w:pPr>
              <w:jc w:val="left"/>
              <w:rPr>
                <w:rFonts w:ascii="仿宋" w:hAnsi="仿宋" w:eastAsia="仿宋" w:cs="仿宋"/>
                <w:sz w:val="20"/>
                <w:szCs w:val="20"/>
              </w:rPr>
            </w:pPr>
          </w:p>
        </w:tc>
        <w:tc>
          <w:tcPr>
            <w:tcW w:w="1319" w:type="dxa"/>
            <w:gridSpan w:val="2"/>
            <w:vMerge w:val="continue"/>
            <w:tcBorders>
              <w:left w:val="single" w:color="000000" w:sz="4" w:space="0"/>
              <w:right w:val="single" w:color="000000" w:sz="4" w:space="0"/>
            </w:tcBorders>
            <w:tcMar>
              <w:top w:w="15" w:type="dxa"/>
              <w:left w:w="15" w:type="dxa"/>
              <w:right w:w="15" w:type="dxa"/>
            </w:tcMar>
            <w:vAlign w:val="center"/>
          </w:tcPr>
          <w:p w14:paraId="54EBAB20">
            <w:pPr>
              <w:jc w:val="center"/>
              <w:rPr>
                <w:rFonts w:ascii="仿宋" w:hAnsi="仿宋" w:eastAsia="仿宋" w:cs="仿宋"/>
                <w:sz w:val="20"/>
                <w:szCs w:val="20"/>
              </w:rPr>
            </w:pPr>
          </w:p>
        </w:tc>
      </w:tr>
      <w:tr w14:paraId="6858AE1D">
        <w:tblPrEx>
          <w:tblCellMar>
            <w:top w:w="0" w:type="dxa"/>
            <w:left w:w="0" w:type="dxa"/>
            <w:bottom w:w="0" w:type="dxa"/>
            <w:right w:w="0" w:type="dxa"/>
          </w:tblCellMar>
        </w:tblPrEx>
        <w:trPr>
          <w:trHeight w:val="102" w:hRule="atLeast"/>
          <w:jc w:val="center"/>
        </w:trPr>
        <w:tc>
          <w:tcPr>
            <w:tcW w:w="1126" w:type="dxa"/>
            <w:vMerge w:val="continue"/>
            <w:tcBorders>
              <w:left w:val="single" w:color="000000" w:sz="4" w:space="0"/>
              <w:right w:val="single" w:color="000000" w:sz="4" w:space="0"/>
            </w:tcBorders>
            <w:tcMar>
              <w:top w:w="15" w:type="dxa"/>
              <w:left w:w="15" w:type="dxa"/>
              <w:right w:w="15" w:type="dxa"/>
            </w:tcMar>
            <w:vAlign w:val="center"/>
          </w:tcPr>
          <w:p w14:paraId="4E9E5748">
            <w:pPr>
              <w:jc w:val="center"/>
              <w:rPr>
                <w:rFonts w:ascii="仿宋" w:hAnsi="仿宋" w:eastAsia="仿宋" w:cs="仿宋"/>
                <w:sz w:val="20"/>
                <w:szCs w:val="20"/>
              </w:rPr>
            </w:pPr>
          </w:p>
        </w:tc>
        <w:tc>
          <w:tcPr>
            <w:tcW w:w="1733" w:type="dxa"/>
            <w:vMerge w:val="continue"/>
            <w:tcBorders>
              <w:left w:val="single" w:color="000000" w:sz="4" w:space="0"/>
              <w:right w:val="single" w:color="000000" w:sz="4" w:space="0"/>
            </w:tcBorders>
            <w:tcMar>
              <w:top w:w="15" w:type="dxa"/>
              <w:left w:w="15" w:type="dxa"/>
              <w:right w:w="15" w:type="dxa"/>
            </w:tcMar>
            <w:vAlign w:val="center"/>
          </w:tcPr>
          <w:p w14:paraId="2B873E66">
            <w:pPr>
              <w:jc w:val="center"/>
              <w:rPr>
                <w:rFonts w:ascii="仿宋" w:hAnsi="仿宋" w:eastAsia="仿宋" w:cs="仿宋"/>
                <w:sz w:val="20"/>
                <w:szCs w:val="20"/>
              </w:rPr>
            </w:pPr>
          </w:p>
        </w:tc>
        <w:tc>
          <w:tcPr>
            <w:tcW w:w="2850" w:type="dxa"/>
            <w:tcBorders>
              <w:top w:val="single" w:color="000000" w:sz="4" w:space="0"/>
              <w:left w:val="single" w:color="000000" w:sz="4" w:space="0"/>
              <w:right w:val="single" w:color="auto" w:sz="4" w:space="0"/>
            </w:tcBorders>
            <w:tcMar>
              <w:top w:w="15" w:type="dxa"/>
              <w:left w:w="15" w:type="dxa"/>
              <w:right w:w="15" w:type="dxa"/>
            </w:tcMar>
            <w:vAlign w:val="center"/>
          </w:tcPr>
          <w:p w14:paraId="7E718F57">
            <w:pPr>
              <w:widowControl/>
              <w:jc w:val="left"/>
              <w:textAlignment w:val="center"/>
              <w:rPr>
                <w:rFonts w:ascii="仿宋" w:hAnsi="仿宋" w:eastAsia="仿宋" w:cs="仿宋"/>
                <w:sz w:val="22"/>
                <w:szCs w:val="22"/>
              </w:rPr>
            </w:pPr>
            <w:r>
              <w:rPr>
                <w:rFonts w:hint="eastAsia" w:ascii="仿宋" w:hAnsi="仿宋" w:eastAsia="仿宋" w:cs="仿宋"/>
                <w:color w:val="000000"/>
                <w:kern w:val="0"/>
                <w:sz w:val="20"/>
                <w:szCs w:val="20"/>
                <w:lang w:bidi="ar"/>
              </w:rPr>
              <w:t>稳控个人及群体</w:t>
            </w:r>
          </w:p>
        </w:tc>
        <w:tc>
          <w:tcPr>
            <w:tcW w:w="8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594F6F6">
            <w:pPr>
              <w:widowControl/>
              <w:jc w:val="center"/>
              <w:textAlignment w:val="center"/>
              <w:rPr>
                <w:rFonts w:ascii="仿宋" w:hAnsi="仿宋" w:eastAsia="仿宋" w:cs="仿宋"/>
                <w:sz w:val="20"/>
                <w:szCs w:val="20"/>
              </w:rPr>
            </w:pPr>
            <w:r>
              <w:rPr>
                <w:rFonts w:ascii="仿宋" w:hAnsi="仿宋" w:eastAsia="仿宋" w:cs="仿宋"/>
                <w:color w:val="000000"/>
                <w:kern w:val="0"/>
                <w:sz w:val="20"/>
                <w:szCs w:val="20"/>
                <w:lang w:bidi="ar"/>
              </w:rPr>
              <w:t>2</w:t>
            </w:r>
          </w:p>
        </w:tc>
        <w:tc>
          <w:tcPr>
            <w:tcW w:w="58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ED32D09">
            <w:pPr>
              <w:widowControl/>
              <w:jc w:val="center"/>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 2</w:t>
            </w:r>
            <w:r>
              <w:rPr>
                <w:rFonts w:ascii="仿宋" w:hAnsi="仿宋" w:eastAsia="仿宋" w:cs="仿宋"/>
                <w:color w:val="000000"/>
                <w:kern w:val="0"/>
                <w:sz w:val="20"/>
                <w:szCs w:val="20"/>
                <w:lang w:bidi="ar"/>
              </w:rPr>
              <w:t>00</w:t>
            </w:r>
            <w:r>
              <w:rPr>
                <w:rFonts w:hint="eastAsia" w:ascii="仿宋" w:hAnsi="仿宋" w:eastAsia="仿宋" w:cs="仿宋"/>
                <w:color w:val="000000"/>
                <w:kern w:val="0"/>
                <w:sz w:val="20"/>
                <w:szCs w:val="20"/>
                <w:lang w:bidi="ar"/>
              </w:rPr>
              <w:t>人</w:t>
            </w:r>
          </w:p>
        </w:tc>
        <w:tc>
          <w:tcPr>
            <w:tcW w:w="1458" w:type="dxa"/>
            <w:vMerge w:val="continue"/>
            <w:tcBorders>
              <w:left w:val="single" w:color="auto" w:sz="4" w:space="0"/>
              <w:right w:val="single" w:color="000000" w:sz="4" w:space="0"/>
            </w:tcBorders>
            <w:tcMar>
              <w:top w:w="15" w:type="dxa"/>
              <w:left w:w="15" w:type="dxa"/>
              <w:right w:w="15" w:type="dxa"/>
            </w:tcMar>
            <w:vAlign w:val="center"/>
          </w:tcPr>
          <w:p w14:paraId="26737ACD">
            <w:pPr>
              <w:jc w:val="left"/>
              <w:rPr>
                <w:rFonts w:ascii="仿宋" w:hAnsi="仿宋" w:eastAsia="仿宋" w:cs="仿宋"/>
                <w:sz w:val="20"/>
                <w:szCs w:val="20"/>
              </w:rPr>
            </w:pPr>
          </w:p>
        </w:tc>
        <w:tc>
          <w:tcPr>
            <w:tcW w:w="1319" w:type="dxa"/>
            <w:gridSpan w:val="2"/>
            <w:vMerge w:val="continue"/>
            <w:tcBorders>
              <w:left w:val="single" w:color="000000" w:sz="4" w:space="0"/>
              <w:right w:val="single" w:color="000000" w:sz="4" w:space="0"/>
            </w:tcBorders>
            <w:tcMar>
              <w:top w:w="15" w:type="dxa"/>
              <w:left w:w="15" w:type="dxa"/>
              <w:right w:w="15" w:type="dxa"/>
            </w:tcMar>
            <w:vAlign w:val="center"/>
          </w:tcPr>
          <w:p w14:paraId="373ADDB8">
            <w:pPr>
              <w:jc w:val="center"/>
              <w:rPr>
                <w:rFonts w:ascii="仿宋" w:hAnsi="仿宋" w:eastAsia="仿宋" w:cs="仿宋"/>
                <w:sz w:val="20"/>
                <w:szCs w:val="20"/>
              </w:rPr>
            </w:pPr>
          </w:p>
        </w:tc>
      </w:tr>
      <w:tr w14:paraId="255105E7">
        <w:tblPrEx>
          <w:tblCellMar>
            <w:top w:w="0" w:type="dxa"/>
            <w:left w:w="0" w:type="dxa"/>
            <w:bottom w:w="0" w:type="dxa"/>
            <w:right w:w="0" w:type="dxa"/>
          </w:tblCellMar>
        </w:tblPrEx>
        <w:trPr>
          <w:trHeight w:val="102" w:hRule="atLeast"/>
          <w:jc w:val="center"/>
        </w:trPr>
        <w:tc>
          <w:tcPr>
            <w:tcW w:w="1126" w:type="dxa"/>
            <w:vMerge w:val="continue"/>
            <w:tcBorders>
              <w:left w:val="single" w:color="000000" w:sz="4" w:space="0"/>
              <w:right w:val="single" w:color="000000" w:sz="4" w:space="0"/>
            </w:tcBorders>
            <w:tcMar>
              <w:top w:w="15" w:type="dxa"/>
              <w:left w:w="15" w:type="dxa"/>
              <w:right w:w="15" w:type="dxa"/>
            </w:tcMar>
            <w:vAlign w:val="center"/>
          </w:tcPr>
          <w:p w14:paraId="2D1C794F">
            <w:pPr>
              <w:jc w:val="center"/>
              <w:rPr>
                <w:rFonts w:ascii="仿宋" w:hAnsi="仿宋" w:eastAsia="仿宋" w:cs="仿宋"/>
                <w:sz w:val="20"/>
                <w:szCs w:val="20"/>
              </w:rPr>
            </w:pPr>
          </w:p>
        </w:tc>
        <w:tc>
          <w:tcPr>
            <w:tcW w:w="1733" w:type="dxa"/>
            <w:vMerge w:val="continue"/>
            <w:tcBorders>
              <w:left w:val="single" w:color="000000" w:sz="4" w:space="0"/>
              <w:right w:val="single" w:color="000000" w:sz="4" w:space="0"/>
            </w:tcBorders>
            <w:tcMar>
              <w:top w:w="15" w:type="dxa"/>
              <w:left w:w="15" w:type="dxa"/>
              <w:right w:w="15" w:type="dxa"/>
            </w:tcMar>
            <w:vAlign w:val="center"/>
          </w:tcPr>
          <w:p w14:paraId="38669F52">
            <w:pPr>
              <w:jc w:val="center"/>
              <w:rPr>
                <w:rFonts w:ascii="仿宋" w:hAnsi="仿宋" w:eastAsia="仿宋" w:cs="仿宋"/>
                <w:sz w:val="20"/>
                <w:szCs w:val="20"/>
              </w:rPr>
            </w:pPr>
          </w:p>
        </w:tc>
        <w:tc>
          <w:tcPr>
            <w:tcW w:w="2850" w:type="dxa"/>
            <w:tcBorders>
              <w:top w:val="single" w:color="000000" w:sz="4" w:space="0"/>
              <w:left w:val="single" w:color="000000" w:sz="4" w:space="0"/>
              <w:right w:val="single" w:color="auto" w:sz="4" w:space="0"/>
            </w:tcBorders>
            <w:tcMar>
              <w:top w:w="15" w:type="dxa"/>
              <w:left w:w="15" w:type="dxa"/>
              <w:right w:w="15" w:type="dxa"/>
            </w:tcMar>
            <w:vAlign w:val="center"/>
          </w:tcPr>
          <w:p w14:paraId="53FADB8A">
            <w:pPr>
              <w:widowControl/>
              <w:jc w:val="left"/>
              <w:textAlignment w:val="center"/>
              <w:rPr>
                <w:rFonts w:ascii="仿宋" w:hAnsi="仿宋" w:eastAsia="仿宋" w:cs="仿宋"/>
                <w:sz w:val="22"/>
                <w:szCs w:val="22"/>
              </w:rPr>
            </w:pPr>
            <w:r>
              <w:rPr>
                <w:rFonts w:hint="eastAsia" w:ascii="仿宋" w:hAnsi="仿宋" w:eastAsia="仿宋" w:cs="仿宋"/>
                <w:color w:val="000000"/>
                <w:kern w:val="0"/>
                <w:sz w:val="20"/>
                <w:szCs w:val="20"/>
                <w:lang w:bidi="ar"/>
              </w:rPr>
              <w:t>涉黑案件侦破</w:t>
            </w:r>
          </w:p>
        </w:tc>
        <w:tc>
          <w:tcPr>
            <w:tcW w:w="8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9C5134D">
            <w:pPr>
              <w:widowControl/>
              <w:jc w:val="center"/>
              <w:textAlignment w:val="center"/>
              <w:rPr>
                <w:rFonts w:ascii="仿宋" w:hAnsi="仿宋" w:eastAsia="仿宋" w:cs="仿宋"/>
                <w:sz w:val="20"/>
                <w:szCs w:val="20"/>
              </w:rPr>
            </w:pPr>
            <w:r>
              <w:rPr>
                <w:rFonts w:ascii="仿宋" w:hAnsi="仿宋" w:eastAsia="仿宋" w:cs="仿宋"/>
                <w:color w:val="000000"/>
                <w:kern w:val="0"/>
                <w:sz w:val="20"/>
                <w:szCs w:val="20"/>
                <w:lang w:bidi="ar"/>
              </w:rPr>
              <w:t>2</w:t>
            </w:r>
          </w:p>
        </w:tc>
        <w:tc>
          <w:tcPr>
            <w:tcW w:w="58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8824676">
            <w:pPr>
              <w:widowControl/>
              <w:jc w:val="center"/>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≥2</w:t>
            </w:r>
            <w:r>
              <w:rPr>
                <w:rFonts w:ascii="仿宋" w:hAnsi="仿宋" w:eastAsia="仿宋" w:cs="仿宋"/>
                <w:color w:val="000000"/>
                <w:kern w:val="0"/>
                <w:sz w:val="20"/>
                <w:szCs w:val="20"/>
                <w:lang w:bidi="ar"/>
              </w:rPr>
              <w:t>0</w:t>
            </w:r>
            <w:r>
              <w:rPr>
                <w:rFonts w:hint="eastAsia" w:ascii="仿宋" w:hAnsi="仿宋" w:eastAsia="仿宋" w:cs="仿宋"/>
                <w:color w:val="000000"/>
                <w:kern w:val="0"/>
                <w:sz w:val="20"/>
                <w:szCs w:val="20"/>
                <w:lang w:bidi="ar"/>
              </w:rPr>
              <w:t>起</w:t>
            </w:r>
          </w:p>
        </w:tc>
        <w:tc>
          <w:tcPr>
            <w:tcW w:w="1458" w:type="dxa"/>
            <w:vMerge w:val="continue"/>
            <w:tcBorders>
              <w:left w:val="single" w:color="auto" w:sz="4" w:space="0"/>
              <w:right w:val="single" w:color="000000" w:sz="4" w:space="0"/>
            </w:tcBorders>
            <w:tcMar>
              <w:top w:w="15" w:type="dxa"/>
              <w:left w:w="15" w:type="dxa"/>
              <w:right w:w="15" w:type="dxa"/>
            </w:tcMar>
            <w:vAlign w:val="center"/>
          </w:tcPr>
          <w:p w14:paraId="38D626BC">
            <w:pPr>
              <w:jc w:val="left"/>
              <w:rPr>
                <w:rFonts w:ascii="仿宋" w:hAnsi="仿宋" w:eastAsia="仿宋" w:cs="仿宋"/>
                <w:sz w:val="20"/>
                <w:szCs w:val="20"/>
              </w:rPr>
            </w:pPr>
          </w:p>
        </w:tc>
        <w:tc>
          <w:tcPr>
            <w:tcW w:w="1319" w:type="dxa"/>
            <w:gridSpan w:val="2"/>
            <w:vMerge w:val="continue"/>
            <w:tcBorders>
              <w:left w:val="single" w:color="000000" w:sz="4" w:space="0"/>
              <w:right w:val="single" w:color="000000" w:sz="4" w:space="0"/>
            </w:tcBorders>
            <w:tcMar>
              <w:top w:w="15" w:type="dxa"/>
              <w:left w:w="15" w:type="dxa"/>
              <w:right w:w="15" w:type="dxa"/>
            </w:tcMar>
            <w:vAlign w:val="center"/>
          </w:tcPr>
          <w:p w14:paraId="0A98DC88">
            <w:pPr>
              <w:jc w:val="center"/>
              <w:rPr>
                <w:rFonts w:ascii="仿宋" w:hAnsi="仿宋" w:eastAsia="仿宋" w:cs="仿宋"/>
                <w:sz w:val="20"/>
                <w:szCs w:val="20"/>
              </w:rPr>
            </w:pPr>
          </w:p>
        </w:tc>
      </w:tr>
      <w:tr w14:paraId="4B9D2703">
        <w:tblPrEx>
          <w:tblCellMar>
            <w:top w:w="0" w:type="dxa"/>
            <w:left w:w="0" w:type="dxa"/>
            <w:bottom w:w="0" w:type="dxa"/>
            <w:right w:w="0" w:type="dxa"/>
          </w:tblCellMar>
        </w:tblPrEx>
        <w:trPr>
          <w:trHeight w:val="102" w:hRule="atLeast"/>
          <w:jc w:val="center"/>
        </w:trPr>
        <w:tc>
          <w:tcPr>
            <w:tcW w:w="1126" w:type="dxa"/>
            <w:vMerge w:val="continue"/>
            <w:tcBorders>
              <w:left w:val="single" w:color="000000" w:sz="4" w:space="0"/>
              <w:right w:val="single" w:color="000000" w:sz="4" w:space="0"/>
            </w:tcBorders>
            <w:tcMar>
              <w:top w:w="15" w:type="dxa"/>
              <w:left w:w="15" w:type="dxa"/>
              <w:right w:w="15" w:type="dxa"/>
            </w:tcMar>
            <w:vAlign w:val="center"/>
          </w:tcPr>
          <w:p w14:paraId="305C471C">
            <w:pPr>
              <w:jc w:val="center"/>
              <w:rPr>
                <w:rFonts w:ascii="仿宋" w:hAnsi="仿宋" w:eastAsia="仿宋" w:cs="仿宋"/>
                <w:sz w:val="20"/>
                <w:szCs w:val="20"/>
              </w:rPr>
            </w:pPr>
          </w:p>
        </w:tc>
        <w:tc>
          <w:tcPr>
            <w:tcW w:w="1733" w:type="dxa"/>
            <w:vMerge w:val="continue"/>
            <w:tcBorders>
              <w:left w:val="single" w:color="000000" w:sz="4" w:space="0"/>
              <w:right w:val="single" w:color="000000" w:sz="4" w:space="0"/>
            </w:tcBorders>
            <w:tcMar>
              <w:top w:w="15" w:type="dxa"/>
              <w:left w:w="15" w:type="dxa"/>
              <w:right w:w="15" w:type="dxa"/>
            </w:tcMar>
            <w:vAlign w:val="center"/>
          </w:tcPr>
          <w:p w14:paraId="5F20CEFE">
            <w:pPr>
              <w:jc w:val="center"/>
              <w:rPr>
                <w:rFonts w:ascii="仿宋" w:hAnsi="仿宋" w:eastAsia="仿宋" w:cs="仿宋"/>
                <w:sz w:val="20"/>
                <w:szCs w:val="20"/>
              </w:rPr>
            </w:pPr>
          </w:p>
        </w:tc>
        <w:tc>
          <w:tcPr>
            <w:tcW w:w="2850" w:type="dxa"/>
            <w:tcBorders>
              <w:top w:val="single" w:color="000000" w:sz="4" w:space="0"/>
              <w:left w:val="single" w:color="000000" w:sz="4" w:space="0"/>
              <w:right w:val="single" w:color="auto" w:sz="4" w:space="0"/>
            </w:tcBorders>
            <w:tcMar>
              <w:top w:w="15" w:type="dxa"/>
              <w:left w:w="15" w:type="dxa"/>
              <w:right w:w="15" w:type="dxa"/>
            </w:tcMar>
            <w:vAlign w:val="center"/>
          </w:tcPr>
          <w:p w14:paraId="08B1CD9A">
            <w:pPr>
              <w:widowControl/>
              <w:jc w:val="left"/>
              <w:textAlignment w:val="center"/>
              <w:rPr>
                <w:rFonts w:ascii="仿宋" w:hAnsi="仿宋" w:eastAsia="仿宋" w:cs="仿宋"/>
                <w:sz w:val="22"/>
                <w:szCs w:val="22"/>
              </w:rPr>
            </w:pPr>
            <w:r>
              <w:rPr>
                <w:rFonts w:hint="eastAsia" w:ascii="仿宋" w:hAnsi="仿宋" w:eastAsia="仿宋" w:cs="仿宋"/>
                <w:color w:val="000000"/>
                <w:kern w:val="0"/>
                <w:sz w:val="20"/>
                <w:szCs w:val="20"/>
                <w:lang w:bidi="ar"/>
              </w:rPr>
              <w:t>调解组织覆盖情况</w:t>
            </w:r>
          </w:p>
        </w:tc>
        <w:tc>
          <w:tcPr>
            <w:tcW w:w="8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82952EE">
            <w:pPr>
              <w:widowControl/>
              <w:jc w:val="center"/>
              <w:textAlignment w:val="center"/>
              <w:rPr>
                <w:rFonts w:ascii="仿宋" w:hAnsi="仿宋" w:eastAsia="仿宋" w:cs="仿宋"/>
                <w:sz w:val="20"/>
                <w:szCs w:val="20"/>
              </w:rPr>
            </w:pPr>
            <w:r>
              <w:rPr>
                <w:rFonts w:ascii="仿宋" w:hAnsi="仿宋" w:eastAsia="仿宋" w:cs="仿宋"/>
                <w:color w:val="000000"/>
                <w:kern w:val="0"/>
                <w:sz w:val="20"/>
                <w:szCs w:val="20"/>
                <w:lang w:bidi="ar"/>
              </w:rPr>
              <w:t>2</w:t>
            </w:r>
          </w:p>
        </w:tc>
        <w:tc>
          <w:tcPr>
            <w:tcW w:w="58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45F40F6">
            <w:pPr>
              <w:widowControl/>
              <w:jc w:val="center"/>
              <w:textAlignment w:val="center"/>
              <w:rPr>
                <w:rFonts w:ascii="仿宋" w:hAnsi="仿宋" w:eastAsia="仿宋" w:cs="仿宋"/>
                <w:sz w:val="20"/>
                <w:szCs w:val="20"/>
              </w:rPr>
            </w:pPr>
            <w:r>
              <w:rPr>
                <w:rFonts w:hint="eastAsia" w:ascii="仿宋" w:hAnsi="仿宋" w:eastAsia="仿宋" w:cs="仿宋"/>
                <w:color w:val="000000"/>
                <w:sz w:val="20"/>
                <w:szCs w:val="20"/>
              </w:rPr>
              <w:t>每个社区大于等于1个</w:t>
            </w:r>
          </w:p>
        </w:tc>
        <w:tc>
          <w:tcPr>
            <w:tcW w:w="1458" w:type="dxa"/>
            <w:vMerge w:val="continue"/>
            <w:tcBorders>
              <w:left w:val="single" w:color="auto" w:sz="4" w:space="0"/>
              <w:right w:val="single" w:color="000000" w:sz="4" w:space="0"/>
            </w:tcBorders>
            <w:tcMar>
              <w:top w:w="15" w:type="dxa"/>
              <w:left w:w="15" w:type="dxa"/>
              <w:right w:w="15" w:type="dxa"/>
            </w:tcMar>
            <w:vAlign w:val="center"/>
          </w:tcPr>
          <w:p w14:paraId="654C08AA">
            <w:pPr>
              <w:jc w:val="left"/>
              <w:rPr>
                <w:rFonts w:ascii="仿宋" w:hAnsi="仿宋" w:eastAsia="仿宋" w:cs="仿宋"/>
                <w:sz w:val="20"/>
                <w:szCs w:val="20"/>
              </w:rPr>
            </w:pPr>
          </w:p>
        </w:tc>
        <w:tc>
          <w:tcPr>
            <w:tcW w:w="1319" w:type="dxa"/>
            <w:gridSpan w:val="2"/>
            <w:vMerge w:val="continue"/>
            <w:tcBorders>
              <w:left w:val="single" w:color="000000" w:sz="4" w:space="0"/>
              <w:right w:val="single" w:color="000000" w:sz="4" w:space="0"/>
            </w:tcBorders>
            <w:tcMar>
              <w:top w:w="15" w:type="dxa"/>
              <w:left w:w="15" w:type="dxa"/>
              <w:right w:w="15" w:type="dxa"/>
            </w:tcMar>
            <w:vAlign w:val="center"/>
          </w:tcPr>
          <w:p w14:paraId="30F53FCB">
            <w:pPr>
              <w:jc w:val="center"/>
              <w:rPr>
                <w:rFonts w:ascii="仿宋" w:hAnsi="仿宋" w:eastAsia="仿宋" w:cs="仿宋"/>
                <w:sz w:val="20"/>
                <w:szCs w:val="20"/>
              </w:rPr>
            </w:pPr>
          </w:p>
        </w:tc>
      </w:tr>
      <w:tr w14:paraId="4AED81E6">
        <w:tblPrEx>
          <w:tblCellMar>
            <w:top w:w="0" w:type="dxa"/>
            <w:left w:w="0" w:type="dxa"/>
            <w:bottom w:w="0" w:type="dxa"/>
            <w:right w:w="0" w:type="dxa"/>
          </w:tblCellMar>
        </w:tblPrEx>
        <w:trPr>
          <w:trHeight w:val="102" w:hRule="atLeast"/>
          <w:jc w:val="center"/>
        </w:trPr>
        <w:tc>
          <w:tcPr>
            <w:tcW w:w="1126" w:type="dxa"/>
            <w:vMerge w:val="continue"/>
            <w:tcBorders>
              <w:left w:val="single" w:color="000000" w:sz="4" w:space="0"/>
              <w:right w:val="single" w:color="000000" w:sz="4" w:space="0"/>
            </w:tcBorders>
            <w:tcMar>
              <w:top w:w="15" w:type="dxa"/>
              <w:left w:w="15" w:type="dxa"/>
              <w:right w:w="15" w:type="dxa"/>
            </w:tcMar>
            <w:vAlign w:val="center"/>
          </w:tcPr>
          <w:p w14:paraId="66EE76E1">
            <w:pPr>
              <w:jc w:val="center"/>
              <w:rPr>
                <w:rFonts w:ascii="仿宋" w:hAnsi="仿宋" w:eastAsia="仿宋" w:cs="仿宋"/>
                <w:sz w:val="20"/>
                <w:szCs w:val="20"/>
              </w:rPr>
            </w:pPr>
          </w:p>
        </w:tc>
        <w:tc>
          <w:tcPr>
            <w:tcW w:w="173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655378F1">
            <w:pPr>
              <w:jc w:val="center"/>
              <w:rPr>
                <w:rFonts w:ascii="仿宋" w:hAnsi="仿宋" w:eastAsia="仿宋" w:cs="仿宋"/>
                <w:sz w:val="20"/>
                <w:szCs w:val="20"/>
              </w:rPr>
            </w:pPr>
          </w:p>
        </w:tc>
        <w:tc>
          <w:tcPr>
            <w:tcW w:w="2850" w:type="dxa"/>
            <w:tcBorders>
              <w:top w:val="single" w:color="000000" w:sz="4" w:space="0"/>
              <w:left w:val="single" w:color="000000" w:sz="4" w:space="0"/>
              <w:right w:val="single" w:color="auto" w:sz="4" w:space="0"/>
            </w:tcBorders>
            <w:tcMar>
              <w:top w:w="15" w:type="dxa"/>
              <w:left w:w="15" w:type="dxa"/>
              <w:right w:w="15" w:type="dxa"/>
            </w:tcMar>
            <w:vAlign w:val="center"/>
          </w:tcPr>
          <w:p w14:paraId="4E53A245">
            <w:pPr>
              <w:widowControl/>
              <w:jc w:val="left"/>
              <w:textAlignment w:val="center"/>
              <w:rPr>
                <w:rFonts w:ascii="仿宋" w:hAnsi="仿宋" w:eastAsia="仿宋" w:cs="仿宋"/>
                <w:sz w:val="22"/>
                <w:szCs w:val="22"/>
              </w:rPr>
            </w:pPr>
            <w:r>
              <w:rPr>
                <w:rFonts w:hint="eastAsia" w:ascii="仿宋" w:hAnsi="仿宋" w:eastAsia="仿宋" w:cs="仿宋"/>
                <w:color w:val="000000"/>
                <w:kern w:val="0"/>
                <w:sz w:val="20"/>
                <w:szCs w:val="20"/>
                <w:lang w:bidi="ar"/>
              </w:rPr>
              <w:t>群众到访接待情况</w:t>
            </w:r>
          </w:p>
        </w:tc>
        <w:tc>
          <w:tcPr>
            <w:tcW w:w="8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9852068">
            <w:pPr>
              <w:widowControl/>
              <w:jc w:val="center"/>
              <w:textAlignment w:val="center"/>
              <w:rPr>
                <w:rFonts w:ascii="仿宋" w:hAnsi="仿宋" w:eastAsia="仿宋" w:cs="仿宋"/>
                <w:sz w:val="20"/>
                <w:szCs w:val="20"/>
              </w:rPr>
            </w:pPr>
            <w:r>
              <w:rPr>
                <w:rFonts w:ascii="仿宋" w:hAnsi="仿宋" w:eastAsia="仿宋" w:cs="仿宋"/>
                <w:color w:val="000000"/>
                <w:kern w:val="0"/>
                <w:sz w:val="20"/>
                <w:szCs w:val="20"/>
                <w:lang w:bidi="ar"/>
              </w:rPr>
              <w:t>2</w:t>
            </w:r>
          </w:p>
        </w:tc>
        <w:tc>
          <w:tcPr>
            <w:tcW w:w="58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33932D7">
            <w:pPr>
              <w:widowControl/>
              <w:jc w:val="center"/>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批次≤5</w:t>
            </w:r>
            <w:r>
              <w:rPr>
                <w:rFonts w:ascii="仿宋" w:hAnsi="仿宋" w:eastAsia="仿宋" w:cs="仿宋"/>
                <w:color w:val="000000"/>
                <w:kern w:val="0"/>
                <w:sz w:val="20"/>
                <w:szCs w:val="20"/>
                <w:lang w:bidi="ar"/>
              </w:rPr>
              <w:t>00</w:t>
            </w:r>
            <w:r>
              <w:rPr>
                <w:rFonts w:hint="eastAsia" w:ascii="仿宋" w:hAnsi="仿宋" w:eastAsia="仿宋" w:cs="仿宋"/>
                <w:color w:val="000000"/>
                <w:kern w:val="0"/>
                <w:sz w:val="20"/>
                <w:szCs w:val="20"/>
                <w:lang w:bidi="ar"/>
              </w:rPr>
              <w:t>次</w:t>
            </w:r>
          </w:p>
        </w:tc>
        <w:tc>
          <w:tcPr>
            <w:tcW w:w="1458" w:type="dxa"/>
            <w:vMerge w:val="continue"/>
            <w:tcBorders>
              <w:left w:val="single" w:color="auto" w:sz="4" w:space="0"/>
              <w:bottom w:val="single" w:color="000000" w:sz="4" w:space="0"/>
              <w:right w:val="single" w:color="000000" w:sz="4" w:space="0"/>
            </w:tcBorders>
            <w:tcMar>
              <w:top w:w="15" w:type="dxa"/>
              <w:left w:w="15" w:type="dxa"/>
              <w:right w:w="15" w:type="dxa"/>
            </w:tcMar>
            <w:vAlign w:val="center"/>
          </w:tcPr>
          <w:p w14:paraId="44601BBA">
            <w:pPr>
              <w:jc w:val="left"/>
              <w:rPr>
                <w:rFonts w:ascii="仿宋" w:hAnsi="仿宋" w:eastAsia="仿宋" w:cs="仿宋"/>
                <w:sz w:val="20"/>
                <w:szCs w:val="20"/>
              </w:rPr>
            </w:pPr>
          </w:p>
        </w:tc>
        <w:tc>
          <w:tcPr>
            <w:tcW w:w="1319" w:type="dxa"/>
            <w:gridSpan w:val="2"/>
            <w:vMerge w:val="continue"/>
            <w:tcBorders>
              <w:left w:val="single" w:color="000000" w:sz="4" w:space="0"/>
              <w:right w:val="single" w:color="000000" w:sz="4" w:space="0"/>
            </w:tcBorders>
            <w:tcMar>
              <w:top w:w="15" w:type="dxa"/>
              <w:left w:w="15" w:type="dxa"/>
              <w:right w:w="15" w:type="dxa"/>
            </w:tcMar>
            <w:vAlign w:val="center"/>
          </w:tcPr>
          <w:p w14:paraId="36147C33">
            <w:pPr>
              <w:jc w:val="center"/>
              <w:rPr>
                <w:rFonts w:ascii="仿宋" w:hAnsi="仿宋" w:eastAsia="仿宋" w:cs="仿宋"/>
                <w:sz w:val="20"/>
                <w:szCs w:val="20"/>
              </w:rPr>
            </w:pPr>
          </w:p>
        </w:tc>
      </w:tr>
      <w:tr w14:paraId="3C7B81C2">
        <w:tblPrEx>
          <w:tblCellMar>
            <w:top w:w="0" w:type="dxa"/>
            <w:left w:w="0" w:type="dxa"/>
            <w:bottom w:w="0" w:type="dxa"/>
            <w:right w:w="0" w:type="dxa"/>
          </w:tblCellMar>
        </w:tblPrEx>
        <w:trPr>
          <w:trHeight w:val="349" w:hRule="atLeast"/>
          <w:jc w:val="center"/>
        </w:trPr>
        <w:tc>
          <w:tcPr>
            <w:tcW w:w="1126" w:type="dxa"/>
            <w:vMerge w:val="continue"/>
            <w:tcBorders>
              <w:left w:val="single" w:color="000000" w:sz="4" w:space="0"/>
              <w:right w:val="single" w:color="000000" w:sz="4" w:space="0"/>
            </w:tcBorders>
            <w:tcMar>
              <w:top w:w="15" w:type="dxa"/>
              <w:left w:w="15" w:type="dxa"/>
              <w:right w:w="15" w:type="dxa"/>
            </w:tcMar>
            <w:vAlign w:val="center"/>
          </w:tcPr>
          <w:p w14:paraId="149D3870">
            <w:pPr>
              <w:jc w:val="center"/>
              <w:rPr>
                <w:rFonts w:ascii="仿宋" w:hAnsi="仿宋" w:eastAsia="仿宋" w:cs="仿宋"/>
                <w:sz w:val="20"/>
                <w:szCs w:val="20"/>
              </w:rPr>
            </w:pPr>
          </w:p>
        </w:tc>
        <w:tc>
          <w:tcPr>
            <w:tcW w:w="17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8AD908">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质量指标(4分)</w:t>
            </w:r>
          </w:p>
        </w:tc>
        <w:tc>
          <w:tcPr>
            <w:tcW w:w="2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B4F886">
            <w:pPr>
              <w:widowControl/>
              <w:jc w:val="left"/>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群众来访批次比率、群众来访人次比率</w:t>
            </w:r>
          </w:p>
        </w:tc>
        <w:tc>
          <w:tcPr>
            <w:tcW w:w="84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3CAF06D2">
            <w:pPr>
              <w:widowControl/>
              <w:jc w:val="center"/>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2</w:t>
            </w:r>
          </w:p>
        </w:tc>
        <w:tc>
          <w:tcPr>
            <w:tcW w:w="588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21A56D79">
            <w:pPr>
              <w:widowControl/>
              <w:jc w:val="center"/>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同比下降2</w:t>
            </w:r>
            <w:r>
              <w:rPr>
                <w:rFonts w:ascii="仿宋" w:hAnsi="仿宋" w:eastAsia="仿宋" w:cs="仿宋"/>
                <w:color w:val="000000"/>
                <w:kern w:val="0"/>
                <w:sz w:val="20"/>
                <w:szCs w:val="20"/>
                <w:lang w:bidi="ar"/>
              </w:rPr>
              <w:t>5%</w:t>
            </w:r>
          </w:p>
        </w:tc>
        <w:tc>
          <w:tcPr>
            <w:tcW w:w="14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6583DC">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项目总结报告及相关资料</w:t>
            </w:r>
          </w:p>
        </w:tc>
        <w:tc>
          <w:tcPr>
            <w:tcW w:w="1319" w:type="dxa"/>
            <w:gridSpan w:val="2"/>
            <w:vMerge w:val="continue"/>
            <w:tcBorders>
              <w:left w:val="single" w:color="000000" w:sz="4" w:space="0"/>
              <w:right w:val="single" w:color="000000" w:sz="4" w:space="0"/>
            </w:tcBorders>
            <w:tcMar>
              <w:top w:w="15" w:type="dxa"/>
              <w:left w:w="15" w:type="dxa"/>
              <w:right w:w="15" w:type="dxa"/>
            </w:tcMar>
            <w:vAlign w:val="center"/>
          </w:tcPr>
          <w:p w14:paraId="6B808502">
            <w:pPr>
              <w:jc w:val="center"/>
              <w:rPr>
                <w:rFonts w:ascii="仿宋" w:hAnsi="仿宋" w:eastAsia="仿宋" w:cs="仿宋"/>
                <w:sz w:val="20"/>
                <w:szCs w:val="20"/>
              </w:rPr>
            </w:pPr>
          </w:p>
        </w:tc>
      </w:tr>
      <w:tr w14:paraId="209E8E4D">
        <w:tblPrEx>
          <w:tblCellMar>
            <w:top w:w="0" w:type="dxa"/>
            <w:left w:w="0" w:type="dxa"/>
            <w:bottom w:w="0" w:type="dxa"/>
            <w:right w:w="0" w:type="dxa"/>
          </w:tblCellMar>
        </w:tblPrEx>
        <w:trPr>
          <w:trHeight w:val="349" w:hRule="atLeast"/>
          <w:jc w:val="center"/>
        </w:trPr>
        <w:tc>
          <w:tcPr>
            <w:tcW w:w="1126" w:type="dxa"/>
            <w:vMerge w:val="continue"/>
            <w:tcBorders>
              <w:left w:val="single" w:color="000000" w:sz="4" w:space="0"/>
              <w:right w:val="single" w:color="000000" w:sz="4" w:space="0"/>
            </w:tcBorders>
            <w:tcMar>
              <w:top w:w="15" w:type="dxa"/>
              <w:left w:w="15" w:type="dxa"/>
              <w:right w:w="15" w:type="dxa"/>
            </w:tcMar>
            <w:vAlign w:val="center"/>
          </w:tcPr>
          <w:p w14:paraId="692DB5D5">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A59BBA">
            <w:pPr>
              <w:jc w:val="center"/>
              <w:rPr>
                <w:rFonts w:ascii="仿宋" w:hAnsi="仿宋" w:eastAsia="仿宋" w:cs="仿宋"/>
                <w:sz w:val="20"/>
                <w:szCs w:val="20"/>
              </w:rPr>
            </w:pPr>
          </w:p>
        </w:tc>
        <w:tc>
          <w:tcPr>
            <w:tcW w:w="2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53DEE7">
            <w:pPr>
              <w:widowControl/>
              <w:jc w:val="left"/>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全省扫黑测评排名</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9AFD77">
            <w:pPr>
              <w:widowControl/>
              <w:jc w:val="center"/>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2</w:t>
            </w:r>
          </w:p>
        </w:tc>
        <w:tc>
          <w:tcPr>
            <w:tcW w:w="58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FA84E4">
            <w:pPr>
              <w:widowControl/>
              <w:jc w:val="center"/>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前2</w:t>
            </w:r>
            <w:r>
              <w:rPr>
                <w:rFonts w:ascii="仿宋" w:hAnsi="仿宋" w:eastAsia="仿宋" w:cs="仿宋"/>
                <w:color w:val="000000"/>
                <w:kern w:val="0"/>
                <w:sz w:val="20"/>
                <w:szCs w:val="20"/>
                <w:lang w:bidi="ar"/>
              </w:rPr>
              <w:t>0%</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C8E8D2">
            <w:pPr>
              <w:jc w:val="center"/>
              <w:rPr>
                <w:rFonts w:ascii="仿宋" w:hAnsi="仿宋" w:eastAsia="仿宋" w:cs="仿宋"/>
                <w:sz w:val="20"/>
                <w:szCs w:val="20"/>
              </w:rPr>
            </w:pPr>
          </w:p>
        </w:tc>
        <w:tc>
          <w:tcPr>
            <w:tcW w:w="1319" w:type="dxa"/>
            <w:gridSpan w:val="2"/>
            <w:vMerge w:val="continue"/>
            <w:tcBorders>
              <w:left w:val="single" w:color="000000" w:sz="4" w:space="0"/>
              <w:bottom w:val="nil"/>
              <w:right w:val="single" w:color="000000" w:sz="4" w:space="0"/>
            </w:tcBorders>
            <w:tcMar>
              <w:top w:w="15" w:type="dxa"/>
              <w:left w:w="15" w:type="dxa"/>
              <w:right w:w="15" w:type="dxa"/>
            </w:tcMar>
            <w:vAlign w:val="center"/>
          </w:tcPr>
          <w:p w14:paraId="48989525">
            <w:pPr>
              <w:jc w:val="center"/>
              <w:rPr>
                <w:rFonts w:ascii="仿宋" w:hAnsi="仿宋" w:eastAsia="仿宋" w:cs="仿宋"/>
                <w:sz w:val="20"/>
                <w:szCs w:val="20"/>
              </w:rPr>
            </w:pPr>
          </w:p>
        </w:tc>
      </w:tr>
      <w:tr w14:paraId="372C6DF7">
        <w:tblPrEx>
          <w:tblCellMar>
            <w:top w:w="0" w:type="dxa"/>
            <w:left w:w="0" w:type="dxa"/>
            <w:bottom w:w="0" w:type="dxa"/>
            <w:right w:w="0" w:type="dxa"/>
          </w:tblCellMar>
        </w:tblPrEx>
        <w:trPr>
          <w:trHeight w:val="658" w:hRule="atLeast"/>
          <w:jc w:val="center"/>
        </w:trPr>
        <w:tc>
          <w:tcPr>
            <w:tcW w:w="1126" w:type="dxa"/>
            <w:vMerge w:val="continue"/>
            <w:tcBorders>
              <w:left w:val="single" w:color="000000" w:sz="4" w:space="0"/>
              <w:right w:val="single" w:color="000000" w:sz="4" w:space="0"/>
            </w:tcBorders>
            <w:tcMar>
              <w:top w:w="15" w:type="dxa"/>
              <w:left w:w="15" w:type="dxa"/>
              <w:right w:w="15" w:type="dxa"/>
            </w:tcMar>
            <w:vAlign w:val="center"/>
          </w:tcPr>
          <w:p w14:paraId="7DC5DBFD">
            <w:pPr>
              <w:jc w:val="center"/>
              <w:rPr>
                <w:rFonts w:ascii="仿宋" w:hAnsi="仿宋" w:eastAsia="仿宋" w:cs="仿宋"/>
                <w:sz w:val="20"/>
                <w:szCs w:val="20"/>
              </w:rPr>
            </w:pPr>
          </w:p>
        </w:tc>
        <w:tc>
          <w:tcPr>
            <w:tcW w:w="17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9565B5">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成本指标(6分)</w:t>
            </w:r>
          </w:p>
        </w:tc>
        <w:tc>
          <w:tcPr>
            <w:tcW w:w="2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6BA0B4">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预算执行率</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00EBF5">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4</w:t>
            </w:r>
          </w:p>
        </w:tc>
        <w:tc>
          <w:tcPr>
            <w:tcW w:w="58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691CA6">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预算执行率=实际成本/预算成本×100%，90%以上得4分；80%-90%得3分；70%-80%得2分；60%-70%得1分；60%以下不得分</w:t>
            </w:r>
          </w:p>
        </w:tc>
        <w:tc>
          <w:tcPr>
            <w:tcW w:w="1458"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14:paraId="3D7CF5E1">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预算文件及会计记录相关文件</w:t>
            </w:r>
          </w:p>
        </w:tc>
        <w:tc>
          <w:tcPr>
            <w:tcW w:w="1319"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F18FF4">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查阅、计算</w:t>
            </w:r>
          </w:p>
        </w:tc>
      </w:tr>
      <w:tr w14:paraId="2F797F3A">
        <w:tblPrEx>
          <w:tblCellMar>
            <w:top w:w="0" w:type="dxa"/>
            <w:left w:w="0" w:type="dxa"/>
            <w:bottom w:w="0" w:type="dxa"/>
            <w:right w:w="0" w:type="dxa"/>
          </w:tblCellMar>
        </w:tblPrEx>
        <w:trPr>
          <w:trHeight w:val="349" w:hRule="atLeast"/>
          <w:jc w:val="center"/>
        </w:trPr>
        <w:tc>
          <w:tcPr>
            <w:tcW w:w="1126" w:type="dxa"/>
            <w:vMerge w:val="continue"/>
            <w:tcBorders>
              <w:left w:val="single" w:color="000000" w:sz="4" w:space="0"/>
              <w:right w:val="single" w:color="000000" w:sz="4" w:space="0"/>
            </w:tcBorders>
            <w:tcMar>
              <w:top w:w="15" w:type="dxa"/>
              <w:left w:w="15" w:type="dxa"/>
              <w:right w:w="15" w:type="dxa"/>
            </w:tcMar>
            <w:vAlign w:val="center"/>
          </w:tcPr>
          <w:p w14:paraId="3E836CFB">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F8A144">
            <w:pPr>
              <w:jc w:val="center"/>
              <w:rPr>
                <w:rFonts w:ascii="仿宋" w:hAnsi="仿宋" w:eastAsia="仿宋" w:cs="仿宋"/>
                <w:sz w:val="20"/>
                <w:szCs w:val="20"/>
              </w:rPr>
            </w:pPr>
          </w:p>
        </w:tc>
        <w:tc>
          <w:tcPr>
            <w:tcW w:w="2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4F7D81">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成本在预算金额内开支</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8E8280">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2</w:t>
            </w:r>
          </w:p>
        </w:tc>
        <w:tc>
          <w:tcPr>
            <w:tcW w:w="58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312AAA">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w:t>
            </w:r>
            <w:r>
              <w:rPr>
                <w:rFonts w:ascii="仿宋" w:hAnsi="仿宋" w:eastAsia="仿宋" w:cs="仿宋"/>
                <w:kern w:val="0"/>
                <w:sz w:val="20"/>
                <w:szCs w:val="20"/>
                <w:lang w:bidi="ar"/>
              </w:rPr>
              <w:t>286</w:t>
            </w:r>
            <w:r>
              <w:rPr>
                <w:rFonts w:hint="eastAsia" w:ascii="仿宋" w:hAnsi="仿宋" w:eastAsia="仿宋" w:cs="仿宋"/>
                <w:kern w:val="0"/>
                <w:sz w:val="20"/>
                <w:szCs w:val="20"/>
                <w:lang w:bidi="ar"/>
              </w:rPr>
              <w:t>万元</w:t>
            </w:r>
          </w:p>
        </w:tc>
        <w:tc>
          <w:tcPr>
            <w:tcW w:w="1458"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3E3E7E25">
            <w:pPr>
              <w:jc w:val="center"/>
              <w:rPr>
                <w:rFonts w:ascii="仿宋" w:hAnsi="仿宋" w:eastAsia="仿宋" w:cs="仿宋"/>
                <w:sz w:val="20"/>
                <w:szCs w:val="20"/>
              </w:rPr>
            </w:pPr>
          </w:p>
        </w:tc>
        <w:tc>
          <w:tcPr>
            <w:tcW w:w="1319"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7A28BB">
            <w:pPr>
              <w:jc w:val="center"/>
              <w:rPr>
                <w:rFonts w:ascii="仿宋" w:hAnsi="仿宋" w:eastAsia="仿宋" w:cs="仿宋"/>
                <w:sz w:val="20"/>
                <w:szCs w:val="20"/>
              </w:rPr>
            </w:pPr>
          </w:p>
        </w:tc>
      </w:tr>
      <w:tr w14:paraId="105F0EAC">
        <w:tblPrEx>
          <w:tblCellMar>
            <w:top w:w="0" w:type="dxa"/>
            <w:left w:w="0" w:type="dxa"/>
            <w:bottom w:w="0" w:type="dxa"/>
            <w:right w:w="0" w:type="dxa"/>
          </w:tblCellMar>
        </w:tblPrEx>
        <w:trPr>
          <w:trHeight w:val="658" w:hRule="atLeast"/>
          <w:jc w:val="center"/>
        </w:trPr>
        <w:tc>
          <w:tcPr>
            <w:tcW w:w="1126"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6312A01F">
            <w:pPr>
              <w:jc w:val="center"/>
              <w:rPr>
                <w:rFonts w:ascii="仿宋" w:hAnsi="仿宋" w:eastAsia="仿宋" w:cs="仿宋"/>
                <w:sz w:val="20"/>
                <w:szCs w:val="20"/>
              </w:rPr>
            </w:pPr>
          </w:p>
        </w:tc>
        <w:tc>
          <w:tcPr>
            <w:tcW w:w="17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95AD1C">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时效指标(4分)</w:t>
            </w:r>
          </w:p>
        </w:tc>
        <w:tc>
          <w:tcPr>
            <w:tcW w:w="2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1F01EE">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在规定时间内，重点项目按时完成</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9A03D8">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4</w:t>
            </w:r>
          </w:p>
        </w:tc>
        <w:tc>
          <w:tcPr>
            <w:tcW w:w="58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923D06">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在规定时间内基本完成</w:t>
            </w:r>
          </w:p>
        </w:tc>
        <w:tc>
          <w:tcPr>
            <w:tcW w:w="14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3BFAEE">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项目总结报告及相关资料</w:t>
            </w:r>
          </w:p>
        </w:tc>
        <w:tc>
          <w:tcPr>
            <w:tcW w:w="131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163795">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查阅、分析、访谈</w:t>
            </w:r>
          </w:p>
        </w:tc>
      </w:tr>
      <w:tr w14:paraId="63537518">
        <w:tblPrEx>
          <w:tblCellMar>
            <w:top w:w="0" w:type="dxa"/>
            <w:left w:w="0" w:type="dxa"/>
            <w:bottom w:w="0" w:type="dxa"/>
            <w:right w:w="0" w:type="dxa"/>
          </w:tblCellMar>
        </w:tblPrEx>
        <w:trPr>
          <w:trHeight w:val="349" w:hRule="atLeast"/>
          <w:jc w:val="center"/>
        </w:trPr>
        <w:tc>
          <w:tcPr>
            <w:tcW w:w="112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C29129">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效益（26分）</w:t>
            </w:r>
          </w:p>
        </w:tc>
        <w:tc>
          <w:tcPr>
            <w:tcW w:w="17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479FF9">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社会效益（</w:t>
            </w:r>
            <w:r>
              <w:rPr>
                <w:rFonts w:ascii="仿宋" w:hAnsi="仿宋" w:eastAsia="仿宋" w:cs="仿宋"/>
                <w:kern w:val="0"/>
                <w:sz w:val="20"/>
                <w:szCs w:val="20"/>
                <w:lang w:bidi="ar"/>
              </w:rPr>
              <w:t>7</w:t>
            </w:r>
            <w:r>
              <w:rPr>
                <w:rFonts w:hint="eastAsia" w:ascii="仿宋" w:hAnsi="仿宋" w:eastAsia="仿宋" w:cs="仿宋"/>
                <w:kern w:val="0"/>
                <w:sz w:val="20"/>
                <w:szCs w:val="20"/>
                <w:lang w:bidi="ar"/>
              </w:rPr>
              <w:t>分）</w:t>
            </w:r>
          </w:p>
        </w:tc>
        <w:tc>
          <w:tcPr>
            <w:tcW w:w="2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D0D145">
            <w:pPr>
              <w:widowControl/>
              <w:jc w:val="left"/>
              <w:textAlignment w:val="center"/>
              <w:rPr>
                <w:rFonts w:ascii="仿宋" w:hAnsi="仿宋" w:eastAsia="仿宋" w:cs="仿宋"/>
                <w:sz w:val="20"/>
                <w:szCs w:val="20"/>
              </w:rPr>
            </w:pPr>
            <w:r>
              <w:rPr>
                <w:rFonts w:hint="eastAsia" w:ascii="仿宋" w:hAnsi="仿宋" w:eastAsia="仿宋" w:cs="仿宋"/>
                <w:color w:val="000000"/>
                <w:kern w:val="0"/>
                <w:sz w:val="18"/>
                <w:szCs w:val="18"/>
                <w:lang w:bidi="ar"/>
              </w:rPr>
              <w:t>辖区安全隐患降低，群众幸福指数上升</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F93EA7">
            <w:pPr>
              <w:widowControl/>
              <w:jc w:val="center"/>
              <w:textAlignment w:val="center"/>
              <w:rPr>
                <w:rFonts w:ascii="仿宋" w:hAnsi="仿宋" w:eastAsia="仿宋" w:cs="仿宋"/>
                <w:sz w:val="20"/>
                <w:szCs w:val="20"/>
              </w:rPr>
            </w:pPr>
            <w:r>
              <w:rPr>
                <w:rFonts w:ascii="仿宋" w:hAnsi="仿宋" w:eastAsia="仿宋" w:cs="仿宋"/>
                <w:kern w:val="0"/>
                <w:sz w:val="20"/>
                <w:szCs w:val="20"/>
                <w:lang w:bidi="ar"/>
              </w:rPr>
              <w:t>7</w:t>
            </w:r>
          </w:p>
        </w:tc>
        <w:tc>
          <w:tcPr>
            <w:tcW w:w="58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E5466F">
            <w:pPr>
              <w:widowControl/>
              <w:jc w:val="center"/>
              <w:textAlignment w:val="center"/>
              <w:rPr>
                <w:rFonts w:ascii="仿宋" w:hAnsi="仿宋" w:eastAsia="仿宋" w:cs="仿宋"/>
                <w:sz w:val="20"/>
                <w:szCs w:val="20"/>
              </w:rPr>
            </w:pPr>
            <w:r>
              <w:rPr>
                <w:rFonts w:hint="eastAsia" w:ascii="仿宋" w:hAnsi="仿宋" w:eastAsia="仿宋" w:cs="仿宋"/>
                <w:color w:val="000000"/>
                <w:sz w:val="20"/>
                <w:szCs w:val="20"/>
              </w:rPr>
              <w:t>基本实现</w:t>
            </w:r>
          </w:p>
        </w:tc>
        <w:tc>
          <w:tcPr>
            <w:tcW w:w="14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CC1240">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项目总结报告及相关资料</w:t>
            </w:r>
          </w:p>
        </w:tc>
        <w:tc>
          <w:tcPr>
            <w:tcW w:w="1319" w:type="dxa"/>
            <w:gridSpan w:val="2"/>
            <w:tcBorders>
              <w:top w:val="single" w:color="000000" w:sz="4" w:space="0"/>
              <w:left w:val="single" w:color="000000" w:sz="4" w:space="0"/>
              <w:bottom w:val="nil"/>
              <w:right w:val="single" w:color="000000" w:sz="4" w:space="0"/>
            </w:tcBorders>
            <w:tcMar>
              <w:top w:w="15" w:type="dxa"/>
              <w:left w:w="15" w:type="dxa"/>
              <w:right w:w="15" w:type="dxa"/>
            </w:tcMar>
            <w:vAlign w:val="center"/>
          </w:tcPr>
          <w:p w14:paraId="58E4F9E4">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查阅、分析、访谈</w:t>
            </w:r>
          </w:p>
        </w:tc>
      </w:tr>
      <w:tr w14:paraId="6F9AF870">
        <w:tblPrEx>
          <w:tblCellMar>
            <w:top w:w="0" w:type="dxa"/>
            <w:left w:w="0" w:type="dxa"/>
            <w:bottom w:w="0" w:type="dxa"/>
            <w:right w:w="0" w:type="dxa"/>
          </w:tblCellMar>
        </w:tblPrEx>
        <w:trPr>
          <w:trHeight w:val="658"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C00EAF">
            <w:pPr>
              <w:jc w:val="center"/>
              <w:rPr>
                <w:rFonts w:ascii="仿宋" w:hAnsi="仿宋" w:eastAsia="仿宋" w:cs="仿宋"/>
                <w:sz w:val="20"/>
                <w:szCs w:val="20"/>
              </w:rPr>
            </w:pPr>
          </w:p>
        </w:tc>
        <w:tc>
          <w:tcPr>
            <w:tcW w:w="17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0017CE">
            <w:pPr>
              <w:jc w:val="center"/>
              <w:rPr>
                <w:rFonts w:ascii="仿宋" w:hAnsi="仿宋" w:eastAsia="仿宋" w:cs="仿宋"/>
                <w:sz w:val="20"/>
                <w:szCs w:val="20"/>
              </w:rPr>
            </w:pPr>
            <w:r>
              <w:rPr>
                <w:rFonts w:hint="eastAsia" w:ascii="仿宋" w:hAnsi="仿宋" w:eastAsia="仿宋" w:cs="仿宋"/>
                <w:color w:val="000000"/>
                <w:kern w:val="0"/>
                <w:sz w:val="20"/>
                <w:szCs w:val="20"/>
                <w:lang w:bidi="ar"/>
              </w:rPr>
              <w:t>经济效益</w:t>
            </w:r>
            <w:r>
              <w:rPr>
                <w:rFonts w:hint="eastAsia" w:ascii="仿宋" w:hAnsi="仿宋" w:eastAsia="仿宋" w:cs="仿宋"/>
                <w:sz w:val="20"/>
                <w:szCs w:val="20"/>
              </w:rPr>
              <w:t>（</w:t>
            </w:r>
            <w:r>
              <w:rPr>
                <w:rFonts w:ascii="仿宋" w:hAnsi="仿宋" w:eastAsia="仿宋" w:cs="仿宋"/>
                <w:sz w:val="20"/>
                <w:szCs w:val="20"/>
              </w:rPr>
              <w:t>7</w:t>
            </w:r>
            <w:r>
              <w:rPr>
                <w:rFonts w:hint="eastAsia" w:ascii="仿宋" w:hAnsi="仿宋" w:eastAsia="仿宋" w:cs="仿宋"/>
                <w:sz w:val="20"/>
                <w:szCs w:val="20"/>
              </w:rPr>
              <w:t>分）</w:t>
            </w:r>
          </w:p>
        </w:tc>
        <w:tc>
          <w:tcPr>
            <w:tcW w:w="2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9E1793">
            <w:pPr>
              <w:widowControl/>
              <w:jc w:val="left"/>
              <w:textAlignment w:val="center"/>
              <w:rPr>
                <w:rFonts w:ascii="仿宋" w:hAnsi="仿宋" w:eastAsia="仿宋" w:cs="仿宋"/>
                <w:sz w:val="20"/>
                <w:szCs w:val="20"/>
              </w:rPr>
            </w:pPr>
            <w:r>
              <w:rPr>
                <w:rFonts w:hint="eastAsia" w:ascii="仿宋" w:hAnsi="仿宋" w:eastAsia="仿宋" w:cs="仿宋"/>
                <w:color w:val="000000"/>
                <w:sz w:val="20"/>
                <w:szCs w:val="20"/>
              </w:rPr>
              <w:t>辖区经济发展和谐稳定</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FB1ECB">
            <w:pPr>
              <w:widowControl/>
              <w:jc w:val="center"/>
              <w:textAlignment w:val="center"/>
              <w:rPr>
                <w:rFonts w:ascii="仿宋" w:hAnsi="仿宋" w:eastAsia="仿宋" w:cs="仿宋"/>
                <w:sz w:val="20"/>
                <w:szCs w:val="20"/>
              </w:rPr>
            </w:pPr>
            <w:r>
              <w:rPr>
                <w:rFonts w:ascii="仿宋" w:hAnsi="仿宋" w:eastAsia="仿宋" w:cs="仿宋"/>
                <w:kern w:val="0"/>
                <w:sz w:val="20"/>
                <w:szCs w:val="20"/>
                <w:lang w:bidi="ar"/>
              </w:rPr>
              <w:t>7</w:t>
            </w:r>
          </w:p>
        </w:tc>
        <w:tc>
          <w:tcPr>
            <w:tcW w:w="58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D93B05">
            <w:pPr>
              <w:widowControl/>
              <w:jc w:val="center"/>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基本实现</w:t>
            </w:r>
          </w:p>
        </w:tc>
        <w:tc>
          <w:tcPr>
            <w:tcW w:w="145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7BA1BFC">
            <w:pPr>
              <w:jc w:val="center"/>
              <w:rPr>
                <w:rFonts w:ascii="仿宋" w:hAnsi="仿宋" w:eastAsia="仿宋" w:cs="仿宋"/>
                <w:sz w:val="20"/>
                <w:szCs w:val="20"/>
              </w:rPr>
            </w:pPr>
            <w:r>
              <w:rPr>
                <w:rFonts w:hint="eastAsia" w:ascii="仿宋" w:hAnsi="仿宋" w:eastAsia="仿宋" w:cs="仿宋"/>
                <w:kern w:val="0"/>
                <w:sz w:val="20"/>
                <w:szCs w:val="20"/>
                <w:lang w:bidi="ar"/>
              </w:rPr>
              <w:t>项目总结报告及相关资料</w:t>
            </w:r>
          </w:p>
        </w:tc>
        <w:tc>
          <w:tcPr>
            <w:tcW w:w="1319"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9D0856A">
            <w:pPr>
              <w:jc w:val="center"/>
              <w:rPr>
                <w:rFonts w:ascii="仿宋" w:hAnsi="仿宋" w:eastAsia="仿宋" w:cs="仿宋"/>
                <w:sz w:val="20"/>
                <w:szCs w:val="20"/>
              </w:rPr>
            </w:pPr>
            <w:r>
              <w:rPr>
                <w:rFonts w:hint="eastAsia" w:ascii="仿宋" w:hAnsi="仿宋" w:eastAsia="仿宋" w:cs="仿宋"/>
                <w:kern w:val="0"/>
                <w:sz w:val="20"/>
                <w:szCs w:val="20"/>
                <w:lang w:bidi="ar"/>
              </w:rPr>
              <w:t>查阅、分析、访谈</w:t>
            </w:r>
          </w:p>
        </w:tc>
      </w:tr>
      <w:tr w14:paraId="57DA3EB2">
        <w:tblPrEx>
          <w:tblCellMar>
            <w:top w:w="0" w:type="dxa"/>
            <w:left w:w="0" w:type="dxa"/>
            <w:bottom w:w="0" w:type="dxa"/>
            <w:right w:w="0" w:type="dxa"/>
          </w:tblCellMar>
        </w:tblPrEx>
        <w:trPr>
          <w:trHeight w:val="684"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39E516">
            <w:pPr>
              <w:jc w:val="center"/>
              <w:rPr>
                <w:rFonts w:ascii="仿宋" w:hAnsi="仿宋" w:eastAsia="仿宋" w:cs="仿宋"/>
                <w:sz w:val="20"/>
                <w:szCs w:val="20"/>
              </w:rPr>
            </w:pPr>
          </w:p>
        </w:tc>
        <w:tc>
          <w:tcPr>
            <w:tcW w:w="17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165554">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可持续影响(</w:t>
            </w:r>
            <w:r>
              <w:rPr>
                <w:rFonts w:ascii="仿宋" w:hAnsi="仿宋" w:eastAsia="仿宋" w:cs="仿宋"/>
                <w:kern w:val="0"/>
                <w:sz w:val="20"/>
                <w:szCs w:val="20"/>
                <w:lang w:bidi="ar"/>
              </w:rPr>
              <w:t>6</w:t>
            </w:r>
            <w:r>
              <w:rPr>
                <w:rFonts w:hint="eastAsia" w:ascii="仿宋" w:hAnsi="仿宋" w:eastAsia="仿宋" w:cs="仿宋"/>
                <w:kern w:val="0"/>
                <w:sz w:val="20"/>
                <w:szCs w:val="20"/>
                <w:lang w:bidi="ar"/>
              </w:rPr>
              <w:t>分)</w:t>
            </w:r>
          </w:p>
        </w:tc>
        <w:tc>
          <w:tcPr>
            <w:tcW w:w="2850" w:type="dxa"/>
            <w:tcBorders>
              <w:top w:val="single" w:color="000000" w:sz="4" w:space="0"/>
              <w:left w:val="single" w:color="000000" w:sz="4" w:space="0"/>
              <w:right w:val="single" w:color="000000" w:sz="4" w:space="0"/>
            </w:tcBorders>
            <w:tcMar>
              <w:top w:w="15" w:type="dxa"/>
              <w:left w:w="15" w:type="dxa"/>
              <w:right w:w="15" w:type="dxa"/>
            </w:tcMar>
            <w:vAlign w:val="center"/>
          </w:tcPr>
          <w:p w14:paraId="3AD47DA3">
            <w:pPr>
              <w:widowControl/>
              <w:jc w:val="left"/>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通过多渠道宣传，提升了辖区公众法治知晓率</w:t>
            </w:r>
          </w:p>
        </w:tc>
        <w:tc>
          <w:tcPr>
            <w:tcW w:w="840" w:type="dxa"/>
            <w:tcBorders>
              <w:top w:val="single" w:color="000000" w:sz="4" w:space="0"/>
              <w:left w:val="single" w:color="000000" w:sz="4" w:space="0"/>
              <w:right w:val="single" w:color="000000" w:sz="4" w:space="0"/>
            </w:tcBorders>
            <w:tcMar>
              <w:top w:w="15" w:type="dxa"/>
              <w:left w:w="15" w:type="dxa"/>
              <w:right w:w="15" w:type="dxa"/>
            </w:tcMar>
            <w:vAlign w:val="center"/>
          </w:tcPr>
          <w:p w14:paraId="04E4B574">
            <w:pPr>
              <w:widowControl/>
              <w:jc w:val="center"/>
              <w:textAlignment w:val="center"/>
              <w:rPr>
                <w:rFonts w:ascii="仿宋" w:hAnsi="仿宋" w:eastAsia="仿宋" w:cs="仿宋"/>
                <w:sz w:val="20"/>
                <w:szCs w:val="20"/>
              </w:rPr>
            </w:pPr>
            <w:r>
              <w:rPr>
                <w:rFonts w:ascii="仿宋" w:hAnsi="仿宋" w:eastAsia="仿宋" w:cs="仿宋"/>
                <w:kern w:val="0"/>
                <w:sz w:val="20"/>
                <w:szCs w:val="20"/>
                <w:lang w:bidi="ar"/>
              </w:rPr>
              <w:t>6</w:t>
            </w:r>
          </w:p>
        </w:tc>
        <w:tc>
          <w:tcPr>
            <w:tcW w:w="5886" w:type="dxa"/>
            <w:tcBorders>
              <w:top w:val="single" w:color="000000" w:sz="4" w:space="0"/>
              <w:left w:val="single" w:color="000000" w:sz="4" w:space="0"/>
              <w:right w:val="single" w:color="auto" w:sz="4" w:space="0"/>
            </w:tcBorders>
            <w:tcMar>
              <w:top w:w="15" w:type="dxa"/>
              <w:left w:w="15" w:type="dxa"/>
              <w:right w:w="15" w:type="dxa"/>
            </w:tcMar>
            <w:vAlign w:val="center"/>
          </w:tcPr>
          <w:p w14:paraId="5511D172">
            <w:pPr>
              <w:widowControl/>
              <w:jc w:val="center"/>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基本实现</w:t>
            </w:r>
          </w:p>
        </w:tc>
        <w:tc>
          <w:tcPr>
            <w:tcW w:w="14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79CE5FF">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项目总结报告及相关资料</w:t>
            </w:r>
          </w:p>
        </w:tc>
        <w:tc>
          <w:tcPr>
            <w:tcW w:w="1319"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9302A79">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查阅、分析、访谈</w:t>
            </w:r>
          </w:p>
        </w:tc>
      </w:tr>
      <w:tr w14:paraId="26B6874D">
        <w:tblPrEx>
          <w:tblCellMar>
            <w:top w:w="0" w:type="dxa"/>
            <w:left w:w="0" w:type="dxa"/>
            <w:bottom w:w="0" w:type="dxa"/>
            <w:right w:w="0" w:type="dxa"/>
          </w:tblCellMar>
        </w:tblPrEx>
        <w:trPr>
          <w:trHeight w:val="658"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A40B3A">
            <w:pPr>
              <w:jc w:val="center"/>
              <w:rPr>
                <w:rFonts w:ascii="仿宋" w:hAnsi="仿宋" w:eastAsia="仿宋" w:cs="仿宋"/>
                <w:sz w:val="20"/>
                <w:szCs w:val="20"/>
              </w:rPr>
            </w:pPr>
          </w:p>
        </w:tc>
        <w:tc>
          <w:tcPr>
            <w:tcW w:w="17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4FA4BC">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服务对象满意度（6分）</w:t>
            </w:r>
          </w:p>
        </w:tc>
        <w:tc>
          <w:tcPr>
            <w:tcW w:w="2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6F9305">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服务对象满意度</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67EEAC">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6</w:t>
            </w:r>
          </w:p>
        </w:tc>
        <w:tc>
          <w:tcPr>
            <w:tcW w:w="58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3C1DBE">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 95%</w:t>
            </w:r>
          </w:p>
        </w:tc>
        <w:tc>
          <w:tcPr>
            <w:tcW w:w="1458"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024DD306">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调查问卷</w:t>
            </w:r>
          </w:p>
        </w:tc>
        <w:tc>
          <w:tcPr>
            <w:tcW w:w="1319" w:type="dxa"/>
            <w:gridSpan w:val="2"/>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7EA54E37">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调查问卷统计分析</w:t>
            </w:r>
          </w:p>
        </w:tc>
      </w:tr>
      <w:tr w14:paraId="4B703C70">
        <w:tblPrEx>
          <w:tblCellMar>
            <w:top w:w="0" w:type="dxa"/>
            <w:left w:w="0" w:type="dxa"/>
            <w:bottom w:w="0" w:type="dxa"/>
            <w:right w:w="0" w:type="dxa"/>
          </w:tblCellMar>
        </w:tblPrEx>
        <w:trPr>
          <w:trHeight w:val="360" w:hRule="atLeast"/>
          <w:jc w:val="center"/>
        </w:trPr>
        <w:tc>
          <w:tcPr>
            <w:tcW w:w="570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714DFE">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总计</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C9EBE0">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100</w:t>
            </w:r>
          </w:p>
        </w:tc>
        <w:tc>
          <w:tcPr>
            <w:tcW w:w="58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6AF214">
            <w:pPr>
              <w:jc w:val="center"/>
              <w:rPr>
                <w:rFonts w:ascii="仿宋" w:hAnsi="仿宋" w:eastAsia="仿宋" w:cs="仿宋"/>
                <w:b/>
                <w:sz w:val="20"/>
                <w:szCs w:val="20"/>
              </w:rPr>
            </w:pPr>
          </w:p>
        </w:tc>
        <w:tc>
          <w:tcPr>
            <w:tcW w:w="14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D5ACED">
            <w:pPr>
              <w:jc w:val="left"/>
              <w:rPr>
                <w:rFonts w:ascii="仿宋" w:hAnsi="仿宋" w:eastAsia="仿宋" w:cs="仿宋"/>
                <w:b/>
                <w:sz w:val="20"/>
                <w:szCs w:val="20"/>
              </w:rPr>
            </w:pPr>
          </w:p>
        </w:tc>
        <w:tc>
          <w:tcPr>
            <w:tcW w:w="131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57DAC3">
            <w:pPr>
              <w:rPr>
                <w:rFonts w:ascii="仿宋" w:hAnsi="仿宋" w:eastAsia="仿宋" w:cs="仿宋"/>
                <w:sz w:val="20"/>
                <w:szCs w:val="20"/>
              </w:rPr>
            </w:pPr>
          </w:p>
        </w:tc>
      </w:tr>
    </w:tbl>
    <w:p w14:paraId="56EB9BF4">
      <w:pPr>
        <w:sectPr>
          <w:pgSz w:w="16838" w:h="11906" w:orient="landscape"/>
          <w:pgMar w:top="1440" w:right="1077" w:bottom="1134" w:left="1077" w:header="851" w:footer="992" w:gutter="0"/>
          <w:cols w:space="425" w:num="1"/>
          <w:docGrid w:type="lines" w:linePitch="312" w:charSpace="0"/>
        </w:sectPr>
      </w:pPr>
    </w:p>
    <w:p w14:paraId="353F6F85">
      <w:pPr>
        <w:pStyle w:val="4"/>
        <w:rPr>
          <w:rFonts w:ascii="楷体" w:hAnsi="楷体" w:eastAsia="楷体" w:cs="楷体"/>
          <w:sz w:val="32"/>
          <w:szCs w:val="32"/>
        </w:rPr>
      </w:pPr>
      <w:r>
        <w:rPr>
          <w:rFonts w:hint="eastAsia" w:ascii="楷体" w:hAnsi="楷体" w:eastAsia="楷体" w:cs="楷体"/>
          <w:sz w:val="32"/>
          <w:szCs w:val="32"/>
        </w:rPr>
        <w:t>2.2.7绩效评价工作过程</w:t>
      </w:r>
      <w:bookmarkEnd w:id="134"/>
      <w:bookmarkEnd w:id="135"/>
      <w:bookmarkEnd w:id="136"/>
      <w:bookmarkEnd w:id="137"/>
      <w:bookmarkEnd w:id="138"/>
      <w:bookmarkEnd w:id="139"/>
      <w:bookmarkEnd w:id="140"/>
    </w:p>
    <w:p w14:paraId="5DA60CB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本次项目绩效评价工作分以下几个阶段进行。</w:t>
      </w:r>
    </w:p>
    <w:p w14:paraId="4641D82A">
      <w:pPr>
        <w:pStyle w:val="4"/>
        <w:spacing w:line="560" w:lineRule="exact"/>
        <w:rPr>
          <w:rFonts w:ascii="楷体" w:hAnsi="楷体" w:eastAsia="楷体" w:cs="楷体"/>
          <w:sz w:val="32"/>
          <w:szCs w:val="32"/>
        </w:rPr>
      </w:pPr>
      <w:bookmarkStart w:id="141" w:name="_Toc7815"/>
      <w:bookmarkStart w:id="142" w:name="_Toc1208"/>
      <w:bookmarkStart w:id="143" w:name="_Toc19092"/>
      <w:bookmarkStart w:id="144" w:name="_Toc11095"/>
      <w:bookmarkStart w:id="145" w:name="_Toc29736"/>
      <w:bookmarkStart w:id="146" w:name="_Toc10599"/>
      <w:r>
        <w:rPr>
          <w:rFonts w:hint="eastAsia" w:ascii="楷体" w:hAnsi="楷体" w:eastAsia="楷体" w:cs="楷体"/>
          <w:sz w:val="32"/>
          <w:szCs w:val="32"/>
        </w:rPr>
        <w:t>2.2.7.1前期准备阶段</w:t>
      </w:r>
      <w:bookmarkEnd w:id="141"/>
      <w:bookmarkEnd w:id="142"/>
      <w:bookmarkEnd w:id="143"/>
      <w:bookmarkEnd w:id="144"/>
      <w:bookmarkEnd w:id="145"/>
      <w:bookmarkEnd w:id="146"/>
    </w:p>
    <w:p w14:paraId="670E926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在明确评价目的、评价对象、范围及项目主要内容的基础上，根据绩效评价专业规范的要求，拟订了绩效评价工作计划，组建项目评价工作组。</w:t>
      </w:r>
    </w:p>
    <w:p w14:paraId="35128C4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项目组收集、审阅了项目立项文件、相关政策、预决算文本、项目实施、管理、工作总结等基本资料，与项目相关负责人员进行必要的前期沟通和了解、调查，并通过社会调查和信息媒体收集相关资料，形成初步的分析和判断，并拟定评价的方向和重点。</w:t>
      </w:r>
    </w:p>
    <w:p w14:paraId="239B342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项目组参照湖北省省级财政项目资金绩效评价指标框架，结合掌握的项目基本情况，在专家指导和配合下，围绕投入、过程、产出、效果四个维度设计出项目关键评价问题，确定了绩效评价指标以及证据收集办法，形成绩效评价指标体系框架。</w:t>
      </w:r>
    </w:p>
    <w:p w14:paraId="142C081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项目组负责人对绩效评价工作任务进行分解，设计座谈会提纲、资料清单和相关表格，最终形成完整的绩效评价工作方案，指导项目成员按相同标准、步骤规范化地展开绩效评价工作。</w:t>
      </w:r>
    </w:p>
    <w:p w14:paraId="783F5157">
      <w:pPr>
        <w:pStyle w:val="4"/>
        <w:spacing w:line="560" w:lineRule="exact"/>
        <w:rPr>
          <w:rFonts w:ascii="楷体" w:hAnsi="楷体" w:eastAsia="楷体" w:cs="楷体"/>
          <w:sz w:val="32"/>
          <w:szCs w:val="32"/>
        </w:rPr>
      </w:pPr>
      <w:bookmarkStart w:id="147" w:name="_Toc5605"/>
      <w:bookmarkStart w:id="148" w:name="_Toc9058"/>
      <w:bookmarkStart w:id="149" w:name="_Toc30452"/>
      <w:bookmarkStart w:id="150" w:name="_Toc24515"/>
      <w:bookmarkStart w:id="151" w:name="_Toc5467"/>
      <w:bookmarkStart w:id="152" w:name="_Toc32422"/>
      <w:r>
        <w:rPr>
          <w:rFonts w:hint="eastAsia" w:ascii="楷体" w:hAnsi="楷体" w:eastAsia="楷体" w:cs="楷体"/>
          <w:sz w:val="32"/>
          <w:szCs w:val="32"/>
        </w:rPr>
        <w:t>2.2.7.2现场实施阶段</w:t>
      </w:r>
      <w:bookmarkEnd w:id="147"/>
      <w:bookmarkEnd w:id="148"/>
      <w:bookmarkEnd w:id="149"/>
      <w:bookmarkEnd w:id="150"/>
      <w:bookmarkEnd w:id="151"/>
      <w:bookmarkEnd w:id="152"/>
    </w:p>
    <w:p w14:paraId="3020618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项目组正式进驻项目单位，查阅项目管理相关档案，关注其在资金申报、复核与审批、监督等方面制度建设、采取的措施及实施的有效性；查看监控系统及信息平台运行情况。进一步补充、完善有关项目投入、管理、产出及效果等资料，并对所有资料进行分类整理、案卷研究、核实和验证。</w:t>
      </w:r>
    </w:p>
    <w:p w14:paraId="654A59A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查阅财务资料，对项目单位的总账、明细账、辅助账、凭证等进行核查，核实项目的资金来源及去向，评估项目财务管理的有效性和会计核算的合规性。</w:t>
      </w:r>
    </w:p>
    <w:p w14:paraId="705F0F5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与项目管理和实施人员、财务人员进行访谈，听取项目财政资金分配及支出情况、项目管理状况、目标完成自评情况、监控系统和平台运行情况，实施效果的介绍，并对项目绩效表现和存在的问题进行了深入探讨，听取各方建议，完成访谈调研记录。</w:t>
      </w:r>
    </w:p>
    <w:p w14:paraId="09DBB5F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与项目单位联合确定调查问卷问题清单与访问对象，采取随机抽样方式，对项目利益相关方进行满意度调查。</w:t>
      </w:r>
    </w:p>
    <w:p w14:paraId="4CDFFA2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审核、分析获取的各类评价资料和信息，完成项目评价基础信息表和各类表格的填制。</w:t>
      </w:r>
    </w:p>
    <w:p w14:paraId="478D747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针对关键评价问题，对各评价指标的内在因果、隶属等逻辑关系重新进行整理分类、筛选和优化，消除指标间的重复、交叉、矛盾等现象，锁定项目绩效评价指标体系框架。</w:t>
      </w:r>
    </w:p>
    <w:p w14:paraId="18B9536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在现场工作结束前，项目组与项目实施单位就项目组织实施情况及年度绩效目标完成情况、项目拟采用的绩效评价指标体系、评价指标基准值与项目实际情况的衔接和运用等问题坦诚交换意见，达成基本共识。</w:t>
      </w:r>
    </w:p>
    <w:p w14:paraId="18C10796">
      <w:pPr>
        <w:pStyle w:val="4"/>
        <w:spacing w:line="560" w:lineRule="exact"/>
        <w:rPr>
          <w:rFonts w:ascii="楷体" w:hAnsi="楷体" w:eastAsia="楷体" w:cs="楷体"/>
          <w:sz w:val="32"/>
          <w:szCs w:val="32"/>
        </w:rPr>
      </w:pPr>
      <w:bookmarkStart w:id="153" w:name="_Toc3046"/>
      <w:bookmarkStart w:id="154" w:name="_Toc26501"/>
      <w:bookmarkStart w:id="155" w:name="_Toc10061"/>
      <w:bookmarkStart w:id="156" w:name="_Toc5343"/>
      <w:bookmarkStart w:id="157" w:name="_Toc29882"/>
      <w:bookmarkStart w:id="158" w:name="_Toc13749"/>
      <w:bookmarkStart w:id="159" w:name="_Toc403599257"/>
      <w:r>
        <w:rPr>
          <w:rFonts w:hint="eastAsia" w:ascii="楷体" w:hAnsi="楷体" w:eastAsia="楷体" w:cs="楷体"/>
          <w:sz w:val="32"/>
          <w:szCs w:val="32"/>
        </w:rPr>
        <w:t>2.2.7.3评价分析阶段</w:t>
      </w:r>
      <w:bookmarkEnd w:id="153"/>
      <w:bookmarkEnd w:id="154"/>
      <w:bookmarkEnd w:id="155"/>
      <w:bookmarkEnd w:id="156"/>
      <w:bookmarkEnd w:id="157"/>
      <w:bookmarkEnd w:id="158"/>
      <w:bookmarkEnd w:id="159"/>
    </w:p>
    <w:p w14:paraId="404CBA5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项目组结合现场核查所看到的实际情况以及面访、座谈、问卷调查等相关信息，综合分析所收集到的资料，将分析结果与预算标准、指标体系、项目管理制度、财务管理制度等资料进行比对和交叉验证，确定了用于继续分析和评价的证据。  </w:t>
      </w:r>
    </w:p>
    <w:p w14:paraId="5A94917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在绩效评价指标体系框架内，对收集到的资料及数据进行加工，计算各种评价指标值，初步确定项目绩效评价指标完成情况。</w:t>
      </w:r>
    </w:p>
    <w:p w14:paraId="109C51A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采用变化分析，通过比较绩效指标的实际完成情况与绩效目标申报数据、评价指标基准值的相符程度，按照评分标准对每一项指标评议打分，得出评分结果和评价结论。</w:t>
      </w:r>
    </w:p>
    <w:p w14:paraId="57F43C1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汇总评价中发现的问题，提出相应处理建议或意见。</w:t>
      </w:r>
    </w:p>
    <w:p w14:paraId="4FB23DCF">
      <w:pPr>
        <w:pStyle w:val="4"/>
        <w:spacing w:line="560" w:lineRule="exact"/>
        <w:rPr>
          <w:rFonts w:ascii="楷体" w:hAnsi="楷体" w:eastAsia="楷体" w:cs="楷体"/>
          <w:sz w:val="32"/>
          <w:szCs w:val="32"/>
        </w:rPr>
      </w:pPr>
      <w:bookmarkStart w:id="160" w:name="_Toc9337"/>
      <w:bookmarkStart w:id="161" w:name="_Toc27831"/>
      <w:bookmarkStart w:id="162" w:name="_Toc14062"/>
      <w:bookmarkStart w:id="163" w:name="_Toc23362"/>
      <w:bookmarkStart w:id="164" w:name="_Toc403599258"/>
      <w:bookmarkStart w:id="165" w:name="_Toc24593"/>
      <w:bookmarkStart w:id="166" w:name="_Toc26322"/>
      <w:r>
        <w:rPr>
          <w:rFonts w:hint="eastAsia" w:ascii="楷体" w:hAnsi="楷体" w:eastAsia="楷体" w:cs="楷体"/>
          <w:sz w:val="32"/>
          <w:szCs w:val="32"/>
        </w:rPr>
        <w:t>2.2.7.4评价报告阶段</w:t>
      </w:r>
      <w:bookmarkEnd w:id="160"/>
      <w:bookmarkEnd w:id="161"/>
      <w:bookmarkEnd w:id="162"/>
      <w:bookmarkEnd w:id="163"/>
      <w:bookmarkEnd w:id="164"/>
      <w:bookmarkEnd w:id="165"/>
      <w:bookmarkEnd w:id="166"/>
    </w:p>
    <w:p w14:paraId="03FA06E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对初步确定的项目绩效评价结果进行逐级复核、汇总、分析，核查评价工作中是否存在重复和遗漏的情况。在此基础上，撰写项目绩效评价报告初稿，完成绩效评价三级复核。</w:t>
      </w:r>
    </w:p>
    <w:p w14:paraId="29E81B3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向委托方提交项目绩效评价报告初稿，在同委托方、被评价单位充分交换意见并作必要的修改后，在规定的时间内向委托方提交正式的绩效评价报告。</w:t>
      </w:r>
      <w:bookmarkStart w:id="167" w:name="_Toc403468100"/>
      <w:bookmarkEnd w:id="167"/>
      <w:bookmarkStart w:id="168" w:name="_Toc404245510"/>
      <w:bookmarkEnd w:id="168"/>
      <w:bookmarkStart w:id="169" w:name="_Toc414444068"/>
      <w:bookmarkEnd w:id="169"/>
      <w:bookmarkStart w:id="170" w:name="_Toc397088312"/>
      <w:bookmarkEnd w:id="170"/>
      <w:bookmarkStart w:id="171" w:name="_Toc383439287"/>
      <w:bookmarkEnd w:id="171"/>
      <w:bookmarkStart w:id="172" w:name="_Toc414444067"/>
      <w:bookmarkEnd w:id="172"/>
      <w:bookmarkStart w:id="173" w:name="_Toc414781125"/>
      <w:bookmarkEnd w:id="173"/>
      <w:bookmarkStart w:id="174" w:name="_Toc440010673"/>
      <w:bookmarkEnd w:id="174"/>
      <w:bookmarkStart w:id="175" w:name="_Toc414781126"/>
      <w:bookmarkEnd w:id="175"/>
      <w:bookmarkStart w:id="176" w:name="_Toc414444062"/>
      <w:bookmarkEnd w:id="176"/>
      <w:bookmarkStart w:id="177" w:name="_Toc414781120"/>
      <w:bookmarkEnd w:id="177"/>
    </w:p>
    <w:p w14:paraId="486A0A5E">
      <w:pPr>
        <w:pStyle w:val="4"/>
        <w:spacing w:line="560" w:lineRule="exact"/>
        <w:rPr>
          <w:rFonts w:ascii="楷体" w:hAnsi="楷体" w:eastAsia="楷体" w:cs="楷体"/>
          <w:sz w:val="32"/>
          <w:szCs w:val="32"/>
        </w:rPr>
      </w:pPr>
      <w:bookmarkStart w:id="178" w:name="_Toc440010678"/>
      <w:bookmarkStart w:id="179" w:name="_Toc7299"/>
      <w:bookmarkStart w:id="180" w:name="_Toc19"/>
      <w:bookmarkStart w:id="181" w:name="_Toc18718"/>
      <w:bookmarkStart w:id="182" w:name="_Toc611"/>
      <w:bookmarkStart w:id="183" w:name="_Toc888"/>
      <w:bookmarkStart w:id="184" w:name="_Toc13155"/>
      <w:r>
        <w:rPr>
          <w:rFonts w:hint="eastAsia" w:ascii="楷体" w:hAnsi="楷体" w:eastAsia="楷体" w:cs="楷体"/>
          <w:sz w:val="32"/>
          <w:szCs w:val="32"/>
        </w:rPr>
        <w:t>2.3绩效分析</w:t>
      </w:r>
      <w:bookmarkEnd w:id="178"/>
      <w:bookmarkEnd w:id="179"/>
      <w:bookmarkEnd w:id="180"/>
      <w:bookmarkEnd w:id="181"/>
      <w:bookmarkEnd w:id="182"/>
      <w:bookmarkEnd w:id="183"/>
      <w:bookmarkEnd w:id="184"/>
    </w:p>
    <w:p w14:paraId="271C80C1">
      <w:pPr>
        <w:pStyle w:val="4"/>
        <w:spacing w:line="560" w:lineRule="exact"/>
        <w:rPr>
          <w:rFonts w:ascii="楷体" w:hAnsi="楷体" w:eastAsia="楷体" w:cs="楷体"/>
          <w:sz w:val="32"/>
          <w:szCs w:val="32"/>
        </w:rPr>
      </w:pPr>
      <w:bookmarkStart w:id="185" w:name="_Toc21745"/>
      <w:bookmarkStart w:id="186" w:name="_Toc21925"/>
      <w:bookmarkStart w:id="187" w:name="_Toc24707"/>
      <w:bookmarkStart w:id="188" w:name="_Toc13367"/>
      <w:bookmarkStart w:id="189" w:name="_Toc19896"/>
      <w:bookmarkStart w:id="190" w:name="_Toc20110"/>
      <w:r>
        <w:rPr>
          <w:rFonts w:hint="eastAsia" w:ascii="楷体" w:hAnsi="楷体" w:eastAsia="楷体" w:cs="楷体"/>
          <w:sz w:val="32"/>
          <w:szCs w:val="32"/>
        </w:rPr>
        <w:t>2.3.1投入</w:t>
      </w:r>
      <w:bookmarkEnd w:id="185"/>
      <w:bookmarkEnd w:id="186"/>
      <w:bookmarkEnd w:id="187"/>
      <w:bookmarkEnd w:id="188"/>
      <w:bookmarkEnd w:id="189"/>
      <w:bookmarkEnd w:id="190"/>
    </w:p>
    <w:p w14:paraId="0B84465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项目立项规范性</w:t>
      </w:r>
      <w:r>
        <w:rPr>
          <w:rFonts w:ascii="仿宋" w:hAnsi="仿宋" w:eastAsia="仿宋" w:cs="仿宋"/>
          <w:sz w:val="32"/>
          <w:szCs w:val="32"/>
        </w:rPr>
        <w:t>，</w:t>
      </w:r>
      <w:r>
        <w:rPr>
          <w:rFonts w:hint="eastAsia" w:ascii="仿宋" w:hAnsi="仿宋" w:eastAsia="仿宋" w:cs="仿宋"/>
          <w:sz w:val="32"/>
          <w:szCs w:val="32"/>
        </w:rPr>
        <w:t>项目符合经济社会发展规划和年度部门计划，单位制定了年度实施计划；项目是根据自己部门向上级领导的批复设立，符合申报条件，申报、批复程序符合相关管理办法；未制定相关的资金分配办法。</w:t>
      </w:r>
    </w:p>
    <w:p w14:paraId="6C8AD2AA">
      <w:pPr>
        <w:spacing w:line="560" w:lineRule="exact"/>
        <w:ind w:firstLine="640" w:firstLineChars="200"/>
        <w:rPr>
          <w:rFonts w:ascii="仿宋" w:hAnsi="仿宋" w:eastAsia="仿宋" w:cs="仿宋"/>
          <w:sz w:val="32"/>
          <w:szCs w:val="32"/>
        </w:rPr>
      </w:pPr>
      <w:r>
        <w:rPr>
          <w:rFonts w:ascii="仿宋" w:hAnsi="仿宋" w:eastAsia="仿宋" w:cs="仿宋"/>
          <w:sz w:val="32"/>
          <w:szCs w:val="32"/>
        </w:rPr>
        <w:t>绩效</w:t>
      </w:r>
      <w:r>
        <w:rPr>
          <w:rFonts w:hint="eastAsia" w:ascii="仿宋" w:hAnsi="仿宋" w:eastAsia="仿宋" w:cs="仿宋"/>
          <w:sz w:val="32"/>
          <w:szCs w:val="32"/>
        </w:rPr>
        <w:t>目标合理性</w:t>
      </w:r>
      <w:r>
        <w:rPr>
          <w:rFonts w:ascii="仿宋" w:hAnsi="仿宋" w:eastAsia="仿宋" w:cs="仿宋"/>
          <w:sz w:val="32"/>
          <w:szCs w:val="32"/>
        </w:rPr>
        <w:t>，</w:t>
      </w:r>
      <w:r>
        <w:rPr>
          <w:rFonts w:hint="eastAsia" w:ascii="仿宋" w:hAnsi="仿宋" w:eastAsia="仿宋" w:cs="仿宋"/>
          <w:sz w:val="32"/>
          <w:szCs w:val="32"/>
        </w:rPr>
        <w:t>项目实施是社会治安综合治理工作紧紧围绕中央、省、市关于加强和创新社会管理的决策部署和建设平安港区总体要求，扎实开展平安创建工作，加强社会治理创新，打造共建共治的社会治理格局，创建和谐稳定的社会环境。着力从拓宽群众诉求表达渠道、规范信访秩序、压实信访工作责任、解决群众合理诉求、维护社会和谐稳定上下真功夫，开创出畅通、有序、务实、高效的信访工作新局面。目标明确、合理，指标未量化，可测性有一定影响。</w:t>
      </w:r>
    </w:p>
    <w:p w14:paraId="24C0AEE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绩效指标不完整、不够明确和不够细化、量化。项目绩效目标明确，与项目年度计划和预算资金相匹配，但绩效具体指标未予以细化与量化，未通过清晰、可衡量的指标值予以体现。</w:t>
      </w:r>
    </w:p>
    <w:p w14:paraId="0F02CA8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资金到位率，项目预算资金实际到位数和预算数一致。</w:t>
      </w:r>
    </w:p>
    <w:p w14:paraId="79208B7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到位及时率，资金及时到位。</w:t>
      </w:r>
    </w:p>
    <w:p w14:paraId="70940A35">
      <w:pPr>
        <w:pStyle w:val="4"/>
        <w:spacing w:line="560" w:lineRule="exact"/>
        <w:rPr>
          <w:rFonts w:ascii="楷体" w:hAnsi="楷体" w:eastAsia="楷体" w:cs="楷体"/>
          <w:sz w:val="32"/>
          <w:szCs w:val="32"/>
        </w:rPr>
      </w:pPr>
      <w:bookmarkStart w:id="191" w:name="_Toc16321"/>
      <w:bookmarkStart w:id="192" w:name="_Toc28109"/>
      <w:bookmarkStart w:id="193" w:name="_Toc28791"/>
      <w:bookmarkStart w:id="194" w:name="_Toc16694"/>
      <w:bookmarkStart w:id="195" w:name="_Toc6534"/>
      <w:bookmarkStart w:id="196" w:name="_Toc11033"/>
      <w:r>
        <w:rPr>
          <w:rFonts w:hint="eastAsia" w:ascii="楷体" w:hAnsi="楷体" w:eastAsia="楷体" w:cs="楷体"/>
          <w:sz w:val="32"/>
          <w:szCs w:val="32"/>
        </w:rPr>
        <w:t>2.3.2过程</w:t>
      </w:r>
      <w:bookmarkEnd w:id="191"/>
      <w:bookmarkEnd w:id="192"/>
      <w:bookmarkEnd w:id="193"/>
      <w:bookmarkEnd w:id="194"/>
      <w:bookmarkEnd w:id="195"/>
      <w:bookmarkEnd w:id="196"/>
    </w:p>
    <w:p w14:paraId="7A587E5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业务制度健全性</w:t>
      </w:r>
      <w:r>
        <w:rPr>
          <w:rFonts w:ascii="仿宋" w:hAnsi="仿宋" w:eastAsia="仿宋" w:cs="仿宋"/>
          <w:sz w:val="32"/>
          <w:szCs w:val="32"/>
        </w:rPr>
        <w:t>，</w:t>
      </w:r>
      <w:r>
        <w:rPr>
          <w:rFonts w:hint="eastAsia" w:ascii="仿宋" w:hAnsi="仿宋" w:eastAsia="仿宋" w:cs="仿宋"/>
          <w:sz w:val="32"/>
          <w:szCs w:val="32"/>
        </w:rPr>
        <w:t>虽然制定了年度总体的工作计划，但无具体细化到专项资金工作经费的项目管理制度；</w:t>
      </w:r>
    </w:p>
    <w:p w14:paraId="2FF325B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制度执行有效性</w:t>
      </w:r>
      <w:r>
        <w:rPr>
          <w:rFonts w:ascii="仿宋" w:hAnsi="仿宋" w:eastAsia="仿宋" w:cs="仿宋"/>
          <w:sz w:val="32"/>
          <w:szCs w:val="32"/>
        </w:rPr>
        <w:t>，</w:t>
      </w:r>
      <w:r>
        <w:rPr>
          <w:rFonts w:hint="eastAsia" w:ascii="仿宋" w:hAnsi="仿宋" w:eastAsia="仿宋" w:cs="仿宋"/>
          <w:sz w:val="32"/>
          <w:szCs w:val="32"/>
        </w:rPr>
        <w:t>项目实施单位按照文件制度执行，采购支出执行政府采购规程，按照政府采购限额标准及方式执行；</w:t>
      </w:r>
    </w:p>
    <w:p w14:paraId="1DFAEF8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项目质量可控性</w:t>
      </w:r>
      <w:r>
        <w:rPr>
          <w:rFonts w:ascii="仿宋" w:hAnsi="仿宋" w:eastAsia="仿宋" w:cs="仿宋"/>
          <w:sz w:val="32"/>
          <w:szCs w:val="32"/>
        </w:rPr>
        <w:t>，</w:t>
      </w:r>
      <w:r>
        <w:rPr>
          <w:rFonts w:hint="eastAsia" w:ascii="仿宋" w:hAnsi="仿宋" w:eastAsia="仿宋" w:cs="仿宋"/>
          <w:sz w:val="32"/>
          <w:szCs w:val="32"/>
        </w:rPr>
        <w:t>虽然在工作进行中有上下联动、协调配合，对各类要素实施管控，明确部门职责，但没有细化考评、强化表彰等举措；</w:t>
      </w:r>
    </w:p>
    <w:p w14:paraId="3EC3757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财务制度健全性，项目实施单位财务管理工作由机关执行，机关财务管理制度健全，已制定项目资金管理办法符合相关财务会计制度，各项经费支出按照机关的相关财务管理制度执行；</w:t>
      </w:r>
    </w:p>
    <w:p w14:paraId="6B7E404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资金使用合规性</w:t>
      </w:r>
      <w:r>
        <w:rPr>
          <w:rFonts w:ascii="仿宋" w:hAnsi="仿宋" w:eastAsia="仿宋" w:cs="仿宋"/>
          <w:sz w:val="32"/>
          <w:szCs w:val="32"/>
        </w:rPr>
        <w:t>，</w:t>
      </w:r>
      <w:r>
        <w:rPr>
          <w:rFonts w:hint="eastAsia" w:ascii="仿宋" w:hAnsi="仿宋" w:eastAsia="仿宋" w:cs="仿宋"/>
          <w:sz w:val="32"/>
          <w:szCs w:val="32"/>
        </w:rPr>
        <w:t>项目资金支付凭证附件齐全，事由文件、发票抬头规范、经费支付中的合同规范，审批均有领导或上级签字确认。</w:t>
      </w:r>
    </w:p>
    <w:p w14:paraId="6573D84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财务监控有效性</w:t>
      </w:r>
      <w:r>
        <w:rPr>
          <w:rFonts w:ascii="仿宋" w:hAnsi="仿宋" w:eastAsia="仿宋" w:cs="仿宋"/>
          <w:sz w:val="32"/>
          <w:szCs w:val="32"/>
        </w:rPr>
        <w:t>，</w:t>
      </w:r>
      <w:r>
        <w:rPr>
          <w:rFonts w:hint="eastAsia" w:ascii="仿宋" w:hAnsi="仿宋" w:eastAsia="仿宋" w:cs="仿宋"/>
          <w:sz w:val="32"/>
          <w:szCs w:val="32"/>
        </w:rPr>
        <w:t>项目资金管理由机关保障中心统一管理，机关保障中心各项管理制度健全，内控完善，每项经费支出都有经办人、证明人和主管领导的审批签字，各环节相互控制，已制定或具有相应的监控机制但具体落实环节，但在项目具体实施细节仍存在不完善的地方。</w:t>
      </w:r>
    </w:p>
    <w:p w14:paraId="283CED8B">
      <w:pPr>
        <w:pStyle w:val="4"/>
        <w:spacing w:line="560" w:lineRule="exact"/>
        <w:rPr>
          <w:rFonts w:ascii="楷体" w:hAnsi="楷体" w:eastAsia="楷体" w:cs="楷体"/>
          <w:sz w:val="32"/>
          <w:szCs w:val="32"/>
        </w:rPr>
      </w:pPr>
      <w:bookmarkStart w:id="197" w:name="_Toc27405"/>
      <w:bookmarkStart w:id="198" w:name="_Toc19492"/>
      <w:bookmarkStart w:id="199" w:name="_Toc24448"/>
      <w:bookmarkStart w:id="200" w:name="_Toc7715"/>
      <w:bookmarkStart w:id="201" w:name="_Toc25539"/>
      <w:bookmarkStart w:id="202" w:name="_Toc8282"/>
      <w:r>
        <w:rPr>
          <w:rFonts w:hint="eastAsia" w:ascii="楷体" w:hAnsi="楷体" w:eastAsia="楷体" w:cs="楷体"/>
          <w:sz w:val="32"/>
          <w:szCs w:val="32"/>
        </w:rPr>
        <w:t>2.3.3产出</w:t>
      </w:r>
      <w:bookmarkEnd w:id="197"/>
      <w:bookmarkEnd w:id="198"/>
      <w:bookmarkEnd w:id="199"/>
      <w:bookmarkEnd w:id="200"/>
      <w:bookmarkEnd w:id="201"/>
      <w:bookmarkEnd w:id="202"/>
    </w:p>
    <w:p w14:paraId="4471A77E">
      <w:pPr>
        <w:pStyle w:val="4"/>
        <w:spacing w:line="560" w:lineRule="exact"/>
        <w:ind w:firstLine="643" w:firstLineChars="200"/>
        <w:rPr>
          <w:rFonts w:ascii="仿宋" w:hAnsi="仿宋" w:eastAsia="仿宋" w:cs="仿宋"/>
          <w:sz w:val="32"/>
          <w:szCs w:val="32"/>
        </w:rPr>
      </w:pPr>
      <w:r>
        <w:rPr>
          <w:rFonts w:hint="eastAsia" w:ascii="仿宋" w:hAnsi="仿宋" w:eastAsia="仿宋" w:cs="仿宋"/>
          <w:sz w:val="32"/>
          <w:szCs w:val="32"/>
        </w:rPr>
        <w:t>产出数量</w:t>
      </w:r>
    </w:p>
    <w:p w14:paraId="573356E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区政法委2</w:t>
      </w:r>
      <w:r>
        <w:rPr>
          <w:rFonts w:ascii="仿宋" w:hAnsi="仿宋" w:eastAsia="仿宋" w:cs="仿宋"/>
          <w:sz w:val="32"/>
          <w:szCs w:val="32"/>
        </w:rPr>
        <w:t>019</w:t>
      </w:r>
      <w:r>
        <w:rPr>
          <w:rFonts w:hint="eastAsia" w:ascii="仿宋" w:hAnsi="仿宋" w:eastAsia="仿宋" w:cs="仿宋"/>
          <w:sz w:val="32"/>
          <w:szCs w:val="32"/>
        </w:rPr>
        <w:t>年着力防范化解社会重大风险确保大局稳定，全区共召开各级维稳研判会议9</w:t>
      </w:r>
      <w:r>
        <w:rPr>
          <w:rFonts w:ascii="仿宋" w:hAnsi="仿宋" w:eastAsia="仿宋" w:cs="仿宋"/>
          <w:sz w:val="32"/>
          <w:szCs w:val="32"/>
        </w:rPr>
        <w:t>0</w:t>
      </w:r>
      <w:r>
        <w:rPr>
          <w:rFonts w:hint="eastAsia" w:ascii="仿宋" w:hAnsi="仿宋" w:eastAsia="仿宋" w:cs="仿宋"/>
          <w:sz w:val="32"/>
          <w:szCs w:val="32"/>
        </w:rPr>
        <w:t>余场次，对所有研判会议中的2</w:t>
      </w:r>
      <w:r>
        <w:rPr>
          <w:rFonts w:ascii="仿宋" w:hAnsi="仿宋" w:eastAsia="仿宋" w:cs="仿宋"/>
          <w:sz w:val="32"/>
          <w:szCs w:val="32"/>
        </w:rPr>
        <w:t>46</w:t>
      </w:r>
      <w:r>
        <w:rPr>
          <w:rFonts w:hint="eastAsia" w:ascii="仿宋" w:hAnsi="仿宋" w:eastAsia="仿宋" w:cs="仿宋"/>
          <w:sz w:val="32"/>
          <w:szCs w:val="32"/>
        </w:rPr>
        <w:t>名重点个人、4</w:t>
      </w:r>
      <w:r>
        <w:rPr>
          <w:rFonts w:ascii="仿宋" w:hAnsi="仿宋" w:eastAsia="仿宋" w:cs="仿宋"/>
          <w:sz w:val="32"/>
          <w:szCs w:val="32"/>
        </w:rPr>
        <w:t>4</w:t>
      </w:r>
      <w:r>
        <w:rPr>
          <w:rFonts w:hint="eastAsia" w:ascii="仿宋" w:hAnsi="仿宋" w:eastAsia="仿宋" w:cs="仿宋"/>
          <w:sz w:val="32"/>
          <w:szCs w:val="32"/>
        </w:rPr>
        <w:t>个重点群体，全部实行副县级领导干部包案化解；研判梳理并集中交办积案24件，“四重”案件16件，2</w:t>
      </w:r>
      <w:r>
        <w:rPr>
          <w:rFonts w:ascii="仿宋" w:hAnsi="仿宋" w:eastAsia="仿宋" w:cs="仿宋"/>
          <w:sz w:val="32"/>
          <w:szCs w:val="32"/>
        </w:rPr>
        <w:t>019</w:t>
      </w:r>
      <w:r>
        <w:rPr>
          <w:rFonts w:hint="eastAsia" w:ascii="仿宋" w:hAnsi="仿宋" w:eastAsia="仿宋" w:cs="仿宋"/>
          <w:sz w:val="32"/>
          <w:szCs w:val="32"/>
        </w:rPr>
        <w:t>年已全部化解。</w:t>
      </w:r>
    </w:p>
    <w:p w14:paraId="6798C1D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在两会期间和军运大庆期间，全区未发生重大责任事故，进京接访2</w:t>
      </w:r>
      <w:r>
        <w:rPr>
          <w:rFonts w:ascii="仿宋" w:hAnsi="仿宋" w:eastAsia="仿宋" w:cs="仿宋"/>
          <w:sz w:val="32"/>
          <w:szCs w:val="32"/>
        </w:rPr>
        <w:t>0</w:t>
      </w:r>
      <w:r>
        <w:rPr>
          <w:rFonts w:hint="eastAsia" w:ascii="仿宋" w:hAnsi="仿宋" w:eastAsia="仿宋" w:cs="仿宋"/>
          <w:sz w:val="32"/>
          <w:szCs w:val="32"/>
        </w:rPr>
        <w:t>人次，确保了“不走一人，不出一事”。对信访人员的涉稳问题做到了一次解决其信访事项，推进积案化解。</w:t>
      </w:r>
    </w:p>
    <w:p w14:paraId="6A522A1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019</w:t>
      </w:r>
      <w:r>
        <w:rPr>
          <w:rFonts w:hint="eastAsia" w:ascii="仿宋" w:hAnsi="仿宋" w:eastAsia="仿宋" w:cs="仿宋"/>
          <w:sz w:val="32"/>
          <w:szCs w:val="32"/>
        </w:rPr>
        <w:t>年已成功化解群体纠纷及重点个案</w:t>
      </w:r>
      <w:r>
        <w:rPr>
          <w:rFonts w:ascii="仿宋" w:hAnsi="仿宋" w:eastAsia="仿宋" w:cs="仿宋"/>
          <w:sz w:val="32"/>
          <w:szCs w:val="32"/>
        </w:rPr>
        <w:t>16</w:t>
      </w:r>
      <w:r>
        <w:rPr>
          <w:rFonts w:hint="eastAsia" w:ascii="仿宋" w:hAnsi="仿宋" w:eastAsia="仿宋" w:cs="仿宋"/>
          <w:sz w:val="32"/>
          <w:szCs w:val="32"/>
        </w:rPr>
        <w:t>个，稳控个人以及群体3</w:t>
      </w:r>
      <w:r>
        <w:rPr>
          <w:rFonts w:ascii="仿宋" w:hAnsi="仿宋" w:eastAsia="仿宋" w:cs="仿宋"/>
          <w:sz w:val="32"/>
          <w:szCs w:val="32"/>
        </w:rPr>
        <w:t>01</w:t>
      </w:r>
      <w:r>
        <w:rPr>
          <w:rFonts w:hint="eastAsia" w:ascii="仿宋" w:hAnsi="仿宋" w:eastAsia="仿宋" w:cs="仿宋"/>
          <w:sz w:val="32"/>
          <w:szCs w:val="32"/>
        </w:rPr>
        <w:t>个；全区在专项斗争中破获涉黑案件恶案件2</w:t>
      </w:r>
      <w:r>
        <w:rPr>
          <w:rFonts w:ascii="仿宋" w:hAnsi="仿宋" w:eastAsia="仿宋" w:cs="仿宋"/>
          <w:sz w:val="32"/>
          <w:szCs w:val="32"/>
        </w:rPr>
        <w:t>2</w:t>
      </w:r>
      <w:r>
        <w:rPr>
          <w:rFonts w:hint="eastAsia" w:ascii="仿宋" w:hAnsi="仿宋" w:eastAsia="仿宋" w:cs="仿宋"/>
          <w:sz w:val="32"/>
          <w:szCs w:val="32"/>
        </w:rPr>
        <w:t>起，刑拘7</w:t>
      </w:r>
      <w:r>
        <w:rPr>
          <w:rFonts w:ascii="仿宋" w:hAnsi="仿宋" w:eastAsia="仿宋" w:cs="仿宋"/>
          <w:sz w:val="32"/>
          <w:szCs w:val="32"/>
        </w:rPr>
        <w:t>5</w:t>
      </w:r>
      <w:r>
        <w:rPr>
          <w:rFonts w:hint="eastAsia" w:ascii="仿宋" w:hAnsi="仿宋" w:eastAsia="仿宋" w:cs="仿宋"/>
          <w:sz w:val="32"/>
          <w:szCs w:val="32"/>
        </w:rPr>
        <w:t>人，在侦三人三案恶势力团伙1个，三人一案九类罪名团伙5个，在移送起诉九类罪名团伙4个，已查封扣押冻结赃款5</w:t>
      </w:r>
      <w:r>
        <w:rPr>
          <w:rFonts w:ascii="仿宋" w:hAnsi="仿宋" w:eastAsia="仿宋" w:cs="仿宋"/>
          <w:sz w:val="32"/>
          <w:szCs w:val="32"/>
        </w:rPr>
        <w:t>.53</w:t>
      </w:r>
      <w:r>
        <w:rPr>
          <w:rFonts w:hint="eastAsia" w:ascii="仿宋" w:hAnsi="仿宋" w:eastAsia="仿宋" w:cs="仿宋"/>
          <w:sz w:val="32"/>
          <w:szCs w:val="32"/>
        </w:rPr>
        <w:t>万元；在民族宗教部门处理涉少数民族的矛盾纠纷及打击邪教组织中，核实“法轮功”人员2</w:t>
      </w:r>
      <w:r>
        <w:rPr>
          <w:rFonts w:ascii="仿宋" w:hAnsi="仿宋" w:eastAsia="仿宋" w:cs="仿宋"/>
          <w:sz w:val="32"/>
          <w:szCs w:val="32"/>
        </w:rPr>
        <w:t>16</w:t>
      </w:r>
      <w:r>
        <w:rPr>
          <w:rFonts w:hint="eastAsia" w:ascii="仿宋" w:hAnsi="仿宋" w:eastAsia="仿宋" w:cs="仿宋"/>
          <w:sz w:val="32"/>
          <w:szCs w:val="32"/>
        </w:rPr>
        <w:t>人，去年侦破的“全能神”邪教组织专案7名犯罪嫌疑人均已移送起诉。</w:t>
      </w:r>
    </w:p>
    <w:p w14:paraId="6D261A1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在调解组织网络覆盖、调解运行机制规范、调解专业队伍建设上用实功，目前全区已建立各级人民调解委员会2</w:t>
      </w:r>
      <w:r>
        <w:rPr>
          <w:rFonts w:ascii="仿宋" w:hAnsi="仿宋" w:eastAsia="仿宋" w:cs="仿宋"/>
          <w:sz w:val="32"/>
          <w:szCs w:val="32"/>
        </w:rPr>
        <w:t>11</w:t>
      </w:r>
      <w:r>
        <w:rPr>
          <w:rFonts w:hint="eastAsia" w:ascii="仿宋" w:hAnsi="仿宋" w:eastAsia="仿宋" w:cs="仿宋"/>
          <w:sz w:val="32"/>
          <w:szCs w:val="32"/>
        </w:rPr>
        <w:t>个，在全市率先成立黄石港区公共法律援助中心驻法院工作站，在区信访局设立“黄本莲工作室”，辖区3</w:t>
      </w:r>
      <w:r>
        <w:rPr>
          <w:rFonts w:ascii="仿宋" w:hAnsi="仿宋" w:eastAsia="仿宋" w:cs="仿宋"/>
          <w:sz w:val="32"/>
          <w:szCs w:val="32"/>
        </w:rPr>
        <w:t>3</w:t>
      </w:r>
      <w:r>
        <w:rPr>
          <w:rFonts w:hint="eastAsia" w:ascii="仿宋" w:hAnsi="仿宋" w:eastAsia="仿宋" w:cs="仿宋"/>
          <w:sz w:val="32"/>
          <w:szCs w:val="32"/>
        </w:rPr>
        <w:t>个社区警务室和社区人民调解组织建立了相互衔接、良性互动的机制，使得调解工作体系进一步完善。</w:t>
      </w:r>
    </w:p>
    <w:p w14:paraId="69C3946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019</w:t>
      </w:r>
      <w:r>
        <w:rPr>
          <w:rFonts w:hint="eastAsia" w:ascii="仿宋" w:hAnsi="仿宋" w:eastAsia="仿宋" w:cs="仿宋"/>
          <w:sz w:val="32"/>
          <w:szCs w:val="32"/>
        </w:rPr>
        <w:t>年信访局</w:t>
      </w:r>
      <w:r>
        <w:rPr>
          <w:rFonts w:ascii="仿宋" w:hAnsi="仿宋" w:eastAsia="仿宋" w:cs="仿宋"/>
          <w:sz w:val="32"/>
          <w:szCs w:val="32"/>
        </w:rPr>
        <w:t>共接待群众来访</w:t>
      </w:r>
      <w:r>
        <w:rPr>
          <w:rFonts w:hint="eastAsia" w:ascii="仿宋" w:hAnsi="仿宋" w:eastAsia="仿宋" w:cs="仿宋"/>
          <w:sz w:val="32"/>
          <w:szCs w:val="32"/>
        </w:rPr>
        <w:t>483</w:t>
      </w:r>
      <w:r>
        <w:rPr>
          <w:rFonts w:ascii="仿宋" w:hAnsi="仿宋" w:eastAsia="仿宋" w:cs="仿宋"/>
          <w:sz w:val="32"/>
          <w:szCs w:val="32"/>
        </w:rPr>
        <w:t>批14</w:t>
      </w:r>
      <w:r>
        <w:rPr>
          <w:rFonts w:hint="eastAsia" w:ascii="仿宋" w:hAnsi="仿宋" w:eastAsia="仿宋" w:cs="仿宋"/>
          <w:sz w:val="32"/>
          <w:szCs w:val="32"/>
        </w:rPr>
        <w:t>80</w:t>
      </w:r>
      <w:r>
        <w:rPr>
          <w:rFonts w:ascii="仿宋" w:hAnsi="仿宋" w:eastAsia="仿宋" w:cs="仿宋"/>
          <w:sz w:val="32"/>
          <w:szCs w:val="32"/>
        </w:rPr>
        <w:t>人次</w:t>
      </w:r>
      <w:r>
        <w:rPr>
          <w:rFonts w:hint="eastAsia" w:ascii="仿宋" w:hAnsi="仿宋" w:eastAsia="仿宋" w:cs="仿宋"/>
          <w:sz w:val="32"/>
          <w:szCs w:val="32"/>
        </w:rPr>
        <w:t>，其中集体来访93批941人、个人来访390批539人。网络信访共办理各类信件555件，其中人民网收到75件；湖北省阳光信访信息系统中国家信访局交办7件；国家信访局网上投诉转办42件；省信访局网上投诉转办3件；省领导信箱转办57件；市领导信箱转办88件；区政府领导信箱收到143件；国家信访局转办来信14件；省转办来信35件；市转办来信19件；上级交办来访信件4件；本级来访转办68件。</w:t>
      </w:r>
    </w:p>
    <w:p w14:paraId="0F205E14">
      <w:pPr>
        <w:pStyle w:val="4"/>
        <w:spacing w:line="560" w:lineRule="exact"/>
        <w:ind w:firstLine="643" w:firstLineChars="200"/>
        <w:rPr>
          <w:rFonts w:ascii="仿宋" w:hAnsi="仿宋" w:eastAsia="仿宋" w:cs="仿宋"/>
          <w:sz w:val="32"/>
          <w:szCs w:val="32"/>
        </w:rPr>
      </w:pPr>
      <w:bookmarkStart w:id="203" w:name="_Toc31314"/>
      <w:bookmarkStart w:id="204" w:name="_Toc2268"/>
      <w:bookmarkStart w:id="205" w:name="_Toc4345"/>
      <w:bookmarkStart w:id="206" w:name="_Toc1474"/>
      <w:bookmarkStart w:id="207" w:name="_Toc32034"/>
      <w:bookmarkStart w:id="208" w:name="_Toc29913"/>
      <w:r>
        <w:rPr>
          <w:rFonts w:hint="eastAsia" w:ascii="仿宋" w:hAnsi="仿宋" w:eastAsia="仿宋" w:cs="仿宋"/>
          <w:sz w:val="32"/>
          <w:szCs w:val="32"/>
        </w:rPr>
        <w:t>产出质量</w:t>
      </w:r>
      <w:bookmarkEnd w:id="203"/>
      <w:bookmarkEnd w:id="204"/>
      <w:bookmarkEnd w:id="205"/>
      <w:bookmarkEnd w:id="206"/>
      <w:bookmarkEnd w:id="207"/>
      <w:bookmarkEnd w:id="208"/>
    </w:p>
    <w:p w14:paraId="67C5DD0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社会治安综合治理工作紧紧围绕建设港区平安这一总体要求，扎实开展平安创建工作；信访接待群众来访批次同比下降31.39%，人次同比下降34.92%；2</w:t>
      </w:r>
      <w:r>
        <w:rPr>
          <w:rFonts w:ascii="仿宋" w:hAnsi="仿宋" w:eastAsia="仿宋" w:cs="仿宋"/>
          <w:sz w:val="32"/>
          <w:szCs w:val="32"/>
        </w:rPr>
        <w:t>019</w:t>
      </w:r>
      <w:r>
        <w:rPr>
          <w:rFonts w:hint="eastAsia" w:ascii="仿宋" w:hAnsi="仿宋" w:eastAsia="仿宋" w:cs="仿宋"/>
          <w:sz w:val="32"/>
          <w:szCs w:val="32"/>
        </w:rPr>
        <w:t>年上半年全省“一感一度一率一评价”测评，扫黑除恶专项在全省1</w:t>
      </w:r>
      <w:r>
        <w:rPr>
          <w:rFonts w:ascii="仿宋" w:hAnsi="仿宋" w:eastAsia="仿宋" w:cs="仿宋"/>
          <w:sz w:val="32"/>
          <w:szCs w:val="32"/>
        </w:rPr>
        <w:t>03</w:t>
      </w:r>
      <w:r>
        <w:rPr>
          <w:rFonts w:hint="eastAsia" w:ascii="仿宋" w:hAnsi="仿宋" w:eastAsia="仿宋" w:cs="仿宋"/>
          <w:sz w:val="32"/>
          <w:szCs w:val="32"/>
        </w:rPr>
        <w:t>个县市区中居第1</w:t>
      </w:r>
      <w:r>
        <w:rPr>
          <w:rFonts w:ascii="仿宋" w:hAnsi="仿宋" w:eastAsia="仿宋" w:cs="仿宋"/>
          <w:sz w:val="32"/>
          <w:szCs w:val="32"/>
        </w:rPr>
        <w:t>6</w:t>
      </w:r>
      <w:r>
        <w:rPr>
          <w:rFonts w:hint="eastAsia" w:ascii="仿宋" w:hAnsi="仿宋" w:eastAsia="仿宋" w:cs="仿宋"/>
          <w:sz w:val="32"/>
          <w:szCs w:val="32"/>
        </w:rPr>
        <w:t>位，群众认可度、满意度大大提升；2019年，区阳光信访“五率”中信访部门受理率100%、及时受理率100%；责任单位受理率100%、及时受理率99.69%；信访事项办结率100%；信访部门参评率99.38%、满意率100%；责任单位参评率99.4%、满意率98.2%。网信占比：78.14%。项目产出质量比较高。</w:t>
      </w:r>
    </w:p>
    <w:p w14:paraId="2CBC9B53">
      <w:pPr>
        <w:pStyle w:val="4"/>
        <w:spacing w:line="560" w:lineRule="exact"/>
        <w:ind w:firstLine="643" w:firstLineChars="200"/>
        <w:rPr>
          <w:rFonts w:ascii="仿宋" w:hAnsi="仿宋" w:eastAsia="仿宋" w:cs="仿宋"/>
          <w:sz w:val="32"/>
          <w:szCs w:val="32"/>
        </w:rPr>
      </w:pPr>
      <w:bookmarkStart w:id="209" w:name="_Toc5267"/>
      <w:bookmarkStart w:id="210" w:name="_Toc12259"/>
      <w:bookmarkStart w:id="211" w:name="_Toc16506"/>
      <w:bookmarkStart w:id="212" w:name="_Toc19489"/>
      <w:bookmarkStart w:id="213" w:name="_Toc2114"/>
      <w:r>
        <w:rPr>
          <w:rFonts w:hint="eastAsia" w:ascii="仿宋" w:hAnsi="仿宋" w:eastAsia="仿宋" w:cs="仿宋"/>
          <w:sz w:val="32"/>
          <w:szCs w:val="32"/>
        </w:rPr>
        <w:t>产出时效</w:t>
      </w:r>
      <w:bookmarkEnd w:id="209"/>
      <w:bookmarkEnd w:id="210"/>
      <w:bookmarkEnd w:id="211"/>
      <w:bookmarkEnd w:id="212"/>
      <w:bookmarkEnd w:id="213"/>
    </w:p>
    <w:p w14:paraId="5A9F93D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项目经费符合相关审批流程，在项目实施期内完成经费拨付，完成及时。</w:t>
      </w:r>
    </w:p>
    <w:p w14:paraId="36F6C2DF">
      <w:pPr>
        <w:pStyle w:val="4"/>
        <w:spacing w:line="560" w:lineRule="exact"/>
        <w:ind w:firstLine="643" w:firstLineChars="200"/>
        <w:rPr>
          <w:rFonts w:ascii="仿宋" w:hAnsi="仿宋" w:eastAsia="仿宋" w:cs="仿宋"/>
          <w:sz w:val="32"/>
          <w:szCs w:val="32"/>
        </w:rPr>
      </w:pPr>
      <w:bookmarkStart w:id="214" w:name="_Toc7362"/>
      <w:bookmarkStart w:id="215" w:name="_Toc23570"/>
      <w:bookmarkStart w:id="216" w:name="_Toc21022"/>
      <w:bookmarkStart w:id="217" w:name="_Toc13101"/>
      <w:bookmarkStart w:id="218" w:name="_Toc11213"/>
      <w:bookmarkStart w:id="219" w:name="_Toc21327"/>
      <w:r>
        <w:rPr>
          <w:rFonts w:hint="eastAsia" w:ascii="仿宋" w:hAnsi="仿宋" w:eastAsia="仿宋" w:cs="仿宋"/>
          <w:sz w:val="32"/>
          <w:szCs w:val="32"/>
        </w:rPr>
        <w:t>产出</w:t>
      </w:r>
      <w:bookmarkEnd w:id="214"/>
      <w:r>
        <w:rPr>
          <w:rFonts w:hint="eastAsia" w:ascii="仿宋" w:hAnsi="仿宋" w:eastAsia="仿宋" w:cs="仿宋"/>
          <w:sz w:val="32"/>
          <w:szCs w:val="32"/>
        </w:rPr>
        <w:t>成本</w:t>
      </w:r>
      <w:bookmarkEnd w:id="215"/>
      <w:bookmarkEnd w:id="216"/>
      <w:bookmarkEnd w:id="217"/>
      <w:bookmarkEnd w:id="218"/>
      <w:bookmarkEnd w:id="219"/>
    </w:p>
    <w:p w14:paraId="339EA7D9">
      <w:pPr>
        <w:widowControl/>
        <w:shd w:val="clear" w:color="auto" w:fill="FFFFFF"/>
        <w:spacing w:line="560" w:lineRule="exact"/>
        <w:ind w:firstLine="640" w:firstLineChars="200"/>
        <w:rPr>
          <w:rFonts w:eastAsia="仿宋"/>
          <w:kern w:val="0"/>
          <w:sz w:val="32"/>
          <w:szCs w:val="32"/>
          <w:shd w:val="clear" w:color="auto" w:fill="FFFFFF"/>
        </w:rPr>
      </w:pPr>
      <w:r>
        <w:rPr>
          <w:rFonts w:hint="eastAsia" w:eastAsia="仿宋"/>
          <w:kern w:val="0"/>
          <w:sz w:val="32"/>
          <w:szCs w:val="32"/>
          <w:shd w:val="clear" w:color="auto" w:fill="FFFFFF"/>
        </w:rPr>
        <w:t>2019年维稳专项资金总预算</w:t>
      </w:r>
      <w:r>
        <w:rPr>
          <w:rFonts w:ascii="仿宋" w:hAnsi="仿宋" w:eastAsia="仿宋" w:cs="仿宋"/>
          <w:kern w:val="0"/>
          <w:sz w:val="32"/>
          <w:szCs w:val="32"/>
        </w:rPr>
        <w:t>2,855,161.00</w:t>
      </w:r>
      <w:r>
        <w:rPr>
          <w:rFonts w:hint="eastAsia" w:eastAsia="仿宋"/>
          <w:kern w:val="0"/>
          <w:sz w:val="32"/>
          <w:szCs w:val="32"/>
          <w:shd w:val="clear" w:color="auto" w:fill="FFFFFF"/>
        </w:rPr>
        <w:t>元，实际预算资金使用</w:t>
      </w:r>
      <w:r>
        <w:rPr>
          <w:rFonts w:ascii="仿宋" w:hAnsi="仿宋" w:eastAsia="仿宋" w:cs="仿宋"/>
          <w:kern w:val="0"/>
          <w:sz w:val="32"/>
          <w:szCs w:val="32"/>
        </w:rPr>
        <w:t>2,515,892.80</w:t>
      </w:r>
      <w:r>
        <w:rPr>
          <w:rFonts w:hint="eastAsia" w:eastAsia="仿宋"/>
          <w:kern w:val="0"/>
          <w:sz w:val="32"/>
          <w:szCs w:val="32"/>
          <w:shd w:val="clear" w:color="auto" w:fill="FFFFFF"/>
        </w:rPr>
        <w:t>元，各子项目资金结余</w:t>
      </w:r>
      <w:r>
        <w:rPr>
          <w:rFonts w:ascii="仿宋" w:hAnsi="仿宋" w:eastAsia="仿宋" w:cs="仿宋"/>
          <w:kern w:val="0"/>
          <w:sz w:val="32"/>
          <w:szCs w:val="32"/>
        </w:rPr>
        <w:t>369,268.20</w:t>
      </w:r>
      <w:r>
        <w:rPr>
          <w:rFonts w:hint="eastAsia" w:eastAsia="仿宋"/>
          <w:kern w:val="0"/>
          <w:sz w:val="32"/>
          <w:szCs w:val="32"/>
          <w:shd w:val="clear" w:color="auto" w:fill="FFFFFF"/>
        </w:rPr>
        <w:t>元，预算执行率为</w:t>
      </w:r>
      <w:r>
        <w:rPr>
          <w:rFonts w:eastAsia="仿宋"/>
          <w:kern w:val="0"/>
          <w:sz w:val="32"/>
          <w:szCs w:val="32"/>
          <w:shd w:val="clear" w:color="auto" w:fill="FFFFFF"/>
        </w:rPr>
        <w:t>88.12</w:t>
      </w:r>
      <w:r>
        <w:rPr>
          <w:rFonts w:hint="eastAsia" w:eastAsia="仿宋"/>
          <w:kern w:val="0"/>
          <w:sz w:val="32"/>
          <w:szCs w:val="32"/>
          <w:shd w:val="clear" w:color="auto" w:fill="FFFFFF"/>
        </w:rPr>
        <w:t>%。</w:t>
      </w:r>
    </w:p>
    <w:p w14:paraId="689A0A91">
      <w:pPr>
        <w:widowControl/>
        <w:shd w:val="clear" w:color="auto" w:fill="FFFFFF"/>
        <w:spacing w:line="560" w:lineRule="exact"/>
        <w:ind w:firstLine="640" w:firstLineChars="200"/>
        <w:rPr>
          <w:rFonts w:eastAsia="仿宋"/>
          <w:kern w:val="0"/>
          <w:sz w:val="32"/>
          <w:szCs w:val="32"/>
          <w:shd w:val="clear" w:color="auto" w:fill="FFFFFF"/>
        </w:rPr>
      </w:pPr>
      <w:r>
        <w:rPr>
          <w:rFonts w:eastAsia="仿宋"/>
          <w:kern w:val="0"/>
          <w:sz w:val="32"/>
          <w:szCs w:val="32"/>
          <w:shd w:val="clear" w:color="auto" w:fill="FFFFFF"/>
        </w:rPr>
        <w:t>成本在预算金额内开支</w:t>
      </w:r>
      <w:r>
        <w:rPr>
          <w:rFonts w:hint="eastAsia" w:eastAsia="仿宋"/>
          <w:kern w:val="0"/>
          <w:sz w:val="32"/>
          <w:szCs w:val="32"/>
          <w:shd w:val="clear" w:color="auto" w:fill="FFFFFF"/>
        </w:rPr>
        <w:t>。维稳资金使用</w:t>
      </w:r>
      <w:r>
        <w:rPr>
          <w:rFonts w:ascii="仿宋" w:hAnsi="仿宋" w:eastAsia="仿宋" w:cs="仿宋"/>
          <w:kern w:val="0"/>
          <w:sz w:val="32"/>
          <w:szCs w:val="32"/>
        </w:rPr>
        <w:t>2,515,892.80</w:t>
      </w:r>
      <w:r>
        <w:rPr>
          <w:rFonts w:hint="eastAsia" w:eastAsia="仿宋"/>
          <w:kern w:val="0"/>
          <w:sz w:val="32"/>
          <w:szCs w:val="32"/>
          <w:shd w:val="clear" w:color="auto" w:fill="FFFFFF"/>
        </w:rPr>
        <w:t>元，未超过年度预算金额。</w:t>
      </w:r>
    </w:p>
    <w:p w14:paraId="78945B9A">
      <w:pPr>
        <w:pStyle w:val="4"/>
        <w:rPr>
          <w:rFonts w:ascii="楷体" w:hAnsi="楷体" w:eastAsia="楷体" w:cs="楷体"/>
          <w:sz w:val="32"/>
          <w:szCs w:val="32"/>
        </w:rPr>
      </w:pPr>
      <w:r>
        <w:rPr>
          <w:rFonts w:hint="eastAsia" w:ascii="楷体" w:hAnsi="楷体" w:eastAsia="楷体" w:cs="楷体"/>
          <w:sz w:val="32"/>
          <w:szCs w:val="32"/>
        </w:rPr>
        <w:t>2.3.4效果</w:t>
      </w:r>
    </w:p>
    <w:p w14:paraId="6E8B179B">
      <w:pPr>
        <w:pStyle w:val="6"/>
        <w:spacing w:line="560" w:lineRule="exact"/>
        <w:ind w:left="420" w:leftChars="200" w:firstLine="321" w:firstLineChars="100"/>
        <w:rPr>
          <w:rFonts w:ascii="仿宋" w:hAnsi="仿宋" w:eastAsia="仿宋" w:cs="仿宋"/>
        </w:rPr>
      </w:pPr>
      <w:bookmarkStart w:id="220" w:name="_Toc12020"/>
      <w:bookmarkStart w:id="221" w:name="_Toc3194"/>
      <w:bookmarkStart w:id="222" w:name="_Toc29428"/>
      <w:bookmarkStart w:id="223" w:name="_Toc11531"/>
      <w:bookmarkStart w:id="224" w:name="_Toc17809"/>
      <w:bookmarkStart w:id="225" w:name="_Toc1819"/>
      <w:r>
        <w:rPr>
          <w:rFonts w:hint="eastAsia" w:ascii="仿宋" w:hAnsi="仿宋" w:eastAsia="仿宋" w:cs="仿宋"/>
        </w:rPr>
        <w:t>经济效益</w:t>
      </w:r>
      <w:bookmarkEnd w:id="220"/>
      <w:bookmarkEnd w:id="221"/>
      <w:bookmarkEnd w:id="222"/>
      <w:bookmarkEnd w:id="223"/>
      <w:bookmarkEnd w:id="224"/>
      <w:bookmarkEnd w:id="225"/>
    </w:p>
    <w:p w14:paraId="69158E7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社会治安综合治理工作有利于社会主义精神文化建设，有利于创建和谐稳定的社会环境，社会的长治久安，群众安居乐业，健康和谐稳定社会有利于经济的发展。社会治安综合治理的节约损耗效益经济效益主要反映在两个方面，一是创造，二是节约。社会治安综合治理虽然不能直接产生经济效益，但就其所达到的预期减少和预防犯罪的目标来看，其为国家节约损耗方面的经济效益是极大的。社会治安综合治理的领导机构即成员单位由社会已有机构组成，只是将社会治安为当地国民经济发展规划中、列入成员单位的工作范围中，充分发挥其原有的职能，为社会作贡献。从社会治安综合治理的预期目标看，各种刑事案件、治安案件的减少，使侦查成本、审判成本、关押改造成本下降，居民法治意识健全，不随意非访，按规章制度反馈。这些节约的资源，或用来生产有价值的产品；或用增加警力、改善干警待遇，减少不必要的接待岗位，提高政法部门打击犯罪的战斗力，使社会处于正常运转状态，最终形成良好的社会秩序。</w:t>
      </w:r>
    </w:p>
    <w:p w14:paraId="7B07607D">
      <w:pPr>
        <w:pStyle w:val="6"/>
        <w:spacing w:line="560" w:lineRule="exact"/>
        <w:ind w:left="420" w:leftChars="200" w:firstLine="321" w:firstLineChars="100"/>
        <w:rPr>
          <w:rFonts w:ascii="仿宋" w:hAnsi="仿宋" w:eastAsia="仿宋" w:cs="仿宋"/>
        </w:rPr>
      </w:pPr>
      <w:bookmarkStart w:id="226" w:name="_Toc16055"/>
      <w:bookmarkStart w:id="227" w:name="_Toc16959"/>
      <w:bookmarkStart w:id="228" w:name="_Toc28516"/>
      <w:bookmarkStart w:id="229" w:name="_Toc12434"/>
      <w:bookmarkStart w:id="230" w:name="_Toc25109"/>
      <w:bookmarkStart w:id="231" w:name="_Toc32047"/>
      <w:r>
        <w:rPr>
          <w:rFonts w:hint="eastAsia" w:ascii="仿宋" w:hAnsi="仿宋" w:eastAsia="仿宋" w:cs="仿宋"/>
        </w:rPr>
        <w:t>社会效益</w:t>
      </w:r>
      <w:bookmarkEnd w:id="226"/>
      <w:bookmarkEnd w:id="227"/>
      <w:bookmarkEnd w:id="228"/>
      <w:bookmarkEnd w:id="229"/>
      <w:bookmarkEnd w:id="230"/>
      <w:bookmarkEnd w:id="231"/>
    </w:p>
    <w:p w14:paraId="650DA5E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通过项目实施，推进基层治理体系和治理能力现代化，进一步推动港区平安的创建，维护了社会稳定和谐，提升群众的幸福感，对社会发展产生了积极影响。</w:t>
      </w:r>
    </w:p>
    <w:p w14:paraId="57A175FD">
      <w:pPr>
        <w:pStyle w:val="6"/>
        <w:spacing w:line="560" w:lineRule="exact"/>
        <w:ind w:left="420" w:leftChars="200" w:firstLine="321" w:firstLineChars="100"/>
        <w:rPr>
          <w:rFonts w:ascii="仿宋" w:hAnsi="仿宋" w:eastAsia="仿宋" w:cs="仿宋"/>
        </w:rPr>
      </w:pPr>
      <w:r>
        <w:rPr>
          <w:rFonts w:hint="eastAsia" w:ascii="仿宋" w:hAnsi="仿宋" w:eastAsia="仿宋" w:cs="仿宋"/>
        </w:rPr>
        <w:t>可持续影响</w:t>
      </w:r>
    </w:p>
    <w:p w14:paraId="68384F2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综治维稳工作是一项长期性工作，需要全区居民坚持不懈、共同努力创造，不断用上一年的好成绩为下一年的工作铺设一个更好的工作台阶，促进工作迈上更高的台阶。通过项目实施，提升了人民群众对港区平安建设的知晓率和参与率，推进了综治工作制度化建设，切实加强了基层综治组织建设，对社会产生积极的持续影响。</w:t>
      </w:r>
    </w:p>
    <w:p w14:paraId="5341D972">
      <w:pPr>
        <w:pStyle w:val="6"/>
        <w:spacing w:line="560" w:lineRule="exact"/>
        <w:ind w:left="420" w:leftChars="200" w:firstLine="321" w:firstLineChars="100"/>
        <w:rPr>
          <w:rFonts w:ascii="仿宋" w:hAnsi="仿宋" w:eastAsia="仿宋" w:cs="仿宋"/>
        </w:rPr>
      </w:pPr>
      <w:r>
        <w:rPr>
          <w:rFonts w:hint="eastAsia" w:ascii="仿宋" w:hAnsi="仿宋" w:eastAsia="仿宋" w:cs="仿宋"/>
        </w:rPr>
        <w:t>服务对象满意度</w:t>
      </w:r>
    </w:p>
    <w:p w14:paraId="203FC66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根据问卷调查统计，群众服务对象综合满意度94%。</w:t>
      </w:r>
      <w:r>
        <w:rPr>
          <w:rFonts w:hint="eastAsia" w:eastAsia="仿宋"/>
          <w:kern w:val="0"/>
          <w:sz w:val="32"/>
          <w:szCs w:val="32"/>
          <w:shd w:val="clear" w:color="auto" w:fill="FFFFFF"/>
        </w:rPr>
        <w:t>本次评价采取随机抽样的原则和方法，对工作人员服务满意度、居民生活状态、居住环境安定等情况进行了满意度问度调查。本次共发放30份调查问卷，收回有效问卷30份。通过对调查问卷结果的汇总统计、分析显示，服务对象对本项目的满意度较高，均超过了90%。</w:t>
      </w:r>
    </w:p>
    <w:p w14:paraId="49AC1F89">
      <w:pPr>
        <w:pStyle w:val="4"/>
        <w:spacing w:line="560" w:lineRule="exact"/>
        <w:rPr>
          <w:rFonts w:ascii="楷体" w:hAnsi="楷体" w:eastAsia="楷体" w:cs="楷体"/>
          <w:sz w:val="32"/>
          <w:szCs w:val="32"/>
        </w:rPr>
      </w:pPr>
      <w:r>
        <w:rPr>
          <w:rFonts w:hint="eastAsia" w:ascii="楷体" w:hAnsi="楷体" w:eastAsia="楷体" w:cs="楷体"/>
          <w:sz w:val="32"/>
          <w:szCs w:val="32"/>
        </w:rPr>
        <w:t>2.3.5项目评分情况汇总</w:t>
      </w:r>
    </w:p>
    <w:p w14:paraId="6B429FBC">
      <w:pPr>
        <w:spacing w:line="560" w:lineRule="exact"/>
        <w:ind w:firstLine="643" w:firstLineChars="200"/>
        <w:rPr>
          <w:rFonts w:eastAsia="仿宋"/>
          <w:kern w:val="0"/>
          <w:sz w:val="32"/>
          <w:szCs w:val="32"/>
          <w:shd w:val="clear" w:color="auto" w:fill="FFFFFF"/>
        </w:rPr>
      </w:pPr>
      <w:bookmarkStart w:id="232" w:name="_Toc14129"/>
      <w:bookmarkStart w:id="233" w:name="_Toc16485"/>
      <w:bookmarkStart w:id="234" w:name="_Toc17882"/>
      <w:bookmarkStart w:id="235" w:name="_Toc14967"/>
      <w:bookmarkStart w:id="236" w:name="_Toc25540"/>
      <w:bookmarkStart w:id="237" w:name="_Toc23939"/>
      <w:r>
        <w:rPr>
          <w:rFonts w:hint="eastAsia" w:eastAsia="仿宋"/>
          <w:b/>
          <w:bCs/>
          <w:kern w:val="0"/>
          <w:sz w:val="32"/>
          <w:szCs w:val="32"/>
          <w:shd w:val="clear" w:color="auto" w:fill="FFFFFF"/>
        </w:rPr>
        <w:t>项目投入设定分值1</w:t>
      </w:r>
      <w:r>
        <w:rPr>
          <w:rFonts w:eastAsia="仿宋"/>
          <w:b/>
          <w:bCs/>
          <w:kern w:val="0"/>
          <w:sz w:val="32"/>
          <w:szCs w:val="32"/>
          <w:shd w:val="clear" w:color="auto" w:fill="FFFFFF"/>
        </w:rPr>
        <w:t>6</w:t>
      </w:r>
      <w:r>
        <w:rPr>
          <w:rFonts w:hint="eastAsia" w:eastAsia="仿宋"/>
          <w:b/>
          <w:bCs/>
          <w:kern w:val="0"/>
          <w:sz w:val="32"/>
          <w:szCs w:val="32"/>
          <w:shd w:val="clear" w:color="auto" w:fill="FFFFFF"/>
        </w:rPr>
        <w:t>分，实得1</w:t>
      </w:r>
      <w:r>
        <w:rPr>
          <w:rFonts w:eastAsia="仿宋"/>
          <w:b/>
          <w:bCs/>
          <w:kern w:val="0"/>
          <w:sz w:val="32"/>
          <w:szCs w:val="32"/>
          <w:shd w:val="clear" w:color="auto" w:fill="FFFFFF"/>
        </w:rPr>
        <w:t>1</w:t>
      </w:r>
      <w:r>
        <w:rPr>
          <w:rFonts w:hint="eastAsia" w:eastAsia="仿宋"/>
          <w:b/>
          <w:bCs/>
          <w:kern w:val="0"/>
          <w:sz w:val="32"/>
          <w:szCs w:val="32"/>
          <w:shd w:val="clear" w:color="auto" w:fill="FFFFFF"/>
        </w:rPr>
        <w:t>.</w:t>
      </w:r>
      <w:r>
        <w:rPr>
          <w:rFonts w:eastAsia="仿宋"/>
          <w:b/>
          <w:bCs/>
          <w:kern w:val="0"/>
          <w:sz w:val="32"/>
          <w:szCs w:val="32"/>
          <w:shd w:val="clear" w:color="auto" w:fill="FFFFFF"/>
        </w:rPr>
        <w:t>0</w:t>
      </w:r>
      <w:r>
        <w:rPr>
          <w:rFonts w:hint="eastAsia" w:eastAsia="仿宋"/>
          <w:b/>
          <w:bCs/>
          <w:kern w:val="0"/>
          <w:sz w:val="32"/>
          <w:szCs w:val="32"/>
          <w:shd w:val="clear" w:color="auto" w:fill="FFFFFF"/>
        </w:rPr>
        <w:t>0分。</w:t>
      </w:r>
      <w:bookmarkEnd w:id="232"/>
      <w:bookmarkEnd w:id="233"/>
      <w:bookmarkEnd w:id="234"/>
      <w:bookmarkEnd w:id="235"/>
      <w:bookmarkEnd w:id="236"/>
      <w:bookmarkEnd w:id="237"/>
    </w:p>
    <w:p w14:paraId="75F6EEBF">
      <w:pPr>
        <w:spacing w:line="560" w:lineRule="exact"/>
        <w:ind w:firstLine="640" w:firstLineChars="200"/>
        <w:rPr>
          <w:rFonts w:eastAsia="仿宋"/>
          <w:kern w:val="0"/>
          <w:sz w:val="32"/>
          <w:szCs w:val="32"/>
          <w:shd w:val="clear" w:color="auto" w:fill="FFFFFF"/>
        </w:rPr>
      </w:pPr>
      <w:r>
        <w:rPr>
          <w:rFonts w:hint="eastAsia" w:eastAsia="仿宋"/>
          <w:kern w:val="0"/>
          <w:sz w:val="32"/>
          <w:szCs w:val="32"/>
          <w:shd w:val="clear" w:color="auto" w:fill="FFFFFF"/>
        </w:rPr>
        <w:t>部分绩效指标设置不完整和不够细化，未量化，扣</w:t>
      </w:r>
      <w:r>
        <w:rPr>
          <w:rFonts w:eastAsia="仿宋"/>
          <w:kern w:val="0"/>
          <w:sz w:val="32"/>
          <w:szCs w:val="32"/>
          <w:shd w:val="clear" w:color="auto" w:fill="FFFFFF"/>
        </w:rPr>
        <w:t>2</w:t>
      </w:r>
      <w:r>
        <w:rPr>
          <w:rFonts w:hint="eastAsia" w:eastAsia="仿宋"/>
          <w:kern w:val="0"/>
          <w:sz w:val="32"/>
          <w:szCs w:val="32"/>
          <w:shd w:val="clear" w:color="auto" w:fill="FFFFFF"/>
        </w:rPr>
        <w:t>分；</w:t>
      </w:r>
    </w:p>
    <w:p w14:paraId="1D32148B">
      <w:pPr>
        <w:spacing w:line="560" w:lineRule="exact"/>
        <w:ind w:firstLine="640" w:firstLineChars="200"/>
        <w:rPr>
          <w:rFonts w:eastAsia="仿宋"/>
          <w:kern w:val="0"/>
          <w:sz w:val="32"/>
          <w:szCs w:val="32"/>
          <w:shd w:val="clear" w:color="auto" w:fill="FFFFFF"/>
        </w:rPr>
      </w:pPr>
      <w:r>
        <w:rPr>
          <w:rFonts w:hint="eastAsia" w:eastAsia="仿宋"/>
          <w:kern w:val="0"/>
          <w:sz w:val="32"/>
          <w:szCs w:val="32"/>
          <w:shd w:val="clear" w:color="auto" w:fill="FFFFFF"/>
        </w:rPr>
        <w:t>专项资金未在规定的时间内全部分解，扣1分；</w:t>
      </w:r>
    </w:p>
    <w:p w14:paraId="254AD56A">
      <w:pPr>
        <w:spacing w:line="560" w:lineRule="exact"/>
        <w:ind w:firstLine="640" w:firstLineChars="200"/>
        <w:rPr>
          <w:rFonts w:eastAsia="仿宋"/>
          <w:kern w:val="0"/>
          <w:sz w:val="32"/>
          <w:szCs w:val="32"/>
          <w:shd w:val="clear" w:color="auto" w:fill="FFFFFF"/>
        </w:rPr>
      </w:pPr>
      <w:r>
        <w:rPr>
          <w:rFonts w:hint="eastAsia" w:eastAsia="仿宋"/>
          <w:kern w:val="0"/>
          <w:sz w:val="32"/>
          <w:szCs w:val="32"/>
          <w:shd w:val="clear" w:color="auto" w:fill="FFFFFF"/>
        </w:rPr>
        <w:t>专项资金未根据年度任务以及确定的年度资金制定绩效指标，扣2分。</w:t>
      </w:r>
    </w:p>
    <w:p w14:paraId="42EA10D5">
      <w:pPr>
        <w:spacing w:line="560" w:lineRule="exact"/>
        <w:ind w:firstLine="643" w:firstLineChars="200"/>
        <w:outlineLvl w:val="2"/>
        <w:rPr>
          <w:rFonts w:eastAsia="仿宋"/>
          <w:b/>
          <w:bCs/>
          <w:kern w:val="0"/>
          <w:sz w:val="32"/>
          <w:szCs w:val="32"/>
          <w:shd w:val="clear" w:color="auto" w:fill="FFFFFF"/>
        </w:rPr>
      </w:pPr>
      <w:bookmarkStart w:id="238" w:name="_Toc563"/>
      <w:bookmarkStart w:id="239" w:name="_Toc2359"/>
      <w:bookmarkStart w:id="240" w:name="_Toc3228"/>
      <w:bookmarkStart w:id="241" w:name="_Toc27851"/>
      <w:bookmarkStart w:id="242" w:name="_Toc10467"/>
      <w:bookmarkStart w:id="243" w:name="_Toc31424"/>
      <w:r>
        <w:rPr>
          <w:rFonts w:hint="eastAsia" w:eastAsia="仿宋"/>
          <w:b/>
          <w:bCs/>
          <w:kern w:val="0"/>
          <w:sz w:val="32"/>
          <w:szCs w:val="32"/>
          <w:shd w:val="clear" w:color="auto" w:fill="FFFFFF"/>
        </w:rPr>
        <w:t>项目过程设定分值2</w:t>
      </w:r>
      <w:r>
        <w:rPr>
          <w:rFonts w:eastAsia="仿宋"/>
          <w:b/>
          <w:bCs/>
          <w:kern w:val="0"/>
          <w:sz w:val="32"/>
          <w:szCs w:val="32"/>
          <w:shd w:val="clear" w:color="auto" w:fill="FFFFFF"/>
        </w:rPr>
        <w:t>4</w:t>
      </w:r>
      <w:r>
        <w:rPr>
          <w:rFonts w:hint="eastAsia" w:eastAsia="仿宋"/>
          <w:b/>
          <w:bCs/>
          <w:kern w:val="0"/>
          <w:sz w:val="32"/>
          <w:szCs w:val="32"/>
          <w:shd w:val="clear" w:color="auto" w:fill="FFFFFF"/>
        </w:rPr>
        <w:t>分，实得2</w:t>
      </w:r>
      <w:r>
        <w:rPr>
          <w:rFonts w:eastAsia="仿宋"/>
          <w:b/>
          <w:bCs/>
          <w:kern w:val="0"/>
          <w:sz w:val="32"/>
          <w:szCs w:val="32"/>
          <w:shd w:val="clear" w:color="auto" w:fill="FFFFFF"/>
        </w:rPr>
        <w:t>2</w:t>
      </w:r>
      <w:r>
        <w:rPr>
          <w:rFonts w:hint="eastAsia" w:eastAsia="仿宋"/>
          <w:b/>
          <w:bCs/>
          <w:kern w:val="0"/>
          <w:sz w:val="32"/>
          <w:szCs w:val="32"/>
          <w:shd w:val="clear" w:color="auto" w:fill="FFFFFF"/>
        </w:rPr>
        <w:t>.</w:t>
      </w:r>
      <w:r>
        <w:rPr>
          <w:rFonts w:eastAsia="仿宋"/>
          <w:b/>
          <w:bCs/>
          <w:kern w:val="0"/>
          <w:sz w:val="32"/>
          <w:szCs w:val="32"/>
          <w:shd w:val="clear" w:color="auto" w:fill="FFFFFF"/>
        </w:rPr>
        <w:t>0</w:t>
      </w:r>
      <w:r>
        <w:rPr>
          <w:rFonts w:hint="eastAsia" w:eastAsia="仿宋"/>
          <w:b/>
          <w:bCs/>
          <w:kern w:val="0"/>
          <w:sz w:val="32"/>
          <w:szCs w:val="32"/>
          <w:shd w:val="clear" w:color="auto" w:fill="FFFFFF"/>
        </w:rPr>
        <w:t>0分。</w:t>
      </w:r>
      <w:bookmarkEnd w:id="238"/>
      <w:bookmarkEnd w:id="239"/>
      <w:bookmarkEnd w:id="240"/>
      <w:bookmarkEnd w:id="241"/>
      <w:bookmarkEnd w:id="242"/>
      <w:bookmarkEnd w:id="243"/>
    </w:p>
    <w:p w14:paraId="2894A69A">
      <w:pPr>
        <w:widowControl/>
        <w:shd w:val="clear" w:color="auto" w:fill="FFFFFF"/>
        <w:spacing w:line="560" w:lineRule="exact"/>
        <w:ind w:firstLine="640" w:firstLineChars="200"/>
        <w:rPr>
          <w:rFonts w:eastAsia="仿宋"/>
          <w:kern w:val="0"/>
          <w:sz w:val="32"/>
          <w:szCs w:val="32"/>
          <w:shd w:val="clear" w:color="auto" w:fill="FFFFFF"/>
        </w:rPr>
      </w:pPr>
      <w:r>
        <w:rPr>
          <w:rFonts w:hint="eastAsia" w:eastAsia="仿宋"/>
          <w:kern w:val="0"/>
          <w:sz w:val="32"/>
          <w:szCs w:val="32"/>
          <w:shd w:val="clear" w:color="auto" w:fill="FFFFFF"/>
        </w:rPr>
        <w:t>单位或部门未制定项目资金绩效考评制度，扣1分；</w:t>
      </w:r>
    </w:p>
    <w:p w14:paraId="69C83902">
      <w:pPr>
        <w:widowControl/>
        <w:shd w:val="clear" w:color="auto" w:fill="FFFFFF"/>
        <w:spacing w:line="560" w:lineRule="exact"/>
        <w:ind w:firstLine="640" w:firstLineChars="200"/>
        <w:rPr>
          <w:rFonts w:eastAsia="仿宋"/>
          <w:kern w:val="0"/>
          <w:sz w:val="32"/>
          <w:szCs w:val="32"/>
          <w:shd w:val="clear" w:color="auto" w:fill="FFFFFF"/>
        </w:rPr>
      </w:pPr>
      <w:r>
        <w:rPr>
          <w:rFonts w:hint="eastAsia" w:eastAsia="仿宋"/>
          <w:kern w:val="0"/>
          <w:sz w:val="32"/>
          <w:szCs w:val="32"/>
          <w:shd w:val="clear" w:color="auto" w:fill="FFFFFF"/>
        </w:rPr>
        <w:t>会计核算不够清晰，在专项资金明细分类表中，资金摘要说明未与预算执行查询表已支付金额清晰对应，扣1分。</w:t>
      </w:r>
    </w:p>
    <w:p w14:paraId="4140047A">
      <w:pPr>
        <w:spacing w:line="560" w:lineRule="exact"/>
        <w:ind w:firstLine="643" w:firstLineChars="200"/>
        <w:rPr>
          <w:rFonts w:eastAsia="仿宋"/>
          <w:b/>
          <w:bCs/>
          <w:kern w:val="0"/>
          <w:sz w:val="32"/>
          <w:szCs w:val="32"/>
          <w:shd w:val="clear" w:color="auto" w:fill="FFFFFF"/>
        </w:rPr>
      </w:pPr>
      <w:bookmarkStart w:id="244" w:name="_Toc23258"/>
      <w:bookmarkStart w:id="245" w:name="_Toc7535"/>
      <w:bookmarkStart w:id="246" w:name="_Toc21168"/>
      <w:bookmarkStart w:id="247" w:name="_Toc12037"/>
      <w:bookmarkStart w:id="248" w:name="_Toc3616"/>
      <w:bookmarkStart w:id="249" w:name="_Toc185"/>
      <w:r>
        <w:rPr>
          <w:rFonts w:hint="eastAsia" w:eastAsia="仿宋"/>
          <w:b/>
          <w:bCs/>
          <w:kern w:val="0"/>
          <w:sz w:val="32"/>
          <w:szCs w:val="32"/>
          <w:shd w:val="clear" w:color="auto" w:fill="FFFFFF"/>
        </w:rPr>
        <w:t>项目产出设定分值3</w:t>
      </w:r>
      <w:r>
        <w:rPr>
          <w:rFonts w:eastAsia="仿宋"/>
          <w:b/>
          <w:bCs/>
          <w:kern w:val="0"/>
          <w:sz w:val="32"/>
          <w:szCs w:val="32"/>
          <w:shd w:val="clear" w:color="auto" w:fill="FFFFFF"/>
        </w:rPr>
        <w:t>4</w:t>
      </w:r>
      <w:r>
        <w:rPr>
          <w:rFonts w:hint="eastAsia" w:eastAsia="仿宋"/>
          <w:b/>
          <w:bCs/>
          <w:kern w:val="0"/>
          <w:sz w:val="32"/>
          <w:szCs w:val="32"/>
          <w:shd w:val="clear" w:color="auto" w:fill="FFFFFF"/>
        </w:rPr>
        <w:t>分，实得</w:t>
      </w:r>
      <w:r>
        <w:rPr>
          <w:rFonts w:eastAsia="仿宋"/>
          <w:b/>
          <w:bCs/>
          <w:kern w:val="0"/>
          <w:sz w:val="32"/>
          <w:szCs w:val="32"/>
          <w:shd w:val="clear" w:color="auto" w:fill="FFFFFF"/>
        </w:rPr>
        <w:t>30</w:t>
      </w:r>
      <w:r>
        <w:rPr>
          <w:rFonts w:hint="eastAsia" w:eastAsia="仿宋"/>
          <w:b/>
          <w:bCs/>
          <w:kern w:val="0"/>
          <w:sz w:val="32"/>
          <w:szCs w:val="32"/>
          <w:shd w:val="clear" w:color="auto" w:fill="FFFFFF"/>
        </w:rPr>
        <w:t>.00分。</w:t>
      </w:r>
      <w:bookmarkEnd w:id="244"/>
      <w:bookmarkEnd w:id="245"/>
      <w:bookmarkEnd w:id="246"/>
      <w:bookmarkEnd w:id="247"/>
      <w:bookmarkEnd w:id="248"/>
      <w:bookmarkEnd w:id="249"/>
    </w:p>
    <w:p w14:paraId="4FF894BC">
      <w:pPr>
        <w:spacing w:line="560" w:lineRule="exact"/>
        <w:ind w:firstLine="640" w:firstLineChars="200"/>
        <w:rPr>
          <w:rFonts w:eastAsia="仿宋"/>
          <w:kern w:val="0"/>
          <w:sz w:val="32"/>
          <w:szCs w:val="32"/>
          <w:shd w:val="clear" w:color="auto" w:fill="FFFFFF"/>
        </w:rPr>
      </w:pPr>
      <w:r>
        <w:rPr>
          <w:rFonts w:hint="eastAsia" w:eastAsia="仿宋"/>
          <w:kern w:val="0"/>
          <w:sz w:val="32"/>
          <w:szCs w:val="32"/>
          <w:shd w:val="clear" w:color="auto" w:fill="FFFFFF"/>
        </w:rPr>
        <w:t>2</w:t>
      </w:r>
      <w:r>
        <w:rPr>
          <w:rFonts w:eastAsia="仿宋"/>
          <w:kern w:val="0"/>
          <w:sz w:val="32"/>
          <w:szCs w:val="32"/>
          <w:shd w:val="clear" w:color="auto" w:fill="FFFFFF"/>
        </w:rPr>
        <w:t>019年两会期间，仍有</w:t>
      </w:r>
      <w:r>
        <w:rPr>
          <w:rFonts w:hint="eastAsia" w:eastAsia="仿宋"/>
          <w:kern w:val="0"/>
          <w:sz w:val="32"/>
          <w:szCs w:val="32"/>
          <w:shd w:val="clear" w:color="auto" w:fill="FFFFFF"/>
        </w:rPr>
        <w:t>1</w:t>
      </w:r>
      <w:r>
        <w:rPr>
          <w:rFonts w:eastAsia="仿宋"/>
          <w:kern w:val="0"/>
          <w:sz w:val="32"/>
          <w:szCs w:val="32"/>
          <w:shd w:val="clear" w:color="auto" w:fill="FFFFFF"/>
        </w:rPr>
        <w:t>人进京访，扣1分。</w:t>
      </w:r>
    </w:p>
    <w:p w14:paraId="0E6ED707">
      <w:pPr>
        <w:spacing w:line="560" w:lineRule="exact"/>
        <w:ind w:firstLine="640" w:firstLineChars="200"/>
        <w:rPr>
          <w:rFonts w:eastAsia="仿宋"/>
          <w:kern w:val="0"/>
          <w:sz w:val="32"/>
          <w:szCs w:val="32"/>
          <w:shd w:val="clear" w:color="auto" w:fill="FFFFFF"/>
        </w:rPr>
      </w:pPr>
      <w:r>
        <w:rPr>
          <w:rFonts w:hint="eastAsia" w:eastAsia="仿宋"/>
          <w:kern w:val="0"/>
          <w:sz w:val="32"/>
          <w:szCs w:val="32"/>
          <w:shd w:val="clear" w:color="auto" w:fill="FFFFFF"/>
        </w:rPr>
        <w:t>因部门人员不足对信访事项的监督跟踪不够，回访力度不够；对基层信访工作人员培训不够，信访业务办理存在少许不规范的现象</w:t>
      </w:r>
      <w:r>
        <w:rPr>
          <w:rFonts w:eastAsia="仿宋"/>
          <w:kern w:val="0"/>
          <w:sz w:val="32"/>
          <w:szCs w:val="32"/>
          <w:shd w:val="clear" w:color="auto" w:fill="FFFFFF"/>
        </w:rPr>
        <w:t>，扣</w:t>
      </w:r>
      <w:r>
        <w:rPr>
          <w:rFonts w:hint="eastAsia" w:eastAsia="仿宋"/>
          <w:kern w:val="0"/>
          <w:sz w:val="32"/>
          <w:szCs w:val="32"/>
          <w:shd w:val="clear" w:color="auto" w:fill="FFFFFF"/>
        </w:rPr>
        <w:t>2</w:t>
      </w:r>
      <w:r>
        <w:rPr>
          <w:rFonts w:eastAsia="仿宋"/>
          <w:kern w:val="0"/>
          <w:sz w:val="32"/>
          <w:szCs w:val="32"/>
          <w:shd w:val="clear" w:color="auto" w:fill="FFFFFF"/>
        </w:rPr>
        <w:t>分。</w:t>
      </w:r>
    </w:p>
    <w:p w14:paraId="4D3BDC24">
      <w:pPr>
        <w:spacing w:line="560" w:lineRule="exact"/>
        <w:ind w:firstLine="640" w:firstLineChars="200"/>
        <w:rPr>
          <w:rFonts w:eastAsia="仿宋"/>
          <w:b/>
          <w:bCs/>
          <w:kern w:val="0"/>
          <w:sz w:val="32"/>
          <w:szCs w:val="32"/>
          <w:shd w:val="clear" w:color="auto" w:fill="FFFFFF"/>
        </w:rPr>
      </w:pPr>
      <w:r>
        <w:rPr>
          <w:rFonts w:hint="eastAsia" w:eastAsia="仿宋"/>
          <w:kern w:val="0"/>
          <w:sz w:val="32"/>
          <w:szCs w:val="32"/>
          <w:shd w:val="clear" w:color="auto" w:fill="FFFFFF"/>
        </w:rPr>
        <w:t>2019年维稳专项资金总预算</w:t>
      </w:r>
      <w:r>
        <w:rPr>
          <w:rFonts w:ascii="仿宋" w:hAnsi="仿宋" w:eastAsia="仿宋" w:cs="仿宋"/>
          <w:kern w:val="0"/>
          <w:sz w:val="32"/>
          <w:szCs w:val="32"/>
        </w:rPr>
        <w:t>2,855,161.00</w:t>
      </w:r>
      <w:r>
        <w:rPr>
          <w:rFonts w:hint="eastAsia" w:eastAsia="仿宋"/>
          <w:kern w:val="0"/>
          <w:sz w:val="32"/>
          <w:szCs w:val="32"/>
          <w:shd w:val="clear" w:color="auto" w:fill="FFFFFF"/>
        </w:rPr>
        <w:t>元，实际预算资金使用</w:t>
      </w:r>
      <w:r>
        <w:rPr>
          <w:rFonts w:ascii="仿宋" w:hAnsi="仿宋" w:eastAsia="仿宋" w:cs="仿宋"/>
          <w:kern w:val="0"/>
          <w:sz w:val="32"/>
          <w:szCs w:val="32"/>
        </w:rPr>
        <w:t>2,515,892.80</w:t>
      </w:r>
      <w:r>
        <w:rPr>
          <w:rFonts w:hint="eastAsia" w:eastAsia="仿宋"/>
          <w:kern w:val="0"/>
          <w:sz w:val="32"/>
          <w:szCs w:val="32"/>
          <w:shd w:val="clear" w:color="auto" w:fill="FFFFFF"/>
        </w:rPr>
        <w:t>元，各子项目资金结余</w:t>
      </w:r>
      <w:r>
        <w:rPr>
          <w:rFonts w:ascii="仿宋" w:hAnsi="仿宋" w:eastAsia="仿宋" w:cs="仿宋"/>
          <w:kern w:val="0"/>
          <w:sz w:val="32"/>
          <w:szCs w:val="32"/>
        </w:rPr>
        <w:t>369,268.20</w:t>
      </w:r>
      <w:r>
        <w:rPr>
          <w:rFonts w:hint="eastAsia" w:eastAsia="仿宋"/>
          <w:kern w:val="0"/>
          <w:sz w:val="32"/>
          <w:szCs w:val="32"/>
          <w:shd w:val="clear" w:color="auto" w:fill="FFFFFF"/>
        </w:rPr>
        <w:t>元，预算执行率为</w:t>
      </w:r>
      <w:r>
        <w:rPr>
          <w:rFonts w:eastAsia="仿宋"/>
          <w:kern w:val="0"/>
          <w:sz w:val="32"/>
          <w:szCs w:val="32"/>
          <w:shd w:val="clear" w:color="auto" w:fill="FFFFFF"/>
        </w:rPr>
        <w:t>88.12</w:t>
      </w:r>
      <w:r>
        <w:rPr>
          <w:rFonts w:hint="eastAsia" w:eastAsia="仿宋"/>
          <w:kern w:val="0"/>
          <w:sz w:val="32"/>
          <w:szCs w:val="32"/>
          <w:shd w:val="clear" w:color="auto" w:fill="FFFFFF"/>
        </w:rPr>
        <w:t>%，扣</w:t>
      </w:r>
      <w:r>
        <w:rPr>
          <w:rFonts w:eastAsia="仿宋"/>
          <w:kern w:val="0"/>
          <w:sz w:val="32"/>
          <w:szCs w:val="32"/>
          <w:shd w:val="clear" w:color="auto" w:fill="FFFFFF"/>
        </w:rPr>
        <w:t>1分。</w:t>
      </w:r>
    </w:p>
    <w:p w14:paraId="0C793E8D">
      <w:pPr>
        <w:spacing w:line="560" w:lineRule="exact"/>
        <w:ind w:firstLine="643" w:firstLineChars="200"/>
        <w:outlineLvl w:val="2"/>
        <w:rPr>
          <w:rFonts w:eastAsia="仿宋"/>
          <w:b/>
          <w:bCs/>
          <w:kern w:val="0"/>
          <w:sz w:val="32"/>
          <w:szCs w:val="32"/>
          <w:shd w:val="clear" w:color="auto" w:fill="FFFFFF"/>
        </w:rPr>
      </w:pPr>
      <w:bookmarkStart w:id="250" w:name="_Toc28822"/>
      <w:bookmarkStart w:id="251" w:name="_Toc4486"/>
      <w:bookmarkStart w:id="252" w:name="_Toc22826"/>
      <w:bookmarkStart w:id="253" w:name="_Toc23377"/>
      <w:bookmarkStart w:id="254" w:name="_Toc17233"/>
      <w:bookmarkStart w:id="255" w:name="_Toc20542"/>
      <w:r>
        <w:rPr>
          <w:rFonts w:hint="eastAsia" w:eastAsia="仿宋"/>
          <w:b/>
          <w:bCs/>
          <w:kern w:val="0"/>
          <w:sz w:val="32"/>
          <w:szCs w:val="32"/>
          <w:shd w:val="clear" w:color="auto" w:fill="FFFFFF"/>
        </w:rPr>
        <w:t>项目效益设定分值2</w:t>
      </w:r>
      <w:r>
        <w:rPr>
          <w:rFonts w:eastAsia="仿宋"/>
          <w:b/>
          <w:bCs/>
          <w:kern w:val="0"/>
          <w:sz w:val="32"/>
          <w:szCs w:val="32"/>
          <w:shd w:val="clear" w:color="auto" w:fill="FFFFFF"/>
        </w:rPr>
        <w:t>6</w:t>
      </w:r>
      <w:r>
        <w:rPr>
          <w:rFonts w:hint="eastAsia" w:eastAsia="仿宋"/>
          <w:b/>
          <w:bCs/>
          <w:kern w:val="0"/>
          <w:sz w:val="32"/>
          <w:szCs w:val="32"/>
          <w:shd w:val="clear" w:color="auto" w:fill="FFFFFF"/>
        </w:rPr>
        <w:t>分，实分2</w:t>
      </w:r>
      <w:r>
        <w:rPr>
          <w:rFonts w:eastAsia="仿宋"/>
          <w:b/>
          <w:bCs/>
          <w:kern w:val="0"/>
          <w:sz w:val="32"/>
          <w:szCs w:val="32"/>
          <w:shd w:val="clear" w:color="auto" w:fill="FFFFFF"/>
        </w:rPr>
        <w:t>4</w:t>
      </w:r>
      <w:r>
        <w:rPr>
          <w:rFonts w:hint="eastAsia" w:eastAsia="仿宋"/>
          <w:b/>
          <w:bCs/>
          <w:kern w:val="0"/>
          <w:sz w:val="32"/>
          <w:szCs w:val="32"/>
          <w:shd w:val="clear" w:color="auto" w:fill="FFFFFF"/>
        </w:rPr>
        <w:t>.00分。</w:t>
      </w:r>
      <w:bookmarkEnd w:id="250"/>
      <w:bookmarkEnd w:id="251"/>
      <w:bookmarkEnd w:id="252"/>
      <w:bookmarkEnd w:id="253"/>
      <w:bookmarkEnd w:id="254"/>
      <w:bookmarkEnd w:id="255"/>
    </w:p>
    <w:p w14:paraId="22616929">
      <w:pPr>
        <w:widowControl/>
        <w:shd w:val="clear" w:color="auto" w:fill="FFFFFF"/>
        <w:spacing w:line="560" w:lineRule="exact"/>
        <w:ind w:firstLine="640" w:firstLineChars="200"/>
        <w:rPr>
          <w:rFonts w:eastAsia="仿宋"/>
          <w:kern w:val="0"/>
          <w:sz w:val="32"/>
          <w:szCs w:val="32"/>
          <w:shd w:val="clear" w:color="auto" w:fill="FFFFFF"/>
        </w:rPr>
      </w:pPr>
      <w:r>
        <w:rPr>
          <w:rFonts w:hint="eastAsia" w:eastAsia="仿宋"/>
          <w:kern w:val="0"/>
          <w:sz w:val="32"/>
          <w:szCs w:val="32"/>
          <w:shd w:val="clear" w:color="auto" w:fill="FFFFFF"/>
        </w:rPr>
        <w:t>通过多渠道宣传，提升了群众对平安港区建设的知晓率参与率虽然基本实现，但无法做到必要的量化，扣1分。</w:t>
      </w:r>
    </w:p>
    <w:p w14:paraId="0E0C1DBE">
      <w:pPr>
        <w:widowControl/>
        <w:shd w:val="clear" w:color="auto" w:fill="FFFFFF"/>
        <w:spacing w:line="560" w:lineRule="exact"/>
        <w:ind w:firstLine="640" w:firstLineChars="200"/>
        <w:rPr>
          <w:rFonts w:eastAsia="仿宋"/>
          <w:kern w:val="0"/>
          <w:sz w:val="32"/>
          <w:szCs w:val="32"/>
          <w:shd w:val="clear" w:color="auto" w:fill="FFFFFF"/>
        </w:rPr>
      </w:pPr>
      <w:r>
        <w:rPr>
          <w:rFonts w:hint="eastAsia" w:eastAsia="仿宋"/>
          <w:kern w:val="0"/>
          <w:sz w:val="32"/>
          <w:szCs w:val="32"/>
          <w:shd w:val="clear" w:color="auto" w:fill="FFFFFF"/>
        </w:rPr>
        <w:t>根据问卷调查统计，群众服务对象综合满意度94%，扣</w:t>
      </w:r>
      <w:r>
        <w:rPr>
          <w:rFonts w:eastAsia="仿宋"/>
          <w:kern w:val="0"/>
          <w:sz w:val="32"/>
          <w:szCs w:val="32"/>
          <w:shd w:val="clear" w:color="auto" w:fill="FFFFFF"/>
        </w:rPr>
        <w:t>1</w:t>
      </w:r>
      <w:r>
        <w:rPr>
          <w:rFonts w:hint="eastAsia" w:eastAsia="仿宋"/>
          <w:kern w:val="0"/>
          <w:sz w:val="32"/>
          <w:szCs w:val="32"/>
          <w:shd w:val="clear" w:color="auto" w:fill="FFFFFF"/>
        </w:rPr>
        <w:t>分。</w:t>
      </w:r>
    </w:p>
    <w:p w14:paraId="01DDBF52">
      <w:pPr>
        <w:widowControl/>
        <w:shd w:val="clear" w:color="auto" w:fill="FFFFFF"/>
        <w:spacing w:line="560" w:lineRule="exact"/>
        <w:ind w:firstLine="643" w:firstLineChars="200"/>
        <w:rPr>
          <w:rFonts w:ascii="仿宋" w:hAnsi="仿宋" w:eastAsia="仿宋" w:cs="仿宋"/>
          <w:kern w:val="0"/>
          <w:sz w:val="24"/>
        </w:rPr>
      </w:pPr>
      <w:bookmarkStart w:id="256" w:name="_Hlk55549178"/>
      <w:r>
        <w:rPr>
          <w:rFonts w:hint="eastAsia" w:eastAsia="仿宋"/>
          <w:b/>
          <w:bCs/>
          <w:kern w:val="0"/>
          <w:sz w:val="32"/>
          <w:szCs w:val="32"/>
          <w:shd w:val="clear" w:color="auto" w:fill="FFFFFF"/>
        </w:rPr>
        <w:t>以上评分情况详见附件1。</w:t>
      </w:r>
    </w:p>
    <w:bookmarkEnd w:id="256"/>
    <w:p w14:paraId="3301503B">
      <w:pPr>
        <w:spacing w:line="360" w:lineRule="auto"/>
        <w:rPr>
          <w:rFonts w:ascii="仿宋" w:hAnsi="仿宋" w:eastAsia="仿宋" w:cs="仿宋"/>
          <w:sz w:val="24"/>
          <w:highlight w:val="yellow"/>
        </w:rPr>
      </w:pPr>
      <w:bookmarkStart w:id="257" w:name="_Hlk55549188"/>
    </w:p>
    <w:p w14:paraId="546FBE0D">
      <w:pPr>
        <w:pStyle w:val="4"/>
        <w:rPr>
          <w:rFonts w:ascii="楷体" w:hAnsi="楷体" w:eastAsia="楷体" w:cs="楷体"/>
          <w:sz w:val="32"/>
          <w:szCs w:val="32"/>
        </w:rPr>
      </w:pPr>
      <w:bookmarkStart w:id="258" w:name="_Toc25926"/>
      <w:bookmarkStart w:id="259" w:name="_Toc10595"/>
      <w:bookmarkStart w:id="260" w:name="_Toc2363"/>
      <w:bookmarkStart w:id="261" w:name="_Toc25370"/>
      <w:bookmarkStart w:id="262" w:name="_Toc13590"/>
      <w:bookmarkStart w:id="263" w:name="_Toc6312"/>
      <w:r>
        <w:rPr>
          <w:rFonts w:hint="eastAsia" w:ascii="楷体" w:hAnsi="楷体" w:eastAsia="楷体" w:cs="楷体"/>
          <w:sz w:val="32"/>
          <w:szCs w:val="32"/>
        </w:rPr>
        <w:t>2.4报告附件</w:t>
      </w:r>
      <w:bookmarkEnd w:id="258"/>
      <w:bookmarkEnd w:id="259"/>
      <w:bookmarkEnd w:id="260"/>
      <w:bookmarkEnd w:id="261"/>
      <w:bookmarkEnd w:id="262"/>
      <w:bookmarkEnd w:id="263"/>
    </w:p>
    <w:p w14:paraId="5DDAE8AA">
      <w:pPr>
        <w:widowControl/>
        <w:shd w:val="clear" w:color="auto" w:fill="FFFFFF"/>
        <w:spacing w:line="560" w:lineRule="exact"/>
        <w:ind w:firstLine="640" w:firstLineChars="200"/>
        <w:rPr>
          <w:rFonts w:eastAsia="仿宋"/>
          <w:kern w:val="0"/>
          <w:sz w:val="30"/>
          <w:szCs w:val="30"/>
          <w:shd w:val="clear" w:color="auto" w:fill="FFFFFF"/>
        </w:rPr>
      </w:pPr>
      <w:bookmarkStart w:id="264" w:name="_Toc29124"/>
      <w:bookmarkStart w:id="265" w:name="_Toc10695"/>
      <w:bookmarkStart w:id="266" w:name="_Toc20325"/>
      <w:bookmarkStart w:id="267" w:name="_Toc10287"/>
      <w:bookmarkStart w:id="268" w:name="_Toc9915"/>
      <w:bookmarkStart w:id="269" w:name="_Toc4141"/>
      <w:r>
        <w:rPr>
          <w:rFonts w:hint="eastAsia" w:eastAsia="仿宋"/>
          <w:kern w:val="0"/>
          <w:sz w:val="32"/>
          <w:szCs w:val="32"/>
          <w:shd w:val="clear" w:color="auto" w:fill="FFFFFF"/>
        </w:rPr>
        <w:t>附件1：</w:t>
      </w:r>
      <w:r>
        <w:rPr>
          <w:rFonts w:hint="eastAsia" w:eastAsia="仿宋"/>
          <w:kern w:val="0"/>
          <w:sz w:val="30"/>
          <w:szCs w:val="30"/>
          <w:shd w:val="clear" w:color="auto" w:fill="FFFFFF"/>
        </w:rPr>
        <w:t>2019年黄石港区财政专项维稳资金项目绩效评价评分表</w:t>
      </w:r>
      <w:bookmarkEnd w:id="264"/>
      <w:bookmarkEnd w:id="265"/>
      <w:bookmarkEnd w:id="266"/>
      <w:bookmarkEnd w:id="267"/>
      <w:bookmarkEnd w:id="268"/>
      <w:bookmarkEnd w:id="269"/>
    </w:p>
    <w:p w14:paraId="321CA9D6">
      <w:pPr>
        <w:widowControl/>
        <w:shd w:val="clear" w:color="auto" w:fill="FFFFFF"/>
        <w:spacing w:line="360" w:lineRule="auto"/>
        <w:ind w:firstLine="480" w:firstLineChars="200"/>
        <w:rPr>
          <w:rFonts w:eastAsia="仿宋"/>
          <w:kern w:val="0"/>
          <w:sz w:val="32"/>
          <w:szCs w:val="32"/>
          <w:shd w:val="clear" w:color="auto" w:fill="FFFFFF"/>
        </w:rPr>
      </w:pPr>
      <w:bookmarkStart w:id="270" w:name="_Toc403468126"/>
      <w:bookmarkEnd w:id="270"/>
      <w:bookmarkStart w:id="271" w:name="_Toc404245536"/>
      <w:bookmarkEnd w:id="271"/>
      <w:bookmarkStart w:id="272" w:name="_Toc397088325"/>
      <w:bookmarkEnd w:id="272"/>
      <w:r>
        <w:rPr>
          <w:rFonts w:hint="eastAsia" w:ascii="仿宋" w:hAnsi="仿宋" w:eastAsia="仿宋" w:cs="仿宋"/>
          <w:sz w:val="24"/>
        </w:rPr>
        <w:t xml:space="preserve">                             </w:t>
      </w:r>
      <w:r>
        <w:rPr>
          <w:rFonts w:hint="eastAsia" w:eastAsia="仿宋"/>
          <w:kern w:val="0"/>
          <w:sz w:val="32"/>
          <w:szCs w:val="32"/>
          <w:shd w:val="clear" w:color="auto" w:fill="FFFFFF"/>
        </w:rPr>
        <w:t xml:space="preserve">  </w:t>
      </w:r>
    </w:p>
    <w:p w14:paraId="10AC35AF">
      <w:pPr>
        <w:widowControl/>
        <w:shd w:val="clear" w:color="auto" w:fill="FFFFFF"/>
        <w:spacing w:line="360" w:lineRule="auto"/>
        <w:ind w:firstLine="640" w:firstLineChars="200"/>
        <w:rPr>
          <w:rFonts w:eastAsia="仿宋"/>
          <w:kern w:val="0"/>
          <w:sz w:val="32"/>
          <w:szCs w:val="32"/>
          <w:shd w:val="clear" w:color="auto" w:fill="FFFFFF"/>
        </w:rPr>
      </w:pPr>
    </w:p>
    <w:p w14:paraId="3994443B">
      <w:pPr>
        <w:widowControl/>
        <w:shd w:val="clear" w:color="auto" w:fill="FFFFFF"/>
        <w:spacing w:line="360" w:lineRule="auto"/>
        <w:ind w:firstLine="4160" w:firstLineChars="1300"/>
        <w:rPr>
          <w:rFonts w:eastAsia="仿宋"/>
          <w:kern w:val="0"/>
          <w:sz w:val="32"/>
          <w:szCs w:val="32"/>
          <w:shd w:val="clear" w:color="auto" w:fill="FFFFFF"/>
        </w:rPr>
      </w:pPr>
      <w:r>
        <w:rPr>
          <w:rFonts w:hint="eastAsia" w:eastAsia="仿宋"/>
          <w:kern w:val="0"/>
          <w:sz w:val="32"/>
          <w:szCs w:val="32"/>
          <w:shd w:val="clear" w:color="auto" w:fill="FFFFFF"/>
        </w:rPr>
        <w:t xml:space="preserve"> 黄石阳光联合会计师事务所</w:t>
      </w:r>
    </w:p>
    <w:p w14:paraId="0BF9B8DA">
      <w:pPr>
        <w:widowControl/>
        <w:shd w:val="clear" w:color="auto" w:fill="FFFFFF"/>
        <w:spacing w:line="360" w:lineRule="auto"/>
        <w:ind w:firstLine="640" w:firstLineChars="200"/>
        <w:rPr>
          <w:rFonts w:eastAsia="仿宋"/>
          <w:kern w:val="0"/>
          <w:sz w:val="32"/>
          <w:szCs w:val="32"/>
          <w:shd w:val="clear" w:color="auto" w:fill="FFFFFF"/>
        </w:rPr>
        <w:sectPr>
          <w:footerReference r:id="rId5" w:type="default"/>
          <w:pgSz w:w="11906" w:h="16838"/>
          <w:pgMar w:top="2098" w:right="1474" w:bottom="1984" w:left="1587" w:header="851" w:footer="992" w:gutter="0"/>
          <w:cols w:space="720" w:num="1"/>
          <w:docGrid w:type="lines" w:linePitch="312" w:charSpace="0"/>
        </w:sectPr>
      </w:pPr>
      <w:r>
        <w:rPr>
          <w:rFonts w:hint="eastAsia" w:eastAsia="仿宋"/>
          <w:kern w:val="0"/>
          <w:sz w:val="32"/>
          <w:szCs w:val="32"/>
          <w:shd w:val="clear" w:color="auto" w:fill="FFFFFF"/>
        </w:rPr>
        <w:t xml:space="preserve">                                 二0二0年十月</w:t>
      </w:r>
    </w:p>
    <w:bookmarkEnd w:id="257"/>
    <w:p w14:paraId="0F49BDB8">
      <w:pPr>
        <w:pStyle w:val="2"/>
        <w:ind w:left="0" w:leftChars="0" w:firstLine="0" w:firstLineChars="0"/>
        <w:jc w:val="left"/>
        <w:rPr>
          <w:rFonts w:ascii="仿宋" w:hAnsi="仿宋" w:eastAsia="仿宋" w:cs="仿宋"/>
          <w:sz w:val="36"/>
          <w:szCs w:val="36"/>
        </w:rPr>
      </w:pPr>
      <w:r>
        <w:rPr>
          <w:rFonts w:hint="eastAsia" w:ascii="仿宋" w:hAnsi="仿宋" w:eastAsia="仿宋" w:cs="仿宋"/>
          <w:sz w:val="36"/>
          <w:szCs w:val="36"/>
        </w:rPr>
        <w:t>附件1：</w:t>
      </w:r>
    </w:p>
    <w:tbl>
      <w:tblPr>
        <w:tblStyle w:val="11"/>
        <w:tblW w:w="15090" w:type="dxa"/>
        <w:jc w:val="center"/>
        <w:tblLayout w:type="autofit"/>
        <w:tblCellMar>
          <w:top w:w="0" w:type="dxa"/>
          <w:left w:w="0" w:type="dxa"/>
          <w:bottom w:w="0" w:type="dxa"/>
          <w:right w:w="0" w:type="dxa"/>
        </w:tblCellMar>
      </w:tblPr>
      <w:tblGrid>
        <w:gridCol w:w="1160"/>
        <w:gridCol w:w="1800"/>
        <w:gridCol w:w="3430"/>
        <w:gridCol w:w="855"/>
        <w:gridCol w:w="6045"/>
        <w:gridCol w:w="10"/>
        <w:gridCol w:w="905"/>
        <w:gridCol w:w="10"/>
        <w:gridCol w:w="860"/>
        <w:gridCol w:w="15"/>
      </w:tblGrid>
      <w:tr w14:paraId="49754562">
        <w:tblPrEx>
          <w:tblCellMar>
            <w:top w:w="0" w:type="dxa"/>
            <w:left w:w="0" w:type="dxa"/>
            <w:bottom w:w="0" w:type="dxa"/>
            <w:right w:w="0" w:type="dxa"/>
          </w:tblCellMar>
        </w:tblPrEx>
        <w:trPr>
          <w:trHeight w:val="570" w:hRule="atLeast"/>
          <w:jc w:val="center"/>
        </w:trPr>
        <w:tc>
          <w:tcPr>
            <w:tcW w:w="13300" w:type="dxa"/>
            <w:gridSpan w:val="6"/>
            <w:tcBorders>
              <w:top w:val="nil"/>
              <w:left w:val="nil"/>
              <w:bottom w:val="nil"/>
              <w:right w:val="nil"/>
            </w:tcBorders>
            <w:noWrap/>
            <w:tcMar>
              <w:top w:w="15" w:type="dxa"/>
              <w:left w:w="15" w:type="dxa"/>
              <w:right w:w="15" w:type="dxa"/>
            </w:tcMar>
            <w:vAlign w:val="center"/>
          </w:tcPr>
          <w:p w14:paraId="1B0005E0">
            <w:pPr>
              <w:widowControl/>
              <w:jc w:val="center"/>
              <w:textAlignment w:val="center"/>
              <w:rPr>
                <w:rFonts w:ascii="仿宋" w:hAnsi="仿宋" w:eastAsia="仿宋" w:cs="仿宋"/>
                <w:b/>
                <w:sz w:val="32"/>
                <w:szCs w:val="32"/>
              </w:rPr>
            </w:pPr>
            <w:r>
              <w:rPr>
                <w:rFonts w:hint="eastAsia" w:ascii="仿宋" w:hAnsi="仿宋" w:eastAsia="仿宋" w:cs="仿宋"/>
                <w:b/>
                <w:kern w:val="0"/>
                <w:sz w:val="32"/>
                <w:szCs w:val="32"/>
                <w:lang w:bidi="ar"/>
              </w:rPr>
              <w:t xml:space="preserve">       2019年黄石港区专项维稳资金项目绩效评价评分表</w:t>
            </w:r>
          </w:p>
        </w:tc>
        <w:tc>
          <w:tcPr>
            <w:tcW w:w="915" w:type="dxa"/>
            <w:gridSpan w:val="2"/>
            <w:tcBorders>
              <w:top w:val="nil"/>
              <w:left w:val="nil"/>
              <w:bottom w:val="nil"/>
              <w:right w:val="nil"/>
            </w:tcBorders>
            <w:noWrap/>
            <w:tcMar>
              <w:top w:w="15" w:type="dxa"/>
              <w:left w:w="15" w:type="dxa"/>
              <w:right w:w="15" w:type="dxa"/>
            </w:tcMar>
            <w:vAlign w:val="center"/>
          </w:tcPr>
          <w:p w14:paraId="6AEE2788">
            <w:pPr>
              <w:rPr>
                <w:rFonts w:ascii="仿宋" w:hAnsi="仿宋" w:eastAsia="仿宋" w:cs="仿宋"/>
                <w:b/>
                <w:sz w:val="32"/>
                <w:szCs w:val="32"/>
              </w:rPr>
            </w:pPr>
          </w:p>
        </w:tc>
        <w:tc>
          <w:tcPr>
            <w:tcW w:w="875" w:type="dxa"/>
            <w:gridSpan w:val="2"/>
            <w:tcBorders>
              <w:top w:val="nil"/>
              <w:left w:val="nil"/>
              <w:bottom w:val="nil"/>
              <w:right w:val="nil"/>
            </w:tcBorders>
            <w:noWrap/>
            <w:tcMar>
              <w:top w:w="15" w:type="dxa"/>
              <w:left w:w="15" w:type="dxa"/>
              <w:right w:w="15" w:type="dxa"/>
            </w:tcMar>
            <w:vAlign w:val="center"/>
          </w:tcPr>
          <w:p w14:paraId="4D6F7F59">
            <w:pPr>
              <w:rPr>
                <w:rFonts w:ascii="仿宋" w:hAnsi="仿宋" w:eastAsia="仿宋" w:cs="仿宋"/>
                <w:b/>
                <w:sz w:val="32"/>
                <w:szCs w:val="32"/>
              </w:rPr>
            </w:pPr>
          </w:p>
        </w:tc>
      </w:tr>
      <w:tr w14:paraId="5A88084B">
        <w:tblPrEx>
          <w:tblCellMar>
            <w:top w:w="0" w:type="dxa"/>
            <w:left w:w="0" w:type="dxa"/>
            <w:bottom w:w="0" w:type="dxa"/>
            <w:right w:w="0" w:type="dxa"/>
          </w:tblCellMar>
        </w:tblPrEx>
        <w:trPr>
          <w:gridAfter w:val="1"/>
          <w:wAfter w:w="15" w:type="dxa"/>
          <w:trHeight w:val="312" w:hRule="atLeast"/>
          <w:jc w:val="center"/>
        </w:trPr>
        <w:tc>
          <w:tcPr>
            <w:tcW w:w="116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F3A874">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一级指标</w:t>
            </w:r>
          </w:p>
        </w:tc>
        <w:tc>
          <w:tcPr>
            <w:tcW w:w="18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923A8A">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二级指标</w:t>
            </w:r>
          </w:p>
        </w:tc>
        <w:tc>
          <w:tcPr>
            <w:tcW w:w="34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DC9627">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三级指标</w:t>
            </w:r>
          </w:p>
        </w:tc>
        <w:tc>
          <w:tcPr>
            <w:tcW w:w="8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791DBA">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 xml:space="preserve">分值 </w:t>
            </w:r>
          </w:p>
        </w:tc>
        <w:tc>
          <w:tcPr>
            <w:tcW w:w="604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762DF4">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指标说明</w:t>
            </w:r>
          </w:p>
        </w:tc>
        <w:tc>
          <w:tcPr>
            <w:tcW w:w="915"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CDCB1E">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评价得分</w:t>
            </w:r>
          </w:p>
        </w:tc>
        <w:tc>
          <w:tcPr>
            <w:tcW w:w="870"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F64A2A">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备注</w:t>
            </w:r>
          </w:p>
        </w:tc>
      </w:tr>
      <w:tr w14:paraId="04A083B3">
        <w:tblPrEx>
          <w:tblCellMar>
            <w:top w:w="0" w:type="dxa"/>
            <w:left w:w="0" w:type="dxa"/>
            <w:bottom w:w="0" w:type="dxa"/>
            <w:right w:w="0" w:type="dxa"/>
          </w:tblCellMar>
        </w:tblPrEx>
        <w:trPr>
          <w:gridAfter w:val="1"/>
          <w:wAfter w:w="15" w:type="dxa"/>
          <w:trHeight w:val="312" w:hRule="atLeast"/>
          <w:jc w:val="center"/>
        </w:trPr>
        <w:tc>
          <w:tcPr>
            <w:tcW w:w="11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B319B0">
            <w:pPr>
              <w:jc w:val="center"/>
              <w:rPr>
                <w:rFonts w:ascii="仿宋" w:hAnsi="仿宋" w:eastAsia="仿宋" w:cs="仿宋"/>
                <w:b/>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ED32C2">
            <w:pPr>
              <w:jc w:val="center"/>
              <w:rPr>
                <w:rFonts w:ascii="仿宋" w:hAnsi="仿宋" w:eastAsia="仿宋" w:cs="仿宋"/>
                <w:b/>
                <w:sz w:val="20"/>
                <w:szCs w:val="20"/>
              </w:rPr>
            </w:pPr>
          </w:p>
        </w:tc>
        <w:tc>
          <w:tcPr>
            <w:tcW w:w="34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C0EA56">
            <w:pPr>
              <w:jc w:val="center"/>
              <w:rPr>
                <w:rFonts w:ascii="仿宋" w:hAnsi="仿宋" w:eastAsia="仿宋" w:cs="仿宋"/>
                <w:b/>
                <w:sz w:val="20"/>
                <w:szCs w:val="20"/>
              </w:rPr>
            </w:pPr>
          </w:p>
        </w:tc>
        <w:tc>
          <w:tcPr>
            <w:tcW w:w="8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EA9F02">
            <w:pPr>
              <w:jc w:val="center"/>
              <w:rPr>
                <w:rFonts w:ascii="仿宋" w:hAnsi="仿宋" w:eastAsia="仿宋" w:cs="仿宋"/>
                <w:b/>
                <w:sz w:val="20"/>
                <w:szCs w:val="20"/>
              </w:rPr>
            </w:pPr>
          </w:p>
        </w:tc>
        <w:tc>
          <w:tcPr>
            <w:tcW w:w="604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E311A7">
            <w:pPr>
              <w:jc w:val="center"/>
              <w:rPr>
                <w:rFonts w:ascii="仿宋" w:hAnsi="仿宋" w:eastAsia="仿宋" w:cs="仿宋"/>
                <w:b/>
                <w:sz w:val="20"/>
                <w:szCs w:val="20"/>
              </w:rPr>
            </w:pPr>
          </w:p>
        </w:tc>
        <w:tc>
          <w:tcPr>
            <w:tcW w:w="91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290C4F">
            <w:pPr>
              <w:jc w:val="center"/>
              <w:rPr>
                <w:rFonts w:ascii="仿宋" w:hAnsi="仿宋" w:eastAsia="仿宋" w:cs="仿宋"/>
                <w:b/>
                <w:sz w:val="20"/>
                <w:szCs w:val="20"/>
              </w:rPr>
            </w:pPr>
          </w:p>
        </w:tc>
        <w:tc>
          <w:tcPr>
            <w:tcW w:w="87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CA07F7">
            <w:pPr>
              <w:jc w:val="center"/>
              <w:rPr>
                <w:rFonts w:ascii="仿宋" w:hAnsi="仿宋" w:eastAsia="仿宋" w:cs="仿宋"/>
                <w:b/>
                <w:sz w:val="20"/>
                <w:szCs w:val="20"/>
              </w:rPr>
            </w:pPr>
          </w:p>
        </w:tc>
      </w:tr>
      <w:tr w14:paraId="7656580E">
        <w:tblPrEx>
          <w:tblCellMar>
            <w:top w:w="0" w:type="dxa"/>
            <w:left w:w="0" w:type="dxa"/>
            <w:bottom w:w="0" w:type="dxa"/>
            <w:right w:w="0" w:type="dxa"/>
          </w:tblCellMar>
        </w:tblPrEx>
        <w:trPr>
          <w:gridAfter w:val="1"/>
          <w:wAfter w:w="15" w:type="dxa"/>
          <w:trHeight w:val="360" w:hRule="atLeast"/>
          <w:jc w:val="center"/>
        </w:trPr>
        <w:tc>
          <w:tcPr>
            <w:tcW w:w="116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E90BF9">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投   入 (16分)</w:t>
            </w:r>
          </w:p>
        </w:tc>
        <w:tc>
          <w:tcPr>
            <w:tcW w:w="18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7D0DCC">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项目立项(13分)</w:t>
            </w:r>
          </w:p>
        </w:tc>
        <w:tc>
          <w:tcPr>
            <w:tcW w:w="34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8729BE">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项目立项规范性（4分）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5947AC">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60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1F6FAA">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1、项目是否按照规定的程序申请设立；1分</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0BD952">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1</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9D15B4">
            <w:pPr>
              <w:rPr>
                <w:rFonts w:ascii="仿宋" w:hAnsi="仿宋" w:eastAsia="仿宋" w:cs="仿宋"/>
                <w:sz w:val="22"/>
                <w:szCs w:val="22"/>
              </w:rPr>
            </w:pPr>
          </w:p>
        </w:tc>
      </w:tr>
      <w:tr w14:paraId="14F85099">
        <w:tblPrEx>
          <w:tblCellMar>
            <w:top w:w="0" w:type="dxa"/>
            <w:left w:w="0" w:type="dxa"/>
            <w:bottom w:w="0" w:type="dxa"/>
            <w:right w:w="0" w:type="dxa"/>
          </w:tblCellMar>
        </w:tblPrEx>
        <w:trPr>
          <w:gridAfter w:val="1"/>
          <w:wAfter w:w="15" w:type="dxa"/>
          <w:trHeight w:val="360" w:hRule="atLeast"/>
          <w:jc w:val="center"/>
        </w:trPr>
        <w:tc>
          <w:tcPr>
            <w:tcW w:w="11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7CFDBB">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1ED775">
            <w:pPr>
              <w:jc w:val="center"/>
              <w:rPr>
                <w:rFonts w:ascii="仿宋" w:hAnsi="仿宋" w:eastAsia="仿宋" w:cs="仿宋"/>
                <w:sz w:val="20"/>
                <w:szCs w:val="20"/>
              </w:rPr>
            </w:pPr>
          </w:p>
        </w:tc>
        <w:tc>
          <w:tcPr>
            <w:tcW w:w="34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3C8C40">
            <w:pPr>
              <w:jc w:val="left"/>
              <w:rPr>
                <w:rFonts w:ascii="仿宋" w:hAnsi="仿宋" w:eastAsia="仿宋" w:cs="仿宋"/>
                <w:sz w:val="20"/>
                <w:szCs w:val="20"/>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DD710E">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60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46FEF4">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2、项目所提交的文件、材料是否符合相关要求；1分</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AF9A74">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1</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C51661">
            <w:pPr>
              <w:rPr>
                <w:rFonts w:ascii="仿宋" w:hAnsi="仿宋" w:eastAsia="仿宋" w:cs="仿宋"/>
                <w:sz w:val="22"/>
                <w:szCs w:val="22"/>
              </w:rPr>
            </w:pPr>
          </w:p>
        </w:tc>
      </w:tr>
      <w:tr w14:paraId="5E5CDFB5">
        <w:tblPrEx>
          <w:tblCellMar>
            <w:top w:w="0" w:type="dxa"/>
            <w:left w:w="0" w:type="dxa"/>
            <w:bottom w:w="0" w:type="dxa"/>
            <w:right w:w="0" w:type="dxa"/>
          </w:tblCellMar>
        </w:tblPrEx>
        <w:trPr>
          <w:gridAfter w:val="1"/>
          <w:wAfter w:w="15" w:type="dxa"/>
          <w:trHeight w:val="360" w:hRule="atLeast"/>
          <w:jc w:val="center"/>
        </w:trPr>
        <w:tc>
          <w:tcPr>
            <w:tcW w:w="11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38C165">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6001EE">
            <w:pPr>
              <w:jc w:val="center"/>
              <w:rPr>
                <w:rFonts w:ascii="仿宋" w:hAnsi="仿宋" w:eastAsia="仿宋" w:cs="仿宋"/>
                <w:sz w:val="20"/>
                <w:szCs w:val="20"/>
              </w:rPr>
            </w:pPr>
          </w:p>
        </w:tc>
        <w:tc>
          <w:tcPr>
            <w:tcW w:w="34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36D0D1">
            <w:pPr>
              <w:jc w:val="left"/>
              <w:rPr>
                <w:rFonts w:ascii="仿宋" w:hAnsi="仿宋" w:eastAsia="仿宋" w:cs="仿宋"/>
                <w:sz w:val="20"/>
                <w:szCs w:val="20"/>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F5B518">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60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314B62">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3、事前是否已经过集体决策等；1分</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25DD91">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1</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B20455">
            <w:pPr>
              <w:rPr>
                <w:rFonts w:ascii="仿宋" w:hAnsi="仿宋" w:eastAsia="仿宋" w:cs="仿宋"/>
                <w:sz w:val="22"/>
                <w:szCs w:val="22"/>
              </w:rPr>
            </w:pPr>
          </w:p>
        </w:tc>
      </w:tr>
      <w:tr w14:paraId="39D48121">
        <w:tblPrEx>
          <w:tblCellMar>
            <w:top w:w="0" w:type="dxa"/>
            <w:left w:w="0" w:type="dxa"/>
            <w:bottom w:w="0" w:type="dxa"/>
            <w:right w:w="0" w:type="dxa"/>
          </w:tblCellMar>
        </w:tblPrEx>
        <w:trPr>
          <w:gridAfter w:val="1"/>
          <w:wAfter w:w="15" w:type="dxa"/>
          <w:trHeight w:val="480" w:hRule="atLeast"/>
          <w:jc w:val="center"/>
        </w:trPr>
        <w:tc>
          <w:tcPr>
            <w:tcW w:w="11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FF10C0">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326219">
            <w:pPr>
              <w:jc w:val="center"/>
              <w:rPr>
                <w:rFonts w:ascii="仿宋" w:hAnsi="仿宋" w:eastAsia="仿宋" w:cs="仿宋"/>
                <w:sz w:val="20"/>
                <w:szCs w:val="20"/>
              </w:rPr>
            </w:pPr>
          </w:p>
        </w:tc>
        <w:tc>
          <w:tcPr>
            <w:tcW w:w="34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EA5CCE">
            <w:pPr>
              <w:jc w:val="left"/>
              <w:rPr>
                <w:rFonts w:ascii="仿宋" w:hAnsi="仿宋" w:eastAsia="仿宋" w:cs="仿宋"/>
                <w:sz w:val="20"/>
                <w:szCs w:val="20"/>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F73144">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60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29BCDE">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4、是否落实组织领导和建立工作协调机制，是否制定实施方案。1分</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3F6F36">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1</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9A26EF">
            <w:pPr>
              <w:rPr>
                <w:rFonts w:ascii="仿宋" w:hAnsi="仿宋" w:eastAsia="仿宋" w:cs="仿宋"/>
                <w:sz w:val="22"/>
                <w:szCs w:val="22"/>
              </w:rPr>
            </w:pPr>
          </w:p>
        </w:tc>
      </w:tr>
      <w:tr w14:paraId="5C958691">
        <w:tblPrEx>
          <w:tblCellMar>
            <w:top w:w="0" w:type="dxa"/>
            <w:left w:w="0" w:type="dxa"/>
            <w:bottom w:w="0" w:type="dxa"/>
            <w:right w:w="0" w:type="dxa"/>
          </w:tblCellMar>
        </w:tblPrEx>
        <w:trPr>
          <w:gridAfter w:val="1"/>
          <w:wAfter w:w="15" w:type="dxa"/>
          <w:trHeight w:val="360" w:hRule="atLeast"/>
          <w:jc w:val="center"/>
        </w:trPr>
        <w:tc>
          <w:tcPr>
            <w:tcW w:w="11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6AB4D1">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A789FF">
            <w:pPr>
              <w:jc w:val="center"/>
              <w:rPr>
                <w:rFonts w:ascii="仿宋" w:hAnsi="仿宋" w:eastAsia="仿宋" w:cs="仿宋"/>
                <w:sz w:val="20"/>
                <w:szCs w:val="20"/>
              </w:rPr>
            </w:pPr>
          </w:p>
        </w:tc>
        <w:tc>
          <w:tcPr>
            <w:tcW w:w="34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65CDD5">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绩效目标合理性（4分）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964830">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60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5C0AD2">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1、绩效目标设立是否有政策依据；1分</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17C24C">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1</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85DDA9">
            <w:pPr>
              <w:rPr>
                <w:rFonts w:ascii="仿宋" w:hAnsi="仿宋" w:eastAsia="仿宋" w:cs="仿宋"/>
                <w:sz w:val="22"/>
                <w:szCs w:val="22"/>
              </w:rPr>
            </w:pPr>
          </w:p>
        </w:tc>
      </w:tr>
      <w:tr w14:paraId="30C35366">
        <w:tblPrEx>
          <w:tblCellMar>
            <w:top w:w="0" w:type="dxa"/>
            <w:left w:w="0" w:type="dxa"/>
            <w:bottom w:w="0" w:type="dxa"/>
            <w:right w:w="0" w:type="dxa"/>
          </w:tblCellMar>
        </w:tblPrEx>
        <w:trPr>
          <w:gridAfter w:val="1"/>
          <w:wAfter w:w="15" w:type="dxa"/>
          <w:trHeight w:val="360" w:hRule="atLeast"/>
          <w:jc w:val="center"/>
        </w:trPr>
        <w:tc>
          <w:tcPr>
            <w:tcW w:w="11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585146">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32DA26">
            <w:pPr>
              <w:jc w:val="center"/>
              <w:rPr>
                <w:rFonts w:ascii="仿宋" w:hAnsi="仿宋" w:eastAsia="仿宋" w:cs="仿宋"/>
                <w:sz w:val="20"/>
                <w:szCs w:val="20"/>
              </w:rPr>
            </w:pPr>
          </w:p>
        </w:tc>
        <w:tc>
          <w:tcPr>
            <w:tcW w:w="34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E7B70C">
            <w:pPr>
              <w:jc w:val="left"/>
              <w:rPr>
                <w:rFonts w:ascii="仿宋" w:hAnsi="仿宋" w:eastAsia="仿宋" w:cs="仿宋"/>
                <w:sz w:val="20"/>
                <w:szCs w:val="20"/>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663FFF">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60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B1DE33">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2、绩效目标内容是否与职责密切相关；1分</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A605B9">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1</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3650B8">
            <w:pPr>
              <w:rPr>
                <w:rFonts w:ascii="仿宋" w:hAnsi="仿宋" w:eastAsia="仿宋" w:cs="仿宋"/>
                <w:sz w:val="22"/>
                <w:szCs w:val="22"/>
              </w:rPr>
            </w:pPr>
          </w:p>
        </w:tc>
      </w:tr>
      <w:tr w14:paraId="2419FB9F">
        <w:tblPrEx>
          <w:tblCellMar>
            <w:top w:w="0" w:type="dxa"/>
            <w:left w:w="0" w:type="dxa"/>
            <w:bottom w:w="0" w:type="dxa"/>
            <w:right w:w="0" w:type="dxa"/>
          </w:tblCellMar>
        </w:tblPrEx>
        <w:trPr>
          <w:gridAfter w:val="1"/>
          <w:wAfter w:w="15" w:type="dxa"/>
          <w:trHeight w:val="360" w:hRule="atLeast"/>
          <w:jc w:val="center"/>
        </w:trPr>
        <w:tc>
          <w:tcPr>
            <w:tcW w:w="11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633E81">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61BB86">
            <w:pPr>
              <w:jc w:val="center"/>
              <w:rPr>
                <w:rFonts w:ascii="仿宋" w:hAnsi="仿宋" w:eastAsia="仿宋" w:cs="仿宋"/>
                <w:sz w:val="20"/>
                <w:szCs w:val="20"/>
              </w:rPr>
            </w:pPr>
          </w:p>
        </w:tc>
        <w:tc>
          <w:tcPr>
            <w:tcW w:w="34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63C34B">
            <w:pPr>
              <w:jc w:val="left"/>
              <w:rPr>
                <w:rFonts w:ascii="仿宋" w:hAnsi="仿宋" w:eastAsia="仿宋" w:cs="仿宋"/>
                <w:sz w:val="20"/>
                <w:szCs w:val="20"/>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47F641">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60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BEE591">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3、绩效目标内容设置是否合理、符合正常业绩水平；1分</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79D03C">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1</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363847">
            <w:pPr>
              <w:rPr>
                <w:rFonts w:ascii="仿宋" w:hAnsi="仿宋" w:eastAsia="仿宋" w:cs="仿宋"/>
                <w:sz w:val="22"/>
                <w:szCs w:val="22"/>
              </w:rPr>
            </w:pPr>
          </w:p>
        </w:tc>
      </w:tr>
      <w:tr w14:paraId="27F744A7">
        <w:tblPrEx>
          <w:tblCellMar>
            <w:top w:w="0" w:type="dxa"/>
            <w:left w:w="0" w:type="dxa"/>
            <w:bottom w:w="0" w:type="dxa"/>
            <w:right w:w="0" w:type="dxa"/>
          </w:tblCellMar>
        </w:tblPrEx>
        <w:trPr>
          <w:gridAfter w:val="1"/>
          <w:wAfter w:w="15" w:type="dxa"/>
          <w:trHeight w:val="360" w:hRule="atLeast"/>
          <w:jc w:val="center"/>
        </w:trPr>
        <w:tc>
          <w:tcPr>
            <w:tcW w:w="11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D6D81C">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2D5961">
            <w:pPr>
              <w:jc w:val="center"/>
              <w:rPr>
                <w:rFonts w:ascii="仿宋" w:hAnsi="仿宋" w:eastAsia="仿宋" w:cs="仿宋"/>
                <w:sz w:val="20"/>
                <w:szCs w:val="20"/>
              </w:rPr>
            </w:pPr>
          </w:p>
        </w:tc>
        <w:tc>
          <w:tcPr>
            <w:tcW w:w="34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CAA259">
            <w:pPr>
              <w:jc w:val="left"/>
              <w:rPr>
                <w:rFonts w:ascii="仿宋" w:hAnsi="仿宋" w:eastAsia="仿宋" w:cs="仿宋"/>
                <w:sz w:val="20"/>
                <w:szCs w:val="20"/>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C30E71">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60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0DE44A">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4、项目实施是否能服务单位发展。1分</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FB9931">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1</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30AA05">
            <w:pPr>
              <w:rPr>
                <w:rFonts w:ascii="仿宋" w:hAnsi="仿宋" w:eastAsia="仿宋" w:cs="仿宋"/>
                <w:sz w:val="22"/>
                <w:szCs w:val="22"/>
              </w:rPr>
            </w:pPr>
          </w:p>
        </w:tc>
      </w:tr>
      <w:tr w14:paraId="43F19539">
        <w:tblPrEx>
          <w:tblCellMar>
            <w:top w:w="0" w:type="dxa"/>
            <w:left w:w="0" w:type="dxa"/>
            <w:bottom w:w="0" w:type="dxa"/>
            <w:right w:w="0" w:type="dxa"/>
          </w:tblCellMar>
        </w:tblPrEx>
        <w:trPr>
          <w:gridAfter w:val="1"/>
          <w:wAfter w:w="15" w:type="dxa"/>
          <w:trHeight w:val="360" w:hRule="atLeast"/>
          <w:jc w:val="center"/>
        </w:trPr>
        <w:tc>
          <w:tcPr>
            <w:tcW w:w="11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119568">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9D8F59">
            <w:pPr>
              <w:jc w:val="center"/>
              <w:rPr>
                <w:rFonts w:ascii="仿宋" w:hAnsi="仿宋" w:eastAsia="仿宋" w:cs="仿宋"/>
                <w:sz w:val="20"/>
                <w:szCs w:val="20"/>
              </w:rPr>
            </w:pPr>
          </w:p>
        </w:tc>
        <w:tc>
          <w:tcPr>
            <w:tcW w:w="34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9117A2">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绩效指标明确性（5分）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447492">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2</w:t>
            </w:r>
          </w:p>
        </w:tc>
        <w:tc>
          <w:tcPr>
            <w:tcW w:w="60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38F343">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1、是否根据年度任务以及确定的年度资金制定绩效指标；2分</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D90C3B">
            <w:pPr>
              <w:widowControl/>
              <w:jc w:val="right"/>
              <w:textAlignment w:val="bottom"/>
              <w:rPr>
                <w:rFonts w:ascii="仿宋" w:hAnsi="仿宋" w:eastAsia="仿宋" w:cs="仿宋"/>
                <w:sz w:val="22"/>
                <w:szCs w:val="22"/>
              </w:rPr>
            </w:pPr>
            <w:r>
              <w:rPr>
                <w:rFonts w:ascii="仿宋" w:hAnsi="仿宋" w:eastAsia="仿宋" w:cs="仿宋"/>
                <w:kern w:val="0"/>
                <w:sz w:val="22"/>
                <w:szCs w:val="22"/>
                <w:lang w:bidi="ar"/>
              </w:rPr>
              <w:t>0</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B72ACC">
            <w:pPr>
              <w:rPr>
                <w:rFonts w:ascii="仿宋" w:hAnsi="仿宋" w:eastAsia="仿宋" w:cs="仿宋"/>
                <w:sz w:val="22"/>
                <w:szCs w:val="22"/>
              </w:rPr>
            </w:pPr>
          </w:p>
        </w:tc>
      </w:tr>
      <w:tr w14:paraId="2316F7E8">
        <w:tblPrEx>
          <w:tblCellMar>
            <w:top w:w="0" w:type="dxa"/>
            <w:left w:w="0" w:type="dxa"/>
            <w:bottom w:w="0" w:type="dxa"/>
            <w:right w:w="0" w:type="dxa"/>
          </w:tblCellMar>
        </w:tblPrEx>
        <w:trPr>
          <w:gridAfter w:val="1"/>
          <w:wAfter w:w="15" w:type="dxa"/>
          <w:trHeight w:val="520" w:hRule="atLeast"/>
          <w:jc w:val="center"/>
        </w:trPr>
        <w:tc>
          <w:tcPr>
            <w:tcW w:w="11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F67FA1">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8B07BF">
            <w:pPr>
              <w:jc w:val="center"/>
              <w:rPr>
                <w:rFonts w:ascii="仿宋" w:hAnsi="仿宋" w:eastAsia="仿宋" w:cs="仿宋"/>
                <w:sz w:val="20"/>
                <w:szCs w:val="20"/>
              </w:rPr>
            </w:pPr>
          </w:p>
        </w:tc>
        <w:tc>
          <w:tcPr>
            <w:tcW w:w="34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B5166E">
            <w:pPr>
              <w:jc w:val="left"/>
              <w:rPr>
                <w:rFonts w:ascii="仿宋" w:hAnsi="仿宋" w:eastAsia="仿宋" w:cs="仿宋"/>
                <w:sz w:val="20"/>
                <w:szCs w:val="20"/>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2A7777">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2</w:t>
            </w:r>
          </w:p>
        </w:tc>
        <w:tc>
          <w:tcPr>
            <w:tcW w:w="60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35F3A9">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2、是否设立了具体的绩效指标，指标是否明确，细化、量化、完整；2分</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D175A8">
            <w:pPr>
              <w:widowControl/>
              <w:jc w:val="right"/>
              <w:textAlignment w:val="bottom"/>
              <w:rPr>
                <w:rFonts w:ascii="仿宋" w:hAnsi="仿宋" w:eastAsia="仿宋" w:cs="仿宋"/>
                <w:sz w:val="22"/>
                <w:szCs w:val="22"/>
              </w:rPr>
            </w:pPr>
            <w:r>
              <w:rPr>
                <w:rFonts w:ascii="仿宋" w:hAnsi="仿宋" w:eastAsia="仿宋" w:cs="仿宋"/>
                <w:kern w:val="0"/>
                <w:sz w:val="22"/>
                <w:szCs w:val="22"/>
                <w:lang w:bidi="ar"/>
              </w:rPr>
              <w:t>0</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9B9104">
            <w:pPr>
              <w:rPr>
                <w:rFonts w:ascii="仿宋" w:hAnsi="仿宋" w:eastAsia="仿宋" w:cs="仿宋"/>
                <w:sz w:val="22"/>
                <w:szCs w:val="22"/>
              </w:rPr>
            </w:pPr>
          </w:p>
        </w:tc>
      </w:tr>
      <w:tr w14:paraId="06508691">
        <w:tblPrEx>
          <w:tblCellMar>
            <w:top w:w="0" w:type="dxa"/>
            <w:left w:w="0" w:type="dxa"/>
            <w:bottom w:w="0" w:type="dxa"/>
            <w:right w:w="0" w:type="dxa"/>
          </w:tblCellMar>
        </w:tblPrEx>
        <w:trPr>
          <w:gridAfter w:val="1"/>
          <w:wAfter w:w="15" w:type="dxa"/>
          <w:trHeight w:val="360" w:hRule="atLeast"/>
          <w:jc w:val="center"/>
        </w:trPr>
        <w:tc>
          <w:tcPr>
            <w:tcW w:w="11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3154A0">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8853B1">
            <w:pPr>
              <w:jc w:val="center"/>
              <w:rPr>
                <w:rFonts w:ascii="仿宋" w:hAnsi="仿宋" w:eastAsia="仿宋" w:cs="仿宋"/>
                <w:sz w:val="20"/>
                <w:szCs w:val="20"/>
              </w:rPr>
            </w:pPr>
          </w:p>
        </w:tc>
        <w:tc>
          <w:tcPr>
            <w:tcW w:w="34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FF97C6">
            <w:pPr>
              <w:jc w:val="left"/>
              <w:rPr>
                <w:rFonts w:ascii="仿宋" w:hAnsi="仿宋" w:eastAsia="仿宋" w:cs="仿宋"/>
                <w:sz w:val="20"/>
                <w:szCs w:val="20"/>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6E650A">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60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270FDD">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3、是否与预算确定的资金量相匹配。1分</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988C51">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1</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4BE301">
            <w:pPr>
              <w:rPr>
                <w:rFonts w:ascii="仿宋" w:hAnsi="仿宋" w:eastAsia="仿宋" w:cs="仿宋"/>
                <w:sz w:val="22"/>
                <w:szCs w:val="22"/>
              </w:rPr>
            </w:pPr>
          </w:p>
        </w:tc>
      </w:tr>
      <w:tr w14:paraId="1152838D">
        <w:tblPrEx>
          <w:tblCellMar>
            <w:top w:w="0" w:type="dxa"/>
            <w:left w:w="0" w:type="dxa"/>
            <w:bottom w:w="0" w:type="dxa"/>
            <w:right w:w="0" w:type="dxa"/>
          </w:tblCellMar>
        </w:tblPrEx>
        <w:trPr>
          <w:gridAfter w:val="1"/>
          <w:wAfter w:w="15" w:type="dxa"/>
          <w:trHeight w:val="720" w:hRule="atLeast"/>
          <w:jc w:val="center"/>
        </w:trPr>
        <w:tc>
          <w:tcPr>
            <w:tcW w:w="11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471D0D">
            <w:pPr>
              <w:jc w:val="center"/>
              <w:rPr>
                <w:rFonts w:ascii="仿宋" w:hAnsi="仿宋" w:eastAsia="仿宋" w:cs="仿宋"/>
                <w:sz w:val="20"/>
                <w:szCs w:val="20"/>
              </w:rPr>
            </w:pPr>
          </w:p>
        </w:tc>
        <w:tc>
          <w:tcPr>
            <w:tcW w:w="18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325449">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资金落实(3分)</w:t>
            </w:r>
          </w:p>
        </w:tc>
        <w:tc>
          <w:tcPr>
            <w:tcW w:w="3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D8692F">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资金到位率（1分）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4802DE">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60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A2F3D7">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计划资金到位率=资金实际到位额/资金计划到位额；大于或等于90%，得1分，90%~80%之间得0.5分；小于80%，不得分。1分</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7135E2">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1</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2CCA1D">
            <w:pPr>
              <w:rPr>
                <w:rFonts w:ascii="仿宋" w:hAnsi="仿宋" w:eastAsia="仿宋" w:cs="仿宋"/>
                <w:sz w:val="22"/>
                <w:szCs w:val="22"/>
              </w:rPr>
            </w:pPr>
          </w:p>
        </w:tc>
      </w:tr>
      <w:tr w14:paraId="3602A6DD">
        <w:tblPrEx>
          <w:tblCellMar>
            <w:top w:w="0" w:type="dxa"/>
            <w:left w:w="0" w:type="dxa"/>
            <w:bottom w:w="0" w:type="dxa"/>
            <w:right w:w="0" w:type="dxa"/>
          </w:tblCellMar>
        </w:tblPrEx>
        <w:trPr>
          <w:gridAfter w:val="1"/>
          <w:wAfter w:w="15" w:type="dxa"/>
          <w:trHeight w:val="360" w:hRule="atLeast"/>
          <w:jc w:val="center"/>
        </w:trPr>
        <w:tc>
          <w:tcPr>
            <w:tcW w:w="11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8D779D">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328F23">
            <w:pPr>
              <w:jc w:val="center"/>
              <w:rPr>
                <w:rFonts w:ascii="仿宋" w:hAnsi="仿宋" w:eastAsia="仿宋" w:cs="仿宋"/>
                <w:sz w:val="20"/>
                <w:szCs w:val="20"/>
              </w:rPr>
            </w:pPr>
          </w:p>
        </w:tc>
        <w:tc>
          <w:tcPr>
            <w:tcW w:w="34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AA0809">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资金到位及时率 (2分)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02FE56">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60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E40481">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1、项目资金是否在规定的时间内分解；1分</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8DABD9">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0</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065549">
            <w:pPr>
              <w:rPr>
                <w:rFonts w:ascii="仿宋" w:hAnsi="仿宋" w:eastAsia="仿宋" w:cs="仿宋"/>
                <w:sz w:val="22"/>
                <w:szCs w:val="22"/>
              </w:rPr>
            </w:pPr>
          </w:p>
        </w:tc>
      </w:tr>
      <w:tr w14:paraId="04112133">
        <w:tblPrEx>
          <w:tblCellMar>
            <w:top w:w="0" w:type="dxa"/>
            <w:left w:w="0" w:type="dxa"/>
            <w:bottom w:w="0" w:type="dxa"/>
            <w:right w:w="0" w:type="dxa"/>
          </w:tblCellMar>
        </w:tblPrEx>
        <w:trPr>
          <w:gridAfter w:val="1"/>
          <w:wAfter w:w="15" w:type="dxa"/>
          <w:trHeight w:val="811" w:hRule="atLeast"/>
          <w:jc w:val="center"/>
        </w:trPr>
        <w:tc>
          <w:tcPr>
            <w:tcW w:w="11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C841DB">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9332AC">
            <w:pPr>
              <w:jc w:val="center"/>
              <w:rPr>
                <w:rFonts w:ascii="仿宋" w:hAnsi="仿宋" w:eastAsia="仿宋" w:cs="仿宋"/>
                <w:sz w:val="20"/>
                <w:szCs w:val="20"/>
              </w:rPr>
            </w:pPr>
          </w:p>
        </w:tc>
        <w:tc>
          <w:tcPr>
            <w:tcW w:w="34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0BA83B">
            <w:pPr>
              <w:jc w:val="left"/>
              <w:rPr>
                <w:rFonts w:ascii="仿宋" w:hAnsi="仿宋" w:eastAsia="仿宋" w:cs="仿宋"/>
                <w:sz w:val="20"/>
                <w:szCs w:val="20"/>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41BEAA">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60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3C7ACB">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2、项目资金是否在规定时间内及时到位。1分</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3F7B1D">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1</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62D84E">
            <w:pPr>
              <w:rPr>
                <w:rFonts w:ascii="仿宋" w:hAnsi="仿宋" w:eastAsia="仿宋" w:cs="仿宋"/>
                <w:sz w:val="22"/>
                <w:szCs w:val="22"/>
              </w:rPr>
            </w:pPr>
          </w:p>
        </w:tc>
      </w:tr>
      <w:tr w14:paraId="43243F52">
        <w:tblPrEx>
          <w:tblCellMar>
            <w:top w:w="0" w:type="dxa"/>
            <w:left w:w="0" w:type="dxa"/>
            <w:bottom w:w="0" w:type="dxa"/>
            <w:right w:w="0" w:type="dxa"/>
          </w:tblCellMar>
        </w:tblPrEx>
        <w:trPr>
          <w:gridAfter w:val="1"/>
          <w:wAfter w:w="15" w:type="dxa"/>
          <w:trHeight w:val="360" w:hRule="atLeast"/>
          <w:jc w:val="center"/>
        </w:trPr>
        <w:tc>
          <w:tcPr>
            <w:tcW w:w="116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33548E">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过   程  (24分)</w:t>
            </w:r>
          </w:p>
        </w:tc>
        <w:tc>
          <w:tcPr>
            <w:tcW w:w="18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3F99CF">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业务管理(13分)</w:t>
            </w:r>
          </w:p>
        </w:tc>
        <w:tc>
          <w:tcPr>
            <w:tcW w:w="34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FC8C50">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业务管理制度健全性（3分）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9FCB7B">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2</w:t>
            </w:r>
          </w:p>
        </w:tc>
        <w:tc>
          <w:tcPr>
            <w:tcW w:w="60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4DEF2C">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1、项目管理措施、制度是否建立健全；2分</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D3B62">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2</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3BF49F">
            <w:pPr>
              <w:rPr>
                <w:rFonts w:ascii="仿宋" w:hAnsi="仿宋" w:eastAsia="仿宋" w:cs="仿宋"/>
                <w:sz w:val="22"/>
                <w:szCs w:val="22"/>
              </w:rPr>
            </w:pPr>
          </w:p>
        </w:tc>
      </w:tr>
      <w:tr w14:paraId="18BAFF9C">
        <w:tblPrEx>
          <w:tblCellMar>
            <w:top w:w="0" w:type="dxa"/>
            <w:left w:w="0" w:type="dxa"/>
            <w:bottom w:w="0" w:type="dxa"/>
            <w:right w:w="0" w:type="dxa"/>
          </w:tblCellMar>
        </w:tblPrEx>
        <w:trPr>
          <w:gridAfter w:val="1"/>
          <w:wAfter w:w="15" w:type="dxa"/>
          <w:trHeight w:val="360" w:hRule="atLeast"/>
          <w:jc w:val="center"/>
        </w:trPr>
        <w:tc>
          <w:tcPr>
            <w:tcW w:w="11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9DF22C">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606378">
            <w:pPr>
              <w:jc w:val="center"/>
              <w:rPr>
                <w:rFonts w:ascii="仿宋" w:hAnsi="仿宋" w:eastAsia="仿宋" w:cs="仿宋"/>
                <w:sz w:val="20"/>
                <w:szCs w:val="20"/>
              </w:rPr>
            </w:pPr>
          </w:p>
        </w:tc>
        <w:tc>
          <w:tcPr>
            <w:tcW w:w="34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D4B222">
            <w:pPr>
              <w:jc w:val="left"/>
              <w:rPr>
                <w:rFonts w:ascii="仿宋" w:hAnsi="仿宋" w:eastAsia="仿宋" w:cs="仿宋"/>
                <w:sz w:val="20"/>
                <w:szCs w:val="20"/>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C29D64">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60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1CD367">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2、绩效考评制度是否建立健全；1分</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E6FA9A">
            <w:pPr>
              <w:widowControl/>
              <w:jc w:val="right"/>
              <w:textAlignment w:val="bottom"/>
              <w:rPr>
                <w:rFonts w:ascii="仿宋" w:hAnsi="仿宋" w:eastAsia="仿宋" w:cs="仿宋"/>
                <w:sz w:val="22"/>
                <w:szCs w:val="22"/>
              </w:rPr>
            </w:pPr>
            <w:r>
              <w:rPr>
                <w:rFonts w:ascii="仿宋" w:hAnsi="仿宋" w:eastAsia="仿宋" w:cs="仿宋"/>
                <w:kern w:val="0"/>
                <w:sz w:val="22"/>
                <w:szCs w:val="22"/>
                <w:lang w:bidi="ar"/>
              </w:rPr>
              <w:t>0</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2893CC">
            <w:pPr>
              <w:rPr>
                <w:rFonts w:ascii="仿宋" w:hAnsi="仿宋" w:eastAsia="仿宋" w:cs="仿宋"/>
                <w:sz w:val="22"/>
                <w:szCs w:val="22"/>
              </w:rPr>
            </w:pPr>
          </w:p>
        </w:tc>
      </w:tr>
      <w:tr w14:paraId="645823C0">
        <w:tblPrEx>
          <w:tblCellMar>
            <w:top w:w="0" w:type="dxa"/>
            <w:left w:w="0" w:type="dxa"/>
            <w:bottom w:w="0" w:type="dxa"/>
            <w:right w:w="0" w:type="dxa"/>
          </w:tblCellMar>
        </w:tblPrEx>
        <w:trPr>
          <w:gridAfter w:val="1"/>
          <w:wAfter w:w="15" w:type="dxa"/>
          <w:trHeight w:val="500" w:hRule="atLeast"/>
          <w:jc w:val="center"/>
        </w:trPr>
        <w:tc>
          <w:tcPr>
            <w:tcW w:w="11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ECB8F2">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7FFB60">
            <w:pPr>
              <w:jc w:val="center"/>
              <w:rPr>
                <w:rFonts w:ascii="仿宋" w:hAnsi="仿宋" w:eastAsia="仿宋" w:cs="仿宋"/>
                <w:sz w:val="20"/>
                <w:szCs w:val="20"/>
              </w:rPr>
            </w:pPr>
          </w:p>
        </w:tc>
        <w:tc>
          <w:tcPr>
            <w:tcW w:w="34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DB5516">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业务管理执行有效性（6分）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5C0436">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60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1A4F94">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1、项目实施是否遵守相关法律法规和业务管理规定；是否已制定项目实施计划和方案（包括人员、物资等）；1分</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6BB0F0">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1</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6FCEAA">
            <w:pPr>
              <w:rPr>
                <w:rFonts w:ascii="仿宋" w:hAnsi="仿宋" w:eastAsia="仿宋" w:cs="仿宋"/>
                <w:sz w:val="22"/>
                <w:szCs w:val="22"/>
              </w:rPr>
            </w:pPr>
          </w:p>
        </w:tc>
      </w:tr>
      <w:tr w14:paraId="7D79016A">
        <w:tblPrEx>
          <w:tblCellMar>
            <w:top w:w="0" w:type="dxa"/>
            <w:left w:w="0" w:type="dxa"/>
            <w:bottom w:w="0" w:type="dxa"/>
            <w:right w:w="0" w:type="dxa"/>
          </w:tblCellMar>
        </w:tblPrEx>
        <w:trPr>
          <w:gridAfter w:val="1"/>
          <w:wAfter w:w="15" w:type="dxa"/>
          <w:trHeight w:val="360" w:hRule="atLeast"/>
          <w:jc w:val="center"/>
        </w:trPr>
        <w:tc>
          <w:tcPr>
            <w:tcW w:w="11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606E58">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75E788">
            <w:pPr>
              <w:jc w:val="center"/>
              <w:rPr>
                <w:rFonts w:ascii="仿宋" w:hAnsi="仿宋" w:eastAsia="仿宋" w:cs="仿宋"/>
                <w:sz w:val="20"/>
                <w:szCs w:val="20"/>
              </w:rPr>
            </w:pPr>
          </w:p>
        </w:tc>
        <w:tc>
          <w:tcPr>
            <w:tcW w:w="34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4023C6">
            <w:pPr>
              <w:jc w:val="left"/>
              <w:rPr>
                <w:rFonts w:ascii="仿宋" w:hAnsi="仿宋" w:eastAsia="仿宋" w:cs="仿宋"/>
                <w:sz w:val="20"/>
                <w:szCs w:val="20"/>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A934D3">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60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5C70F3">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2、项目发生或变更时，手续、程序是否完备；1分。</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65DC24">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1</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BB1DF5">
            <w:pPr>
              <w:rPr>
                <w:rFonts w:ascii="仿宋" w:hAnsi="仿宋" w:eastAsia="仿宋" w:cs="仿宋"/>
                <w:sz w:val="22"/>
                <w:szCs w:val="22"/>
              </w:rPr>
            </w:pPr>
          </w:p>
        </w:tc>
      </w:tr>
      <w:tr w14:paraId="22CDA32E">
        <w:tblPrEx>
          <w:tblCellMar>
            <w:top w:w="0" w:type="dxa"/>
            <w:left w:w="0" w:type="dxa"/>
            <w:bottom w:w="0" w:type="dxa"/>
            <w:right w:w="0" w:type="dxa"/>
          </w:tblCellMar>
        </w:tblPrEx>
        <w:trPr>
          <w:gridAfter w:val="1"/>
          <w:wAfter w:w="15" w:type="dxa"/>
          <w:trHeight w:val="360" w:hRule="atLeast"/>
          <w:jc w:val="center"/>
        </w:trPr>
        <w:tc>
          <w:tcPr>
            <w:tcW w:w="11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382F4D">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7B771C">
            <w:pPr>
              <w:jc w:val="center"/>
              <w:rPr>
                <w:rFonts w:ascii="仿宋" w:hAnsi="仿宋" w:eastAsia="仿宋" w:cs="仿宋"/>
                <w:sz w:val="20"/>
                <w:szCs w:val="20"/>
              </w:rPr>
            </w:pPr>
          </w:p>
        </w:tc>
        <w:tc>
          <w:tcPr>
            <w:tcW w:w="34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955AB8">
            <w:pPr>
              <w:jc w:val="left"/>
              <w:rPr>
                <w:rFonts w:ascii="仿宋" w:hAnsi="仿宋" w:eastAsia="仿宋" w:cs="仿宋"/>
                <w:sz w:val="20"/>
                <w:szCs w:val="20"/>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C60DC0">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2</w:t>
            </w:r>
          </w:p>
        </w:tc>
        <w:tc>
          <w:tcPr>
            <w:tcW w:w="60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0A4E7A">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3、项目业务管理资料是否齐全；2分</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715BFD">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2</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E2BF31">
            <w:pPr>
              <w:rPr>
                <w:rFonts w:ascii="仿宋" w:hAnsi="仿宋" w:eastAsia="仿宋" w:cs="仿宋"/>
                <w:sz w:val="22"/>
                <w:szCs w:val="22"/>
              </w:rPr>
            </w:pPr>
          </w:p>
        </w:tc>
      </w:tr>
      <w:tr w14:paraId="11397145">
        <w:tblPrEx>
          <w:tblCellMar>
            <w:top w:w="0" w:type="dxa"/>
            <w:left w:w="0" w:type="dxa"/>
            <w:bottom w:w="0" w:type="dxa"/>
            <w:right w:w="0" w:type="dxa"/>
          </w:tblCellMar>
        </w:tblPrEx>
        <w:trPr>
          <w:gridAfter w:val="1"/>
          <w:wAfter w:w="15" w:type="dxa"/>
          <w:trHeight w:val="360" w:hRule="atLeast"/>
          <w:jc w:val="center"/>
        </w:trPr>
        <w:tc>
          <w:tcPr>
            <w:tcW w:w="11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F9D03C">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B6744D">
            <w:pPr>
              <w:jc w:val="center"/>
              <w:rPr>
                <w:rFonts w:ascii="仿宋" w:hAnsi="仿宋" w:eastAsia="仿宋" w:cs="仿宋"/>
                <w:sz w:val="20"/>
                <w:szCs w:val="20"/>
              </w:rPr>
            </w:pPr>
          </w:p>
        </w:tc>
        <w:tc>
          <w:tcPr>
            <w:tcW w:w="34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987408">
            <w:pPr>
              <w:jc w:val="left"/>
              <w:rPr>
                <w:rFonts w:ascii="仿宋" w:hAnsi="仿宋" w:eastAsia="仿宋" w:cs="仿宋"/>
                <w:sz w:val="20"/>
                <w:szCs w:val="20"/>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A82A61">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60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6E8C0E">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4、项目业务管理资料是否准确；1分</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FFAD23">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1</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A1C619">
            <w:pPr>
              <w:rPr>
                <w:rFonts w:ascii="仿宋" w:hAnsi="仿宋" w:eastAsia="仿宋" w:cs="仿宋"/>
                <w:sz w:val="22"/>
                <w:szCs w:val="22"/>
              </w:rPr>
            </w:pPr>
          </w:p>
        </w:tc>
      </w:tr>
      <w:tr w14:paraId="483C5346">
        <w:tblPrEx>
          <w:tblCellMar>
            <w:top w:w="0" w:type="dxa"/>
            <w:left w:w="0" w:type="dxa"/>
            <w:bottom w:w="0" w:type="dxa"/>
            <w:right w:w="0" w:type="dxa"/>
          </w:tblCellMar>
        </w:tblPrEx>
        <w:trPr>
          <w:gridAfter w:val="1"/>
          <w:wAfter w:w="15" w:type="dxa"/>
          <w:trHeight w:val="360" w:hRule="atLeast"/>
          <w:jc w:val="center"/>
        </w:trPr>
        <w:tc>
          <w:tcPr>
            <w:tcW w:w="11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BB22C8">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322DC6">
            <w:pPr>
              <w:jc w:val="center"/>
              <w:rPr>
                <w:rFonts w:ascii="仿宋" w:hAnsi="仿宋" w:eastAsia="仿宋" w:cs="仿宋"/>
                <w:sz w:val="20"/>
                <w:szCs w:val="20"/>
              </w:rPr>
            </w:pPr>
          </w:p>
        </w:tc>
        <w:tc>
          <w:tcPr>
            <w:tcW w:w="34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12B39D">
            <w:pPr>
              <w:jc w:val="left"/>
              <w:rPr>
                <w:rFonts w:ascii="仿宋" w:hAnsi="仿宋" w:eastAsia="仿宋" w:cs="仿宋"/>
                <w:sz w:val="20"/>
                <w:szCs w:val="20"/>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8147BB">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60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A9A586">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5、项目业务管理资料是否及时归档；1分</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4008A7">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1</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98DBFE">
            <w:pPr>
              <w:rPr>
                <w:rFonts w:ascii="仿宋" w:hAnsi="仿宋" w:eastAsia="仿宋" w:cs="仿宋"/>
                <w:sz w:val="22"/>
                <w:szCs w:val="22"/>
              </w:rPr>
            </w:pPr>
          </w:p>
        </w:tc>
      </w:tr>
      <w:tr w14:paraId="71172EC2">
        <w:tblPrEx>
          <w:tblCellMar>
            <w:top w:w="0" w:type="dxa"/>
            <w:left w:w="0" w:type="dxa"/>
            <w:bottom w:w="0" w:type="dxa"/>
            <w:right w:w="0" w:type="dxa"/>
          </w:tblCellMar>
        </w:tblPrEx>
        <w:trPr>
          <w:gridAfter w:val="1"/>
          <w:wAfter w:w="15" w:type="dxa"/>
          <w:trHeight w:val="360" w:hRule="atLeast"/>
          <w:jc w:val="center"/>
        </w:trPr>
        <w:tc>
          <w:tcPr>
            <w:tcW w:w="11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538084">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762ADC">
            <w:pPr>
              <w:jc w:val="center"/>
              <w:rPr>
                <w:rFonts w:ascii="仿宋" w:hAnsi="仿宋" w:eastAsia="仿宋" w:cs="仿宋"/>
                <w:sz w:val="20"/>
                <w:szCs w:val="20"/>
              </w:rPr>
            </w:pPr>
          </w:p>
        </w:tc>
        <w:tc>
          <w:tcPr>
            <w:tcW w:w="34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570AC5">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业务质量可控性（4分）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450108">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2</w:t>
            </w:r>
          </w:p>
        </w:tc>
        <w:tc>
          <w:tcPr>
            <w:tcW w:w="60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45651B">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1、是否存在内部人员对项目进行日常监督控制；2分</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445E14">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2</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D9F19F">
            <w:pPr>
              <w:rPr>
                <w:rFonts w:ascii="仿宋" w:hAnsi="仿宋" w:eastAsia="仿宋" w:cs="仿宋"/>
                <w:sz w:val="22"/>
                <w:szCs w:val="22"/>
              </w:rPr>
            </w:pPr>
          </w:p>
        </w:tc>
      </w:tr>
      <w:tr w14:paraId="308E69F5">
        <w:tblPrEx>
          <w:tblCellMar>
            <w:top w:w="0" w:type="dxa"/>
            <w:left w:w="0" w:type="dxa"/>
            <w:bottom w:w="0" w:type="dxa"/>
            <w:right w:w="0" w:type="dxa"/>
          </w:tblCellMar>
        </w:tblPrEx>
        <w:trPr>
          <w:gridAfter w:val="1"/>
          <w:wAfter w:w="15" w:type="dxa"/>
          <w:trHeight w:val="360" w:hRule="atLeast"/>
          <w:jc w:val="center"/>
        </w:trPr>
        <w:tc>
          <w:tcPr>
            <w:tcW w:w="11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69CC0E">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C5E70F">
            <w:pPr>
              <w:jc w:val="center"/>
              <w:rPr>
                <w:rFonts w:ascii="仿宋" w:hAnsi="仿宋" w:eastAsia="仿宋" w:cs="仿宋"/>
                <w:sz w:val="20"/>
                <w:szCs w:val="20"/>
              </w:rPr>
            </w:pPr>
          </w:p>
        </w:tc>
        <w:tc>
          <w:tcPr>
            <w:tcW w:w="34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3E3093">
            <w:pPr>
              <w:jc w:val="left"/>
              <w:rPr>
                <w:rFonts w:ascii="仿宋" w:hAnsi="仿宋" w:eastAsia="仿宋" w:cs="仿宋"/>
                <w:sz w:val="20"/>
                <w:szCs w:val="20"/>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DA3046">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60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7AC219">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2、是否聘请第三方中介机构对项目实施进行审计；1分</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751CAA">
            <w:pPr>
              <w:widowControl/>
              <w:jc w:val="right"/>
              <w:textAlignment w:val="bottom"/>
              <w:rPr>
                <w:rFonts w:ascii="仿宋" w:hAnsi="仿宋" w:eastAsia="仿宋" w:cs="仿宋"/>
                <w:sz w:val="22"/>
                <w:szCs w:val="22"/>
              </w:rPr>
            </w:pPr>
            <w:r>
              <w:rPr>
                <w:rFonts w:ascii="仿宋" w:hAnsi="仿宋" w:eastAsia="仿宋" w:cs="仿宋"/>
                <w:kern w:val="0"/>
                <w:sz w:val="22"/>
                <w:szCs w:val="22"/>
                <w:lang w:bidi="ar"/>
              </w:rPr>
              <w:t>1</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D96897">
            <w:pPr>
              <w:rPr>
                <w:rFonts w:ascii="仿宋" w:hAnsi="仿宋" w:eastAsia="仿宋" w:cs="仿宋"/>
                <w:sz w:val="22"/>
                <w:szCs w:val="22"/>
              </w:rPr>
            </w:pPr>
          </w:p>
        </w:tc>
      </w:tr>
      <w:tr w14:paraId="5F1482D1">
        <w:tblPrEx>
          <w:tblCellMar>
            <w:top w:w="0" w:type="dxa"/>
            <w:left w:w="0" w:type="dxa"/>
            <w:bottom w:w="0" w:type="dxa"/>
            <w:right w:w="0" w:type="dxa"/>
          </w:tblCellMar>
        </w:tblPrEx>
        <w:trPr>
          <w:gridAfter w:val="1"/>
          <w:wAfter w:w="15" w:type="dxa"/>
          <w:trHeight w:val="360" w:hRule="atLeast"/>
          <w:jc w:val="center"/>
        </w:trPr>
        <w:tc>
          <w:tcPr>
            <w:tcW w:w="11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83B4A4">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B5F335">
            <w:pPr>
              <w:jc w:val="center"/>
              <w:rPr>
                <w:rFonts w:ascii="仿宋" w:hAnsi="仿宋" w:eastAsia="仿宋" w:cs="仿宋"/>
                <w:sz w:val="20"/>
                <w:szCs w:val="20"/>
              </w:rPr>
            </w:pPr>
          </w:p>
        </w:tc>
        <w:tc>
          <w:tcPr>
            <w:tcW w:w="34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402D37">
            <w:pPr>
              <w:jc w:val="left"/>
              <w:rPr>
                <w:rFonts w:ascii="仿宋" w:hAnsi="仿宋" w:eastAsia="仿宋" w:cs="仿宋"/>
                <w:sz w:val="20"/>
                <w:szCs w:val="20"/>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1385A6">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60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FB1616">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3、是否定期组织检查和考评验收；1分</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8B094F">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1</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F0E1D5">
            <w:pPr>
              <w:rPr>
                <w:rFonts w:ascii="仿宋" w:hAnsi="仿宋" w:eastAsia="仿宋" w:cs="仿宋"/>
                <w:sz w:val="22"/>
                <w:szCs w:val="22"/>
              </w:rPr>
            </w:pPr>
          </w:p>
        </w:tc>
      </w:tr>
      <w:tr w14:paraId="5831F7E5">
        <w:tblPrEx>
          <w:tblCellMar>
            <w:top w:w="0" w:type="dxa"/>
            <w:left w:w="0" w:type="dxa"/>
            <w:bottom w:w="0" w:type="dxa"/>
            <w:right w:w="0" w:type="dxa"/>
          </w:tblCellMar>
        </w:tblPrEx>
        <w:trPr>
          <w:gridAfter w:val="1"/>
          <w:wAfter w:w="15" w:type="dxa"/>
          <w:trHeight w:val="360" w:hRule="atLeast"/>
          <w:jc w:val="center"/>
        </w:trPr>
        <w:tc>
          <w:tcPr>
            <w:tcW w:w="11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EB6EFB">
            <w:pPr>
              <w:jc w:val="center"/>
              <w:rPr>
                <w:rFonts w:ascii="仿宋" w:hAnsi="仿宋" w:eastAsia="仿宋" w:cs="仿宋"/>
                <w:sz w:val="20"/>
                <w:szCs w:val="20"/>
              </w:rPr>
            </w:pPr>
          </w:p>
        </w:tc>
        <w:tc>
          <w:tcPr>
            <w:tcW w:w="18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0D71F8">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财务管理(11分)</w:t>
            </w:r>
          </w:p>
        </w:tc>
        <w:tc>
          <w:tcPr>
            <w:tcW w:w="34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DA0851">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财务制度健全性（2分）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7DE15E">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60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3BBA19">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1、是否制定合理的资金分配措施；1分</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5F40F3">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1</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4B8B75">
            <w:pPr>
              <w:rPr>
                <w:rFonts w:ascii="仿宋" w:hAnsi="仿宋" w:eastAsia="仿宋" w:cs="仿宋"/>
                <w:sz w:val="22"/>
                <w:szCs w:val="22"/>
              </w:rPr>
            </w:pPr>
          </w:p>
        </w:tc>
      </w:tr>
      <w:tr w14:paraId="205DEDEB">
        <w:tblPrEx>
          <w:tblCellMar>
            <w:top w:w="0" w:type="dxa"/>
            <w:left w:w="0" w:type="dxa"/>
            <w:bottom w:w="0" w:type="dxa"/>
            <w:right w:w="0" w:type="dxa"/>
          </w:tblCellMar>
        </w:tblPrEx>
        <w:trPr>
          <w:gridAfter w:val="1"/>
          <w:wAfter w:w="15" w:type="dxa"/>
          <w:trHeight w:val="360" w:hRule="atLeast"/>
          <w:jc w:val="center"/>
        </w:trPr>
        <w:tc>
          <w:tcPr>
            <w:tcW w:w="11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FFF7B7">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CEF40E">
            <w:pPr>
              <w:jc w:val="center"/>
              <w:rPr>
                <w:rFonts w:ascii="仿宋" w:hAnsi="仿宋" w:eastAsia="仿宋" w:cs="仿宋"/>
                <w:sz w:val="20"/>
                <w:szCs w:val="20"/>
              </w:rPr>
            </w:pPr>
          </w:p>
        </w:tc>
        <w:tc>
          <w:tcPr>
            <w:tcW w:w="34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75AF5A">
            <w:pPr>
              <w:jc w:val="left"/>
              <w:rPr>
                <w:rFonts w:ascii="仿宋" w:hAnsi="仿宋" w:eastAsia="仿宋" w:cs="仿宋"/>
                <w:sz w:val="20"/>
                <w:szCs w:val="20"/>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D4E99D">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60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12DE50">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2、是否健全该项目相关财务制度；1分</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E77855">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1</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00237C">
            <w:pPr>
              <w:rPr>
                <w:rFonts w:ascii="仿宋" w:hAnsi="仿宋" w:eastAsia="仿宋" w:cs="仿宋"/>
                <w:sz w:val="22"/>
                <w:szCs w:val="22"/>
              </w:rPr>
            </w:pPr>
          </w:p>
        </w:tc>
      </w:tr>
      <w:tr w14:paraId="4200715F">
        <w:tblPrEx>
          <w:tblCellMar>
            <w:top w:w="0" w:type="dxa"/>
            <w:left w:w="0" w:type="dxa"/>
            <w:bottom w:w="0" w:type="dxa"/>
            <w:right w:w="0" w:type="dxa"/>
          </w:tblCellMar>
        </w:tblPrEx>
        <w:trPr>
          <w:gridAfter w:val="1"/>
          <w:wAfter w:w="15" w:type="dxa"/>
          <w:trHeight w:val="360" w:hRule="atLeast"/>
          <w:jc w:val="center"/>
        </w:trPr>
        <w:tc>
          <w:tcPr>
            <w:tcW w:w="11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7D07BE">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9EF491">
            <w:pPr>
              <w:jc w:val="center"/>
              <w:rPr>
                <w:rFonts w:ascii="仿宋" w:hAnsi="仿宋" w:eastAsia="仿宋" w:cs="仿宋"/>
                <w:sz w:val="20"/>
                <w:szCs w:val="20"/>
              </w:rPr>
            </w:pPr>
          </w:p>
        </w:tc>
        <w:tc>
          <w:tcPr>
            <w:tcW w:w="34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1931C5">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资金使用合规性（5分）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973D43">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60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16265A">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1、是否专款专用及明细核算；1分</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CA43EF">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1</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9CD767">
            <w:pPr>
              <w:rPr>
                <w:rFonts w:ascii="仿宋" w:hAnsi="仿宋" w:eastAsia="仿宋" w:cs="仿宋"/>
                <w:sz w:val="22"/>
                <w:szCs w:val="22"/>
              </w:rPr>
            </w:pPr>
          </w:p>
        </w:tc>
      </w:tr>
      <w:tr w14:paraId="4BF56FEC">
        <w:tblPrEx>
          <w:tblCellMar>
            <w:top w:w="0" w:type="dxa"/>
            <w:left w:w="0" w:type="dxa"/>
            <w:bottom w:w="0" w:type="dxa"/>
            <w:right w:w="0" w:type="dxa"/>
          </w:tblCellMar>
        </w:tblPrEx>
        <w:trPr>
          <w:gridAfter w:val="1"/>
          <w:wAfter w:w="15" w:type="dxa"/>
          <w:trHeight w:val="540" w:hRule="atLeast"/>
          <w:jc w:val="center"/>
        </w:trPr>
        <w:tc>
          <w:tcPr>
            <w:tcW w:w="11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0A1305">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88618F">
            <w:pPr>
              <w:jc w:val="center"/>
              <w:rPr>
                <w:rFonts w:ascii="仿宋" w:hAnsi="仿宋" w:eastAsia="仿宋" w:cs="仿宋"/>
                <w:sz w:val="20"/>
                <w:szCs w:val="20"/>
              </w:rPr>
            </w:pPr>
          </w:p>
        </w:tc>
        <w:tc>
          <w:tcPr>
            <w:tcW w:w="34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13945F">
            <w:pPr>
              <w:jc w:val="left"/>
              <w:rPr>
                <w:rFonts w:ascii="仿宋" w:hAnsi="仿宋" w:eastAsia="仿宋" w:cs="仿宋"/>
                <w:sz w:val="20"/>
                <w:szCs w:val="20"/>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2FF03C">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60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1FDA9B">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2、资金支付程序是否规范完整，是否实行国库集中或授权支付制。1分</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12379D">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1</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EC4A90">
            <w:pPr>
              <w:rPr>
                <w:rFonts w:ascii="仿宋" w:hAnsi="仿宋" w:eastAsia="仿宋" w:cs="仿宋"/>
                <w:sz w:val="22"/>
                <w:szCs w:val="22"/>
              </w:rPr>
            </w:pPr>
          </w:p>
        </w:tc>
      </w:tr>
      <w:tr w14:paraId="1F5EAF3C">
        <w:tblPrEx>
          <w:tblCellMar>
            <w:top w:w="0" w:type="dxa"/>
            <w:left w:w="0" w:type="dxa"/>
            <w:bottom w:w="0" w:type="dxa"/>
            <w:right w:w="0" w:type="dxa"/>
          </w:tblCellMar>
        </w:tblPrEx>
        <w:trPr>
          <w:gridAfter w:val="1"/>
          <w:wAfter w:w="15" w:type="dxa"/>
          <w:trHeight w:val="520" w:hRule="atLeast"/>
          <w:jc w:val="center"/>
        </w:trPr>
        <w:tc>
          <w:tcPr>
            <w:tcW w:w="11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D38302">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55A823">
            <w:pPr>
              <w:jc w:val="center"/>
              <w:rPr>
                <w:rFonts w:ascii="仿宋" w:hAnsi="仿宋" w:eastAsia="仿宋" w:cs="仿宋"/>
                <w:sz w:val="20"/>
                <w:szCs w:val="20"/>
              </w:rPr>
            </w:pPr>
          </w:p>
        </w:tc>
        <w:tc>
          <w:tcPr>
            <w:tcW w:w="34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201A55">
            <w:pPr>
              <w:jc w:val="left"/>
              <w:rPr>
                <w:rFonts w:ascii="仿宋" w:hAnsi="仿宋" w:eastAsia="仿宋" w:cs="仿宋"/>
                <w:sz w:val="20"/>
                <w:szCs w:val="20"/>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9F23FF">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60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349D71">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3、是否存在支出依据不合理、虚列项目支出、超标准开支的情况；1分</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88CD8A">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1</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423100">
            <w:pPr>
              <w:rPr>
                <w:rFonts w:ascii="仿宋" w:hAnsi="仿宋" w:eastAsia="仿宋" w:cs="仿宋"/>
                <w:sz w:val="22"/>
                <w:szCs w:val="22"/>
              </w:rPr>
            </w:pPr>
          </w:p>
        </w:tc>
      </w:tr>
      <w:tr w14:paraId="02CA4FEC">
        <w:tblPrEx>
          <w:tblCellMar>
            <w:top w:w="0" w:type="dxa"/>
            <w:left w:w="0" w:type="dxa"/>
            <w:bottom w:w="0" w:type="dxa"/>
            <w:right w:w="0" w:type="dxa"/>
          </w:tblCellMar>
        </w:tblPrEx>
        <w:trPr>
          <w:gridAfter w:val="1"/>
          <w:wAfter w:w="15" w:type="dxa"/>
          <w:trHeight w:val="360" w:hRule="atLeast"/>
          <w:jc w:val="center"/>
        </w:trPr>
        <w:tc>
          <w:tcPr>
            <w:tcW w:w="11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75495F">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8C7A4F">
            <w:pPr>
              <w:jc w:val="center"/>
              <w:rPr>
                <w:rFonts w:ascii="仿宋" w:hAnsi="仿宋" w:eastAsia="仿宋" w:cs="仿宋"/>
                <w:sz w:val="20"/>
                <w:szCs w:val="20"/>
              </w:rPr>
            </w:pPr>
          </w:p>
        </w:tc>
        <w:tc>
          <w:tcPr>
            <w:tcW w:w="34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3CF666">
            <w:pPr>
              <w:jc w:val="left"/>
              <w:rPr>
                <w:rFonts w:ascii="仿宋" w:hAnsi="仿宋" w:eastAsia="仿宋" w:cs="仿宋"/>
                <w:sz w:val="20"/>
                <w:szCs w:val="20"/>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C58EC2">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60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026AF1">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4、是否存在截留、挤占挪用项目资金情况；1分</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CD5772">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1</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A09D96">
            <w:pPr>
              <w:rPr>
                <w:rFonts w:ascii="仿宋" w:hAnsi="仿宋" w:eastAsia="仿宋" w:cs="仿宋"/>
                <w:sz w:val="22"/>
                <w:szCs w:val="22"/>
              </w:rPr>
            </w:pPr>
          </w:p>
        </w:tc>
      </w:tr>
      <w:tr w14:paraId="7702F988">
        <w:tblPrEx>
          <w:tblCellMar>
            <w:top w:w="0" w:type="dxa"/>
            <w:left w:w="0" w:type="dxa"/>
            <w:bottom w:w="0" w:type="dxa"/>
            <w:right w:w="0" w:type="dxa"/>
          </w:tblCellMar>
        </w:tblPrEx>
        <w:trPr>
          <w:gridAfter w:val="1"/>
          <w:wAfter w:w="15" w:type="dxa"/>
          <w:trHeight w:val="360" w:hRule="atLeast"/>
          <w:jc w:val="center"/>
        </w:trPr>
        <w:tc>
          <w:tcPr>
            <w:tcW w:w="11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68CEB4">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CE8B30">
            <w:pPr>
              <w:jc w:val="center"/>
              <w:rPr>
                <w:rFonts w:ascii="仿宋" w:hAnsi="仿宋" w:eastAsia="仿宋" w:cs="仿宋"/>
                <w:sz w:val="20"/>
                <w:szCs w:val="20"/>
              </w:rPr>
            </w:pPr>
          </w:p>
        </w:tc>
        <w:tc>
          <w:tcPr>
            <w:tcW w:w="34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BE78F9">
            <w:pPr>
              <w:jc w:val="left"/>
              <w:rPr>
                <w:rFonts w:ascii="仿宋" w:hAnsi="仿宋" w:eastAsia="仿宋" w:cs="仿宋"/>
                <w:sz w:val="20"/>
                <w:szCs w:val="20"/>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339558">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60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F4FCE1">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5、票据是否合法合规；1分</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960825">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1</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C378ED">
            <w:pPr>
              <w:rPr>
                <w:rFonts w:ascii="仿宋" w:hAnsi="仿宋" w:eastAsia="仿宋" w:cs="仿宋"/>
                <w:sz w:val="22"/>
                <w:szCs w:val="22"/>
              </w:rPr>
            </w:pPr>
          </w:p>
        </w:tc>
      </w:tr>
      <w:tr w14:paraId="5E6E86F7">
        <w:tblPrEx>
          <w:tblCellMar>
            <w:top w:w="0" w:type="dxa"/>
            <w:left w:w="0" w:type="dxa"/>
            <w:bottom w:w="0" w:type="dxa"/>
            <w:right w:w="0" w:type="dxa"/>
          </w:tblCellMar>
        </w:tblPrEx>
        <w:trPr>
          <w:gridAfter w:val="1"/>
          <w:wAfter w:w="15" w:type="dxa"/>
          <w:trHeight w:val="360" w:hRule="atLeast"/>
          <w:jc w:val="center"/>
        </w:trPr>
        <w:tc>
          <w:tcPr>
            <w:tcW w:w="11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2BC3A7">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FDB136">
            <w:pPr>
              <w:jc w:val="center"/>
              <w:rPr>
                <w:rFonts w:ascii="仿宋" w:hAnsi="仿宋" w:eastAsia="仿宋" w:cs="仿宋"/>
                <w:sz w:val="20"/>
                <w:szCs w:val="20"/>
              </w:rPr>
            </w:pPr>
          </w:p>
        </w:tc>
        <w:tc>
          <w:tcPr>
            <w:tcW w:w="34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8452C4">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财务监控有效性（4分）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67DD21">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2</w:t>
            </w:r>
          </w:p>
        </w:tc>
        <w:tc>
          <w:tcPr>
            <w:tcW w:w="60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9B101B">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1、是否按要求进行会计核算，会计核算清晰；2分</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C5C2D5">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1</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D05C38">
            <w:pPr>
              <w:rPr>
                <w:rFonts w:ascii="仿宋" w:hAnsi="仿宋" w:eastAsia="仿宋" w:cs="仿宋"/>
                <w:sz w:val="22"/>
                <w:szCs w:val="22"/>
              </w:rPr>
            </w:pPr>
          </w:p>
        </w:tc>
      </w:tr>
      <w:tr w14:paraId="52048F01">
        <w:tblPrEx>
          <w:tblCellMar>
            <w:top w:w="0" w:type="dxa"/>
            <w:left w:w="0" w:type="dxa"/>
            <w:bottom w:w="0" w:type="dxa"/>
            <w:right w:w="0" w:type="dxa"/>
          </w:tblCellMar>
        </w:tblPrEx>
        <w:trPr>
          <w:gridAfter w:val="1"/>
          <w:wAfter w:w="15" w:type="dxa"/>
          <w:trHeight w:val="1049" w:hRule="atLeast"/>
          <w:jc w:val="center"/>
        </w:trPr>
        <w:tc>
          <w:tcPr>
            <w:tcW w:w="11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3C9B87">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27762B">
            <w:pPr>
              <w:jc w:val="center"/>
              <w:rPr>
                <w:rFonts w:ascii="仿宋" w:hAnsi="仿宋" w:eastAsia="仿宋" w:cs="仿宋"/>
                <w:sz w:val="20"/>
                <w:szCs w:val="20"/>
              </w:rPr>
            </w:pPr>
          </w:p>
        </w:tc>
        <w:tc>
          <w:tcPr>
            <w:tcW w:w="34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ED0739">
            <w:pPr>
              <w:jc w:val="left"/>
              <w:rPr>
                <w:rFonts w:ascii="仿宋" w:hAnsi="仿宋" w:eastAsia="仿宋" w:cs="仿宋"/>
                <w:sz w:val="20"/>
                <w:szCs w:val="20"/>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3AC0A4">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2</w:t>
            </w:r>
          </w:p>
        </w:tc>
        <w:tc>
          <w:tcPr>
            <w:tcW w:w="60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FD307D">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2、在项目预算执行差异较大时，是否及时申报调整项目预算。2分</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3A0E3E">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2</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412A68">
            <w:pPr>
              <w:rPr>
                <w:rFonts w:ascii="仿宋" w:hAnsi="仿宋" w:eastAsia="仿宋" w:cs="仿宋"/>
                <w:sz w:val="22"/>
                <w:szCs w:val="22"/>
              </w:rPr>
            </w:pPr>
          </w:p>
        </w:tc>
      </w:tr>
      <w:tr w14:paraId="58D89DFC">
        <w:tblPrEx>
          <w:tblCellMar>
            <w:top w:w="0" w:type="dxa"/>
            <w:left w:w="0" w:type="dxa"/>
            <w:bottom w:w="0" w:type="dxa"/>
            <w:right w:w="0" w:type="dxa"/>
          </w:tblCellMar>
        </w:tblPrEx>
        <w:trPr>
          <w:gridAfter w:val="1"/>
          <w:wAfter w:w="15" w:type="dxa"/>
          <w:trHeight w:val="360" w:hRule="atLeast"/>
          <w:jc w:val="center"/>
        </w:trPr>
        <w:tc>
          <w:tcPr>
            <w:tcW w:w="116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3EEEE2F">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产  出 (34分)</w:t>
            </w:r>
          </w:p>
        </w:tc>
        <w:tc>
          <w:tcPr>
            <w:tcW w:w="180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0344C3A">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数量指标(</w:t>
            </w:r>
            <w:r>
              <w:rPr>
                <w:rFonts w:ascii="仿宋" w:hAnsi="仿宋" w:eastAsia="仿宋" w:cs="仿宋"/>
                <w:kern w:val="0"/>
                <w:sz w:val="20"/>
                <w:szCs w:val="20"/>
                <w:lang w:bidi="ar"/>
              </w:rPr>
              <w:t>20</w:t>
            </w:r>
            <w:r>
              <w:rPr>
                <w:rFonts w:hint="eastAsia" w:ascii="仿宋" w:hAnsi="仿宋" w:eastAsia="仿宋" w:cs="仿宋"/>
                <w:kern w:val="0"/>
                <w:sz w:val="20"/>
                <w:szCs w:val="20"/>
                <w:lang w:bidi="ar"/>
              </w:rPr>
              <w:t>分)</w:t>
            </w:r>
          </w:p>
        </w:tc>
        <w:tc>
          <w:tcPr>
            <w:tcW w:w="3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5D2E08">
            <w:pPr>
              <w:widowControl/>
              <w:jc w:val="left"/>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研判会议维稳</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BB9E07">
            <w:pPr>
              <w:widowControl/>
              <w:jc w:val="center"/>
              <w:textAlignment w:val="center"/>
              <w:rPr>
                <w:rFonts w:ascii="仿宋" w:hAnsi="仿宋" w:eastAsia="仿宋" w:cs="仿宋"/>
                <w:sz w:val="20"/>
                <w:szCs w:val="20"/>
              </w:rPr>
            </w:pPr>
            <w:r>
              <w:rPr>
                <w:rFonts w:ascii="仿宋" w:hAnsi="仿宋" w:eastAsia="仿宋" w:cs="仿宋"/>
                <w:color w:val="000000"/>
                <w:kern w:val="0"/>
                <w:sz w:val="20"/>
                <w:szCs w:val="20"/>
                <w:lang w:bidi="ar"/>
              </w:rPr>
              <w:t>2</w:t>
            </w:r>
          </w:p>
        </w:tc>
        <w:tc>
          <w:tcPr>
            <w:tcW w:w="60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AA6A6E">
            <w:pPr>
              <w:widowControl/>
              <w:jc w:val="center"/>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有无重大情况发生</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C1D4F4">
            <w:pPr>
              <w:widowControl/>
              <w:jc w:val="right"/>
              <w:textAlignment w:val="bottom"/>
              <w:rPr>
                <w:rFonts w:ascii="仿宋" w:hAnsi="仿宋" w:eastAsia="仿宋" w:cs="仿宋"/>
                <w:sz w:val="22"/>
                <w:szCs w:val="22"/>
              </w:rPr>
            </w:pPr>
            <w:r>
              <w:rPr>
                <w:rFonts w:ascii="仿宋" w:hAnsi="仿宋" w:eastAsia="仿宋" w:cs="仿宋"/>
                <w:color w:val="000000"/>
                <w:kern w:val="0"/>
                <w:sz w:val="20"/>
                <w:szCs w:val="20"/>
                <w:lang w:bidi="ar"/>
              </w:rPr>
              <w:t>2</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136A0F">
            <w:pPr>
              <w:rPr>
                <w:rFonts w:ascii="仿宋" w:hAnsi="仿宋" w:eastAsia="仿宋" w:cs="仿宋"/>
                <w:sz w:val="22"/>
                <w:szCs w:val="22"/>
              </w:rPr>
            </w:pPr>
          </w:p>
        </w:tc>
      </w:tr>
      <w:tr w14:paraId="71152EAF">
        <w:tblPrEx>
          <w:tblCellMar>
            <w:top w:w="0" w:type="dxa"/>
            <w:left w:w="0" w:type="dxa"/>
            <w:bottom w:w="0" w:type="dxa"/>
            <w:right w:w="0" w:type="dxa"/>
          </w:tblCellMar>
        </w:tblPrEx>
        <w:trPr>
          <w:gridAfter w:val="1"/>
          <w:wAfter w:w="15" w:type="dxa"/>
          <w:trHeight w:val="360" w:hRule="atLeast"/>
          <w:jc w:val="center"/>
        </w:trPr>
        <w:tc>
          <w:tcPr>
            <w:tcW w:w="1160" w:type="dxa"/>
            <w:vMerge w:val="continue"/>
            <w:tcBorders>
              <w:left w:val="single" w:color="000000" w:sz="4" w:space="0"/>
              <w:right w:val="single" w:color="000000" w:sz="4" w:space="0"/>
            </w:tcBorders>
            <w:tcMar>
              <w:top w:w="15" w:type="dxa"/>
              <w:left w:w="15" w:type="dxa"/>
              <w:right w:w="15" w:type="dxa"/>
            </w:tcMar>
            <w:vAlign w:val="center"/>
          </w:tcPr>
          <w:p w14:paraId="0931B2E7">
            <w:pPr>
              <w:jc w:val="center"/>
              <w:rPr>
                <w:rFonts w:ascii="仿宋" w:hAnsi="仿宋" w:eastAsia="仿宋" w:cs="仿宋"/>
                <w:sz w:val="20"/>
                <w:szCs w:val="20"/>
              </w:rPr>
            </w:pPr>
          </w:p>
        </w:tc>
        <w:tc>
          <w:tcPr>
            <w:tcW w:w="1800" w:type="dxa"/>
            <w:vMerge w:val="continue"/>
            <w:tcBorders>
              <w:left w:val="single" w:color="000000" w:sz="4" w:space="0"/>
              <w:right w:val="single" w:color="000000" w:sz="4" w:space="0"/>
            </w:tcBorders>
            <w:tcMar>
              <w:top w:w="15" w:type="dxa"/>
              <w:left w:w="15" w:type="dxa"/>
              <w:right w:w="15" w:type="dxa"/>
            </w:tcMar>
            <w:vAlign w:val="center"/>
          </w:tcPr>
          <w:p w14:paraId="52A9000A">
            <w:pPr>
              <w:jc w:val="center"/>
              <w:rPr>
                <w:rFonts w:ascii="仿宋" w:hAnsi="仿宋" w:eastAsia="仿宋" w:cs="仿宋"/>
                <w:sz w:val="20"/>
                <w:szCs w:val="20"/>
              </w:rPr>
            </w:pPr>
          </w:p>
        </w:tc>
        <w:tc>
          <w:tcPr>
            <w:tcW w:w="3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735B59">
            <w:pPr>
              <w:widowControl/>
              <w:jc w:val="left"/>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两会期间进京上访人次</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842565">
            <w:pPr>
              <w:widowControl/>
              <w:jc w:val="center"/>
              <w:textAlignment w:val="bottom"/>
              <w:rPr>
                <w:rFonts w:ascii="仿宋" w:hAnsi="仿宋" w:eastAsia="仿宋" w:cs="仿宋"/>
                <w:sz w:val="22"/>
                <w:szCs w:val="22"/>
              </w:rPr>
            </w:pPr>
            <w:r>
              <w:rPr>
                <w:rFonts w:ascii="仿宋" w:hAnsi="仿宋" w:eastAsia="仿宋" w:cs="仿宋"/>
                <w:color w:val="000000"/>
                <w:kern w:val="0"/>
                <w:sz w:val="20"/>
                <w:szCs w:val="20"/>
                <w:lang w:bidi="ar"/>
              </w:rPr>
              <w:t>2</w:t>
            </w:r>
          </w:p>
        </w:tc>
        <w:tc>
          <w:tcPr>
            <w:tcW w:w="60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9B7925">
            <w:pPr>
              <w:widowControl/>
              <w:jc w:val="center"/>
              <w:textAlignment w:val="center"/>
              <w:rPr>
                <w:rFonts w:ascii="仿宋" w:hAnsi="仿宋" w:eastAsia="仿宋" w:cs="仿宋"/>
                <w:sz w:val="20"/>
                <w:szCs w:val="20"/>
              </w:rPr>
            </w:pPr>
            <w:r>
              <w:rPr>
                <w:rFonts w:hint="eastAsia" w:ascii="仿宋" w:hAnsi="仿宋" w:eastAsia="仿宋" w:cs="仿宋"/>
                <w:color w:val="000000"/>
                <w:sz w:val="20"/>
                <w:szCs w:val="20"/>
              </w:rPr>
              <w:t>有无个人和群体上访</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835808">
            <w:pPr>
              <w:widowControl/>
              <w:jc w:val="right"/>
              <w:textAlignment w:val="bottom"/>
              <w:rPr>
                <w:rFonts w:ascii="仿宋" w:hAnsi="仿宋" w:eastAsia="仿宋" w:cs="仿宋"/>
                <w:sz w:val="22"/>
                <w:szCs w:val="22"/>
              </w:rPr>
            </w:pPr>
            <w:r>
              <w:rPr>
                <w:rFonts w:ascii="仿宋" w:hAnsi="仿宋" w:eastAsia="仿宋" w:cs="仿宋"/>
                <w:color w:val="000000"/>
                <w:kern w:val="0"/>
                <w:sz w:val="20"/>
                <w:szCs w:val="20"/>
                <w:lang w:bidi="ar"/>
              </w:rPr>
              <w:t>2</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D511B6">
            <w:pPr>
              <w:rPr>
                <w:rFonts w:ascii="仿宋" w:hAnsi="仿宋" w:eastAsia="仿宋" w:cs="仿宋"/>
                <w:sz w:val="22"/>
                <w:szCs w:val="22"/>
              </w:rPr>
            </w:pPr>
          </w:p>
        </w:tc>
      </w:tr>
      <w:tr w14:paraId="751D9C5C">
        <w:tblPrEx>
          <w:tblCellMar>
            <w:top w:w="0" w:type="dxa"/>
            <w:left w:w="0" w:type="dxa"/>
            <w:bottom w:w="0" w:type="dxa"/>
            <w:right w:w="0" w:type="dxa"/>
          </w:tblCellMar>
        </w:tblPrEx>
        <w:trPr>
          <w:gridAfter w:val="1"/>
          <w:wAfter w:w="15" w:type="dxa"/>
          <w:trHeight w:val="360" w:hRule="atLeast"/>
          <w:jc w:val="center"/>
        </w:trPr>
        <w:tc>
          <w:tcPr>
            <w:tcW w:w="1160" w:type="dxa"/>
            <w:vMerge w:val="continue"/>
            <w:tcBorders>
              <w:left w:val="single" w:color="000000" w:sz="4" w:space="0"/>
              <w:right w:val="single" w:color="000000" w:sz="4" w:space="0"/>
            </w:tcBorders>
            <w:tcMar>
              <w:top w:w="15" w:type="dxa"/>
              <w:left w:w="15" w:type="dxa"/>
              <w:right w:w="15" w:type="dxa"/>
            </w:tcMar>
            <w:vAlign w:val="center"/>
          </w:tcPr>
          <w:p w14:paraId="54ACD8EC">
            <w:pPr>
              <w:jc w:val="center"/>
              <w:rPr>
                <w:rFonts w:ascii="仿宋" w:hAnsi="仿宋" w:eastAsia="仿宋" w:cs="仿宋"/>
                <w:sz w:val="20"/>
                <w:szCs w:val="20"/>
              </w:rPr>
            </w:pPr>
          </w:p>
        </w:tc>
        <w:tc>
          <w:tcPr>
            <w:tcW w:w="1800" w:type="dxa"/>
            <w:vMerge w:val="continue"/>
            <w:tcBorders>
              <w:left w:val="single" w:color="000000" w:sz="4" w:space="0"/>
              <w:right w:val="single" w:color="000000" w:sz="4" w:space="0"/>
            </w:tcBorders>
            <w:tcMar>
              <w:top w:w="15" w:type="dxa"/>
              <w:left w:w="15" w:type="dxa"/>
              <w:right w:w="15" w:type="dxa"/>
            </w:tcMar>
            <w:vAlign w:val="center"/>
          </w:tcPr>
          <w:p w14:paraId="060ABE90">
            <w:pPr>
              <w:jc w:val="center"/>
              <w:rPr>
                <w:rFonts w:ascii="仿宋" w:hAnsi="仿宋" w:eastAsia="仿宋" w:cs="仿宋"/>
                <w:sz w:val="20"/>
                <w:szCs w:val="20"/>
              </w:rPr>
            </w:pPr>
          </w:p>
        </w:tc>
        <w:tc>
          <w:tcPr>
            <w:tcW w:w="3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3D5235">
            <w:pPr>
              <w:widowControl/>
              <w:jc w:val="left"/>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两会期间重大责任事故</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87A86C">
            <w:pPr>
              <w:widowControl/>
              <w:jc w:val="center"/>
              <w:textAlignment w:val="top"/>
              <w:rPr>
                <w:rFonts w:ascii="仿宋" w:hAnsi="仿宋" w:eastAsia="仿宋" w:cs="仿宋"/>
                <w:sz w:val="20"/>
                <w:szCs w:val="20"/>
              </w:rPr>
            </w:pPr>
            <w:r>
              <w:rPr>
                <w:rFonts w:ascii="仿宋" w:hAnsi="仿宋" w:eastAsia="仿宋" w:cs="仿宋"/>
                <w:color w:val="000000"/>
                <w:kern w:val="0"/>
                <w:sz w:val="20"/>
                <w:szCs w:val="20"/>
                <w:lang w:bidi="ar"/>
              </w:rPr>
              <w:t>2</w:t>
            </w:r>
          </w:p>
        </w:tc>
        <w:tc>
          <w:tcPr>
            <w:tcW w:w="60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552A05">
            <w:pPr>
              <w:widowControl/>
              <w:jc w:val="center"/>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有无发生重大责任事故</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3A0C83">
            <w:pPr>
              <w:widowControl/>
              <w:jc w:val="right"/>
              <w:textAlignment w:val="bottom"/>
              <w:rPr>
                <w:rFonts w:ascii="仿宋" w:hAnsi="仿宋" w:eastAsia="仿宋" w:cs="仿宋"/>
                <w:sz w:val="22"/>
                <w:szCs w:val="22"/>
              </w:rPr>
            </w:pPr>
            <w:r>
              <w:rPr>
                <w:rFonts w:ascii="仿宋" w:hAnsi="仿宋" w:eastAsia="仿宋" w:cs="仿宋"/>
                <w:color w:val="000000"/>
                <w:kern w:val="0"/>
                <w:sz w:val="20"/>
                <w:szCs w:val="20"/>
                <w:lang w:bidi="ar"/>
              </w:rPr>
              <w:t>1</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FEB976">
            <w:pPr>
              <w:rPr>
                <w:rFonts w:ascii="仿宋" w:hAnsi="仿宋" w:eastAsia="仿宋" w:cs="仿宋"/>
                <w:sz w:val="22"/>
                <w:szCs w:val="22"/>
              </w:rPr>
            </w:pPr>
          </w:p>
        </w:tc>
      </w:tr>
      <w:tr w14:paraId="31A26795">
        <w:tblPrEx>
          <w:tblCellMar>
            <w:top w:w="0" w:type="dxa"/>
            <w:left w:w="0" w:type="dxa"/>
            <w:bottom w:w="0" w:type="dxa"/>
            <w:right w:w="0" w:type="dxa"/>
          </w:tblCellMar>
        </w:tblPrEx>
        <w:trPr>
          <w:gridAfter w:val="1"/>
          <w:wAfter w:w="15" w:type="dxa"/>
          <w:trHeight w:val="158" w:hRule="atLeast"/>
          <w:jc w:val="center"/>
        </w:trPr>
        <w:tc>
          <w:tcPr>
            <w:tcW w:w="1160" w:type="dxa"/>
            <w:vMerge w:val="continue"/>
            <w:tcBorders>
              <w:left w:val="single" w:color="000000" w:sz="4" w:space="0"/>
              <w:right w:val="single" w:color="000000" w:sz="4" w:space="0"/>
            </w:tcBorders>
            <w:tcMar>
              <w:top w:w="15" w:type="dxa"/>
              <w:left w:w="15" w:type="dxa"/>
              <w:right w:w="15" w:type="dxa"/>
            </w:tcMar>
            <w:vAlign w:val="center"/>
          </w:tcPr>
          <w:p w14:paraId="0C0473FB">
            <w:pPr>
              <w:jc w:val="center"/>
              <w:rPr>
                <w:rFonts w:ascii="仿宋" w:hAnsi="仿宋" w:eastAsia="仿宋" w:cs="仿宋"/>
                <w:sz w:val="20"/>
                <w:szCs w:val="20"/>
              </w:rPr>
            </w:pPr>
          </w:p>
        </w:tc>
        <w:tc>
          <w:tcPr>
            <w:tcW w:w="1800" w:type="dxa"/>
            <w:vMerge w:val="continue"/>
            <w:tcBorders>
              <w:left w:val="single" w:color="000000" w:sz="4" w:space="0"/>
              <w:right w:val="single" w:color="000000" w:sz="4" w:space="0"/>
            </w:tcBorders>
            <w:tcMar>
              <w:top w:w="15" w:type="dxa"/>
              <w:left w:w="15" w:type="dxa"/>
              <w:right w:w="15" w:type="dxa"/>
            </w:tcMar>
            <w:vAlign w:val="center"/>
          </w:tcPr>
          <w:p w14:paraId="21E20FB8">
            <w:pPr>
              <w:jc w:val="center"/>
              <w:rPr>
                <w:rFonts w:ascii="仿宋" w:hAnsi="仿宋" w:eastAsia="仿宋" w:cs="仿宋"/>
                <w:sz w:val="20"/>
                <w:szCs w:val="20"/>
              </w:rPr>
            </w:pPr>
          </w:p>
        </w:tc>
        <w:tc>
          <w:tcPr>
            <w:tcW w:w="3430" w:type="dxa"/>
            <w:tcBorders>
              <w:top w:val="single" w:color="000000" w:sz="4" w:space="0"/>
              <w:left w:val="single" w:color="000000" w:sz="4" w:space="0"/>
              <w:right w:val="single" w:color="000000" w:sz="4" w:space="0"/>
            </w:tcBorders>
            <w:tcMar>
              <w:top w:w="15" w:type="dxa"/>
              <w:left w:w="15" w:type="dxa"/>
              <w:right w:w="15" w:type="dxa"/>
            </w:tcMar>
            <w:vAlign w:val="center"/>
          </w:tcPr>
          <w:p w14:paraId="7881CDC6">
            <w:pPr>
              <w:jc w:val="left"/>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信访事项</w:t>
            </w:r>
          </w:p>
        </w:tc>
        <w:tc>
          <w:tcPr>
            <w:tcW w:w="855" w:type="dxa"/>
            <w:tcBorders>
              <w:top w:val="single" w:color="000000" w:sz="4" w:space="0"/>
              <w:left w:val="single" w:color="000000" w:sz="4" w:space="0"/>
              <w:right w:val="single" w:color="000000" w:sz="4" w:space="0"/>
            </w:tcBorders>
            <w:tcMar>
              <w:top w:w="15" w:type="dxa"/>
              <w:left w:w="15" w:type="dxa"/>
              <w:right w:w="15" w:type="dxa"/>
            </w:tcMar>
            <w:vAlign w:val="center"/>
          </w:tcPr>
          <w:p w14:paraId="26C00D28">
            <w:pPr>
              <w:widowControl/>
              <w:jc w:val="center"/>
              <w:textAlignment w:val="top"/>
              <w:rPr>
                <w:rFonts w:ascii="仿宋" w:hAnsi="仿宋" w:eastAsia="仿宋" w:cs="仿宋"/>
                <w:sz w:val="20"/>
                <w:szCs w:val="20"/>
              </w:rPr>
            </w:pPr>
            <w:r>
              <w:rPr>
                <w:rFonts w:hint="eastAsia" w:ascii="仿宋" w:hAnsi="仿宋" w:eastAsia="仿宋" w:cs="仿宋"/>
                <w:sz w:val="20"/>
                <w:szCs w:val="20"/>
              </w:rPr>
              <w:t>4</w:t>
            </w:r>
          </w:p>
        </w:tc>
        <w:tc>
          <w:tcPr>
            <w:tcW w:w="0" w:type="auto"/>
            <w:tcBorders>
              <w:top w:val="single" w:color="000000" w:sz="4" w:space="0"/>
              <w:left w:val="single" w:color="000000" w:sz="4" w:space="0"/>
              <w:right w:val="single" w:color="000000" w:sz="4" w:space="0"/>
            </w:tcBorders>
            <w:noWrap/>
            <w:tcMar>
              <w:top w:w="15" w:type="dxa"/>
              <w:left w:w="15" w:type="dxa"/>
              <w:right w:w="15" w:type="dxa"/>
            </w:tcMar>
            <w:vAlign w:val="center"/>
          </w:tcPr>
          <w:p w14:paraId="30C5847C">
            <w:pPr>
              <w:jc w:val="center"/>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执行情况和监督情况</w:t>
            </w:r>
          </w:p>
        </w:tc>
        <w:tc>
          <w:tcPr>
            <w:tcW w:w="0" w:type="auto"/>
            <w:gridSpan w:val="2"/>
            <w:tcBorders>
              <w:top w:val="single" w:color="000000" w:sz="4" w:space="0"/>
              <w:left w:val="single" w:color="000000" w:sz="4" w:space="0"/>
              <w:right w:val="single" w:color="000000" w:sz="4" w:space="0"/>
            </w:tcBorders>
            <w:noWrap/>
            <w:tcMar>
              <w:top w:w="15" w:type="dxa"/>
              <w:left w:w="15" w:type="dxa"/>
              <w:right w:w="15" w:type="dxa"/>
            </w:tcMar>
            <w:vAlign w:val="center"/>
          </w:tcPr>
          <w:p w14:paraId="2478516E">
            <w:pPr>
              <w:widowControl/>
              <w:jc w:val="right"/>
              <w:textAlignment w:val="bottom"/>
              <w:rPr>
                <w:rFonts w:ascii="仿宋" w:hAnsi="仿宋" w:eastAsia="仿宋" w:cs="仿宋"/>
                <w:sz w:val="22"/>
                <w:szCs w:val="22"/>
              </w:rPr>
            </w:pPr>
            <w:r>
              <w:rPr>
                <w:rFonts w:hint="eastAsia" w:ascii="仿宋" w:hAnsi="仿宋" w:eastAsia="仿宋" w:cs="仿宋"/>
                <w:sz w:val="22"/>
                <w:szCs w:val="22"/>
              </w:rPr>
              <w:t>2</w:t>
            </w:r>
          </w:p>
        </w:tc>
        <w:tc>
          <w:tcPr>
            <w:tcW w:w="0" w:type="auto"/>
            <w:gridSpan w:val="2"/>
            <w:tcBorders>
              <w:top w:val="single" w:color="000000" w:sz="4" w:space="0"/>
              <w:left w:val="single" w:color="000000" w:sz="4" w:space="0"/>
              <w:right w:val="single" w:color="000000" w:sz="4" w:space="0"/>
            </w:tcBorders>
            <w:noWrap/>
            <w:tcMar>
              <w:top w:w="15" w:type="dxa"/>
              <w:left w:w="15" w:type="dxa"/>
              <w:right w:w="15" w:type="dxa"/>
            </w:tcMar>
            <w:vAlign w:val="center"/>
          </w:tcPr>
          <w:p w14:paraId="36D8AE45">
            <w:pPr>
              <w:rPr>
                <w:rFonts w:ascii="仿宋" w:hAnsi="仿宋" w:eastAsia="仿宋" w:cs="仿宋"/>
                <w:sz w:val="22"/>
                <w:szCs w:val="22"/>
              </w:rPr>
            </w:pPr>
          </w:p>
        </w:tc>
      </w:tr>
      <w:tr w14:paraId="65F31040">
        <w:tblPrEx>
          <w:tblCellMar>
            <w:top w:w="0" w:type="dxa"/>
            <w:left w:w="0" w:type="dxa"/>
            <w:bottom w:w="0" w:type="dxa"/>
            <w:right w:w="0" w:type="dxa"/>
          </w:tblCellMar>
        </w:tblPrEx>
        <w:trPr>
          <w:gridAfter w:val="1"/>
          <w:wAfter w:w="15" w:type="dxa"/>
          <w:trHeight w:val="72" w:hRule="atLeast"/>
          <w:jc w:val="center"/>
        </w:trPr>
        <w:tc>
          <w:tcPr>
            <w:tcW w:w="1160" w:type="dxa"/>
            <w:vMerge w:val="continue"/>
            <w:tcBorders>
              <w:left w:val="single" w:color="000000" w:sz="4" w:space="0"/>
              <w:right w:val="single" w:color="000000" w:sz="4" w:space="0"/>
            </w:tcBorders>
            <w:tcMar>
              <w:top w:w="15" w:type="dxa"/>
              <w:left w:w="15" w:type="dxa"/>
              <w:right w:w="15" w:type="dxa"/>
            </w:tcMar>
            <w:vAlign w:val="center"/>
          </w:tcPr>
          <w:p w14:paraId="3E6C82CA">
            <w:pPr>
              <w:jc w:val="center"/>
              <w:rPr>
                <w:rFonts w:ascii="仿宋" w:hAnsi="仿宋" w:eastAsia="仿宋" w:cs="仿宋"/>
                <w:sz w:val="20"/>
                <w:szCs w:val="20"/>
              </w:rPr>
            </w:pPr>
          </w:p>
        </w:tc>
        <w:tc>
          <w:tcPr>
            <w:tcW w:w="1800" w:type="dxa"/>
            <w:vMerge w:val="continue"/>
            <w:tcBorders>
              <w:left w:val="single" w:color="000000" w:sz="4" w:space="0"/>
              <w:right w:val="single" w:color="auto" w:sz="4" w:space="0"/>
            </w:tcBorders>
            <w:tcMar>
              <w:top w:w="15" w:type="dxa"/>
              <w:left w:w="15" w:type="dxa"/>
              <w:right w:w="15" w:type="dxa"/>
            </w:tcMar>
            <w:vAlign w:val="center"/>
          </w:tcPr>
          <w:p w14:paraId="63E25A0B">
            <w:pPr>
              <w:jc w:val="center"/>
              <w:rPr>
                <w:rFonts w:ascii="仿宋" w:hAnsi="仿宋" w:eastAsia="仿宋" w:cs="仿宋"/>
                <w:sz w:val="20"/>
                <w:szCs w:val="20"/>
              </w:rPr>
            </w:pPr>
          </w:p>
        </w:tc>
        <w:tc>
          <w:tcPr>
            <w:tcW w:w="34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DA54FF4">
            <w:pPr>
              <w:widowControl/>
              <w:jc w:val="left"/>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化解群体纠纷及个案</w:t>
            </w:r>
          </w:p>
        </w:tc>
        <w:tc>
          <w:tcPr>
            <w:tcW w:w="8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9F93C6D">
            <w:pPr>
              <w:widowControl/>
              <w:jc w:val="center"/>
              <w:textAlignment w:val="top"/>
              <w:rPr>
                <w:rFonts w:ascii="仿宋" w:hAnsi="仿宋" w:eastAsia="仿宋" w:cs="仿宋"/>
                <w:sz w:val="20"/>
                <w:szCs w:val="20"/>
              </w:rPr>
            </w:pPr>
            <w:r>
              <w:rPr>
                <w:rFonts w:ascii="仿宋" w:hAnsi="仿宋" w:eastAsia="仿宋" w:cs="仿宋"/>
                <w:color w:val="000000"/>
                <w:kern w:val="0"/>
                <w:sz w:val="20"/>
                <w:szCs w:val="20"/>
                <w:lang w:bidi="ar"/>
              </w:rPr>
              <w:t>2</w:t>
            </w:r>
          </w:p>
        </w:tc>
        <w:tc>
          <w:tcPr>
            <w:tcW w:w="0" w:type="auto"/>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98FF3F1">
            <w:pPr>
              <w:widowControl/>
              <w:jc w:val="center"/>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≥1</w:t>
            </w:r>
            <w:r>
              <w:rPr>
                <w:rFonts w:ascii="仿宋" w:hAnsi="仿宋" w:eastAsia="仿宋" w:cs="仿宋"/>
                <w:color w:val="000000"/>
                <w:kern w:val="0"/>
                <w:sz w:val="20"/>
                <w:szCs w:val="20"/>
                <w:lang w:bidi="ar"/>
              </w:rPr>
              <w:t>0</w:t>
            </w:r>
            <w:r>
              <w:rPr>
                <w:rFonts w:hint="eastAsia" w:ascii="仿宋" w:hAnsi="仿宋" w:eastAsia="仿宋" w:cs="仿宋"/>
                <w:color w:val="000000"/>
                <w:kern w:val="0"/>
                <w:sz w:val="20"/>
                <w:szCs w:val="20"/>
                <w:lang w:bidi="ar"/>
              </w:rPr>
              <w:t>个</w:t>
            </w:r>
          </w:p>
        </w:tc>
        <w:tc>
          <w:tcPr>
            <w:tcW w:w="0" w:type="auto"/>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28E564B">
            <w:pPr>
              <w:widowControl/>
              <w:jc w:val="right"/>
              <w:textAlignment w:val="bottom"/>
              <w:rPr>
                <w:rFonts w:ascii="仿宋" w:hAnsi="仿宋" w:eastAsia="仿宋" w:cs="仿宋"/>
                <w:kern w:val="0"/>
                <w:sz w:val="22"/>
                <w:szCs w:val="22"/>
                <w:lang w:bidi="ar"/>
              </w:rPr>
            </w:pPr>
            <w:r>
              <w:rPr>
                <w:rFonts w:ascii="仿宋" w:hAnsi="仿宋" w:eastAsia="仿宋" w:cs="仿宋"/>
                <w:color w:val="000000"/>
                <w:kern w:val="0"/>
                <w:sz w:val="20"/>
                <w:szCs w:val="20"/>
                <w:lang w:bidi="ar"/>
              </w:rPr>
              <w:t>2</w:t>
            </w:r>
          </w:p>
        </w:tc>
        <w:tc>
          <w:tcPr>
            <w:tcW w:w="0" w:type="auto"/>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9914AE5">
            <w:pPr>
              <w:rPr>
                <w:rFonts w:ascii="仿宋" w:hAnsi="仿宋" w:eastAsia="仿宋" w:cs="仿宋"/>
                <w:sz w:val="22"/>
                <w:szCs w:val="22"/>
              </w:rPr>
            </w:pPr>
          </w:p>
        </w:tc>
      </w:tr>
      <w:tr w14:paraId="36474FD7">
        <w:tblPrEx>
          <w:tblCellMar>
            <w:top w:w="0" w:type="dxa"/>
            <w:left w:w="0" w:type="dxa"/>
            <w:bottom w:w="0" w:type="dxa"/>
            <w:right w:w="0" w:type="dxa"/>
          </w:tblCellMar>
        </w:tblPrEx>
        <w:trPr>
          <w:gridAfter w:val="1"/>
          <w:wAfter w:w="15" w:type="dxa"/>
          <w:trHeight w:val="72" w:hRule="atLeast"/>
          <w:jc w:val="center"/>
        </w:trPr>
        <w:tc>
          <w:tcPr>
            <w:tcW w:w="1160" w:type="dxa"/>
            <w:vMerge w:val="continue"/>
            <w:tcBorders>
              <w:left w:val="single" w:color="000000" w:sz="4" w:space="0"/>
              <w:right w:val="single" w:color="000000" w:sz="4" w:space="0"/>
            </w:tcBorders>
            <w:tcMar>
              <w:top w:w="15" w:type="dxa"/>
              <w:left w:w="15" w:type="dxa"/>
              <w:right w:w="15" w:type="dxa"/>
            </w:tcMar>
            <w:vAlign w:val="center"/>
          </w:tcPr>
          <w:p w14:paraId="38C35805">
            <w:pPr>
              <w:jc w:val="center"/>
              <w:rPr>
                <w:rFonts w:ascii="仿宋" w:hAnsi="仿宋" w:eastAsia="仿宋" w:cs="仿宋"/>
                <w:sz w:val="20"/>
                <w:szCs w:val="20"/>
              </w:rPr>
            </w:pPr>
          </w:p>
        </w:tc>
        <w:tc>
          <w:tcPr>
            <w:tcW w:w="1800" w:type="dxa"/>
            <w:vMerge w:val="continue"/>
            <w:tcBorders>
              <w:left w:val="single" w:color="000000" w:sz="4" w:space="0"/>
              <w:right w:val="single" w:color="auto" w:sz="4" w:space="0"/>
            </w:tcBorders>
            <w:tcMar>
              <w:top w:w="15" w:type="dxa"/>
              <w:left w:w="15" w:type="dxa"/>
              <w:right w:w="15" w:type="dxa"/>
            </w:tcMar>
            <w:vAlign w:val="center"/>
          </w:tcPr>
          <w:p w14:paraId="39147974">
            <w:pPr>
              <w:jc w:val="center"/>
              <w:rPr>
                <w:rFonts w:ascii="仿宋" w:hAnsi="仿宋" w:eastAsia="仿宋" w:cs="仿宋"/>
                <w:sz w:val="20"/>
                <w:szCs w:val="20"/>
              </w:rPr>
            </w:pPr>
          </w:p>
        </w:tc>
        <w:tc>
          <w:tcPr>
            <w:tcW w:w="34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1843579">
            <w:pPr>
              <w:widowControl/>
              <w:jc w:val="left"/>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稳控个人及群体</w:t>
            </w:r>
          </w:p>
        </w:tc>
        <w:tc>
          <w:tcPr>
            <w:tcW w:w="8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8045719">
            <w:pPr>
              <w:widowControl/>
              <w:jc w:val="center"/>
              <w:textAlignment w:val="top"/>
              <w:rPr>
                <w:rFonts w:ascii="仿宋" w:hAnsi="仿宋" w:eastAsia="仿宋" w:cs="仿宋"/>
                <w:sz w:val="20"/>
                <w:szCs w:val="20"/>
              </w:rPr>
            </w:pPr>
            <w:r>
              <w:rPr>
                <w:rFonts w:ascii="仿宋" w:hAnsi="仿宋" w:eastAsia="仿宋" w:cs="仿宋"/>
                <w:color w:val="000000"/>
                <w:kern w:val="0"/>
                <w:sz w:val="20"/>
                <w:szCs w:val="20"/>
                <w:lang w:bidi="ar"/>
              </w:rPr>
              <w:t>2</w:t>
            </w:r>
          </w:p>
        </w:tc>
        <w:tc>
          <w:tcPr>
            <w:tcW w:w="0" w:type="auto"/>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98E2263">
            <w:pPr>
              <w:widowControl/>
              <w:jc w:val="center"/>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 2</w:t>
            </w:r>
            <w:r>
              <w:rPr>
                <w:rFonts w:ascii="仿宋" w:hAnsi="仿宋" w:eastAsia="仿宋" w:cs="仿宋"/>
                <w:color w:val="000000"/>
                <w:kern w:val="0"/>
                <w:sz w:val="20"/>
                <w:szCs w:val="20"/>
                <w:lang w:bidi="ar"/>
              </w:rPr>
              <w:t>00</w:t>
            </w:r>
            <w:r>
              <w:rPr>
                <w:rFonts w:hint="eastAsia" w:ascii="仿宋" w:hAnsi="仿宋" w:eastAsia="仿宋" w:cs="仿宋"/>
                <w:color w:val="000000"/>
                <w:kern w:val="0"/>
                <w:sz w:val="20"/>
                <w:szCs w:val="20"/>
                <w:lang w:bidi="ar"/>
              </w:rPr>
              <w:t>人</w:t>
            </w:r>
          </w:p>
        </w:tc>
        <w:tc>
          <w:tcPr>
            <w:tcW w:w="0" w:type="auto"/>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CCA14AB">
            <w:pPr>
              <w:widowControl/>
              <w:jc w:val="right"/>
              <w:textAlignment w:val="bottom"/>
              <w:rPr>
                <w:rFonts w:ascii="仿宋" w:hAnsi="仿宋" w:eastAsia="仿宋" w:cs="仿宋"/>
                <w:kern w:val="0"/>
                <w:sz w:val="22"/>
                <w:szCs w:val="22"/>
                <w:lang w:bidi="ar"/>
              </w:rPr>
            </w:pPr>
            <w:r>
              <w:rPr>
                <w:rFonts w:ascii="仿宋" w:hAnsi="仿宋" w:eastAsia="仿宋" w:cs="仿宋"/>
                <w:color w:val="000000"/>
                <w:kern w:val="0"/>
                <w:sz w:val="20"/>
                <w:szCs w:val="20"/>
                <w:lang w:bidi="ar"/>
              </w:rPr>
              <w:t>2</w:t>
            </w:r>
          </w:p>
        </w:tc>
        <w:tc>
          <w:tcPr>
            <w:tcW w:w="0" w:type="auto"/>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F87C2C2">
            <w:pPr>
              <w:rPr>
                <w:rFonts w:ascii="仿宋" w:hAnsi="仿宋" w:eastAsia="仿宋" w:cs="仿宋"/>
                <w:sz w:val="22"/>
                <w:szCs w:val="22"/>
              </w:rPr>
            </w:pPr>
          </w:p>
        </w:tc>
      </w:tr>
      <w:tr w14:paraId="1524E443">
        <w:tblPrEx>
          <w:tblCellMar>
            <w:top w:w="0" w:type="dxa"/>
            <w:left w:w="0" w:type="dxa"/>
            <w:bottom w:w="0" w:type="dxa"/>
            <w:right w:w="0" w:type="dxa"/>
          </w:tblCellMar>
        </w:tblPrEx>
        <w:trPr>
          <w:gridAfter w:val="1"/>
          <w:wAfter w:w="15" w:type="dxa"/>
          <w:trHeight w:val="72" w:hRule="atLeast"/>
          <w:jc w:val="center"/>
        </w:trPr>
        <w:tc>
          <w:tcPr>
            <w:tcW w:w="1160" w:type="dxa"/>
            <w:vMerge w:val="continue"/>
            <w:tcBorders>
              <w:left w:val="single" w:color="000000" w:sz="4" w:space="0"/>
              <w:right w:val="single" w:color="000000" w:sz="4" w:space="0"/>
            </w:tcBorders>
            <w:tcMar>
              <w:top w:w="15" w:type="dxa"/>
              <w:left w:w="15" w:type="dxa"/>
              <w:right w:w="15" w:type="dxa"/>
            </w:tcMar>
            <w:vAlign w:val="center"/>
          </w:tcPr>
          <w:p w14:paraId="68CEA9E5">
            <w:pPr>
              <w:jc w:val="center"/>
              <w:rPr>
                <w:rFonts w:ascii="仿宋" w:hAnsi="仿宋" w:eastAsia="仿宋" w:cs="仿宋"/>
                <w:sz w:val="20"/>
                <w:szCs w:val="20"/>
              </w:rPr>
            </w:pPr>
          </w:p>
        </w:tc>
        <w:tc>
          <w:tcPr>
            <w:tcW w:w="1800" w:type="dxa"/>
            <w:vMerge w:val="continue"/>
            <w:tcBorders>
              <w:left w:val="single" w:color="000000" w:sz="4" w:space="0"/>
              <w:right w:val="single" w:color="auto" w:sz="4" w:space="0"/>
            </w:tcBorders>
            <w:tcMar>
              <w:top w:w="15" w:type="dxa"/>
              <w:left w:w="15" w:type="dxa"/>
              <w:right w:w="15" w:type="dxa"/>
            </w:tcMar>
            <w:vAlign w:val="center"/>
          </w:tcPr>
          <w:p w14:paraId="5B589845">
            <w:pPr>
              <w:jc w:val="center"/>
              <w:rPr>
                <w:rFonts w:ascii="仿宋" w:hAnsi="仿宋" w:eastAsia="仿宋" w:cs="仿宋"/>
                <w:sz w:val="20"/>
                <w:szCs w:val="20"/>
              </w:rPr>
            </w:pPr>
          </w:p>
        </w:tc>
        <w:tc>
          <w:tcPr>
            <w:tcW w:w="34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0D68659">
            <w:pPr>
              <w:widowControl/>
              <w:jc w:val="left"/>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涉黑案件侦破</w:t>
            </w:r>
          </w:p>
        </w:tc>
        <w:tc>
          <w:tcPr>
            <w:tcW w:w="8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0ED0B20">
            <w:pPr>
              <w:widowControl/>
              <w:jc w:val="center"/>
              <w:textAlignment w:val="top"/>
              <w:rPr>
                <w:rFonts w:ascii="仿宋" w:hAnsi="仿宋" w:eastAsia="仿宋" w:cs="仿宋"/>
                <w:sz w:val="20"/>
                <w:szCs w:val="20"/>
              </w:rPr>
            </w:pPr>
            <w:r>
              <w:rPr>
                <w:rFonts w:ascii="仿宋" w:hAnsi="仿宋" w:eastAsia="仿宋" w:cs="仿宋"/>
                <w:color w:val="000000"/>
                <w:kern w:val="0"/>
                <w:sz w:val="20"/>
                <w:szCs w:val="20"/>
                <w:lang w:bidi="ar"/>
              </w:rPr>
              <w:t>2</w:t>
            </w:r>
          </w:p>
        </w:tc>
        <w:tc>
          <w:tcPr>
            <w:tcW w:w="0" w:type="auto"/>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0D0C223">
            <w:pPr>
              <w:widowControl/>
              <w:jc w:val="center"/>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≥2</w:t>
            </w:r>
            <w:r>
              <w:rPr>
                <w:rFonts w:ascii="仿宋" w:hAnsi="仿宋" w:eastAsia="仿宋" w:cs="仿宋"/>
                <w:color w:val="000000"/>
                <w:kern w:val="0"/>
                <w:sz w:val="20"/>
                <w:szCs w:val="20"/>
                <w:lang w:bidi="ar"/>
              </w:rPr>
              <w:t>0</w:t>
            </w:r>
            <w:r>
              <w:rPr>
                <w:rFonts w:hint="eastAsia" w:ascii="仿宋" w:hAnsi="仿宋" w:eastAsia="仿宋" w:cs="仿宋"/>
                <w:color w:val="000000"/>
                <w:kern w:val="0"/>
                <w:sz w:val="20"/>
                <w:szCs w:val="20"/>
                <w:lang w:bidi="ar"/>
              </w:rPr>
              <w:t>起</w:t>
            </w:r>
          </w:p>
        </w:tc>
        <w:tc>
          <w:tcPr>
            <w:tcW w:w="0" w:type="auto"/>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3B487C3">
            <w:pPr>
              <w:widowControl/>
              <w:jc w:val="right"/>
              <w:textAlignment w:val="bottom"/>
              <w:rPr>
                <w:rFonts w:ascii="仿宋" w:hAnsi="仿宋" w:eastAsia="仿宋" w:cs="仿宋"/>
                <w:kern w:val="0"/>
                <w:sz w:val="22"/>
                <w:szCs w:val="22"/>
                <w:lang w:bidi="ar"/>
              </w:rPr>
            </w:pPr>
            <w:r>
              <w:rPr>
                <w:rFonts w:ascii="仿宋" w:hAnsi="仿宋" w:eastAsia="仿宋" w:cs="仿宋"/>
                <w:color w:val="000000"/>
                <w:kern w:val="0"/>
                <w:sz w:val="20"/>
                <w:szCs w:val="20"/>
                <w:lang w:bidi="ar"/>
              </w:rPr>
              <w:t>2</w:t>
            </w:r>
          </w:p>
        </w:tc>
        <w:tc>
          <w:tcPr>
            <w:tcW w:w="0" w:type="auto"/>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FC935E1">
            <w:pPr>
              <w:rPr>
                <w:rFonts w:ascii="仿宋" w:hAnsi="仿宋" w:eastAsia="仿宋" w:cs="仿宋"/>
                <w:sz w:val="22"/>
                <w:szCs w:val="22"/>
              </w:rPr>
            </w:pPr>
          </w:p>
        </w:tc>
      </w:tr>
      <w:tr w14:paraId="2E0D5875">
        <w:tblPrEx>
          <w:tblCellMar>
            <w:top w:w="0" w:type="dxa"/>
            <w:left w:w="0" w:type="dxa"/>
            <w:bottom w:w="0" w:type="dxa"/>
            <w:right w:w="0" w:type="dxa"/>
          </w:tblCellMar>
        </w:tblPrEx>
        <w:trPr>
          <w:gridAfter w:val="1"/>
          <w:wAfter w:w="15" w:type="dxa"/>
          <w:trHeight w:val="158" w:hRule="atLeast"/>
          <w:jc w:val="center"/>
        </w:trPr>
        <w:tc>
          <w:tcPr>
            <w:tcW w:w="1160" w:type="dxa"/>
            <w:vMerge w:val="continue"/>
            <w:tcBorders>
              <w:left w:val="single" w:color="000000" w:sz="4" w:space="0"/>
              <w:right w:val="single" w:color="000000" w:sz="4" w:space="0"/>
            </w:tcBorders>
            <w:tcMar>
              <w:top w:w="15" w:type="dxa"/>
              <w:left w:w="15" w:type="dxa"/>
              <w:right w:w="15" w:type="dxa"/>
            </w:tcMar>
            <w:vAlign w:val="center"/>
          </w:tcPr>
          <w:p w14:paraId="4355AAFE">
            <w:pPr>
              <w:jc w:val="center"/>
              <w:rPr>
                <w:rFonts w:ascii="仿宋" w:hAnsi="仿宋" w:eastAsia="仿宋" w:cs="仿宋"/>
                <w:sz w:val="20"/>
                <w:szCs w:val="20"/>
              </w:rPr>
            </w:pPr>
          </w:p>
        </w:tc>
        <w:tc>
          <w:tcPr>
            <w:tcW w:w="1800" w:type="dxa"/>
            <w:vMerge w:val="continue"/>
            <w:tcBorders>
              <w:left w:val="single" w:color="000000" w:sz="4" w:space="0"/>
              <w:right w:val="single" w:color="auto" w:sz="4" w:space="0"/>
            </w:tcBorders>
            <w:tcMar>
              <w:top w:w="15" w:type="dxa"/>
              <w:left w:w="15" w:type="dxa"/>
              <w:right w:w="15" w:type="dxa"/>
            </w:tcMar>
            <w:vAlign w:val="center"/>
          </w:tcPr>
          <w:p w14:paraId="488DA525">
            <w:pPr>
              <w:jc w:val="center"/>
              <w:rPr>
                <w:rFonts w:ascii="仿宋" w:hAnsi="仿宋" w:eastAsia="仿宋" w:cs="仿宋"/>
                <w:sz w:val="20"/>
                <w:szCs w:val="20"/>
              </w:rPr>
            </w:pPr>
          </w:p>
        </w:tc>
        <w:tc>
          <w:tcPr>
            <w:tcW w:w="34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D05523B">
            <w:pPr>
              <w:widowControl/>
              <w:jc w:val="left"/>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调解组织覆盖情况</w:t>
            </w:r>
          </w:p>
        </w:tc>
        <w:tc>
          <w:tcPr>
            <w:tcW w:w="8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030A0D0">
            <w:pPr>
              <w:widowControl/>
              <w:jc w:val="center"/>
              <w:textAlignment w:val="top"/>
              <w:rPr>
                <w:rFonts w:ascii="仿宋" w:hAnsi="仿宋" w:eastAsia="仿宋" w:cs="仿宋"/>
                <w:sz w:val="20"/>
                <w:szCs w:val="20"/>
              </w:rPr>
            </w:pPr>
            <w:r>
              <w:rPr>
                <w:rFonts w:ascii="仿宋" w:hAnsi="仿宋" w:eastAsia="仿宋" w:cs="仿宋"/>
                <w:color w:val="000000"/>
                <w:kern w:val="0"/>
                <w:sz w:val="20"/>
                <w:szCs w:val="20"/>
                <w:lang w:bidi="ar"/>
              </w:rPr>
              <w:t>2</w:t>
            </w:r>
          </w:p>
        </w:tc>
        <w:tc>
          <w:tcPr>
            <w:tcW w:w="0" w:type="auto"/>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4961D4E">
            <w:pPr>
              <w:widowControl/>
              <w:jc w:val="center"/>
              <w:textAlignment w:val="center"/>
              <w:rPr>
                <w:rFonts w:ascii="仿宋" w:hAnsi="仿宋" w:eastAsia="仿宋" w:cs="仿宋"/>
                <w:sz w:val="20"/>
                <w:szCs w:val="20"/>
              </w:rPr>
            </w:pPr>
            <w:r>
              <w:rPr>
                <w:rFonts w:hint="eastAsia" w:ascii="仿宋" w:hAnsi="仿宋" w:eastAsia="仿宋" w:cs="仿宋"/>
                <w:color w:val="000000"/>
                <w:sz w:val="20"/>
                <w:szCs w:val="20"/>
              </w:rPr>
              <w:t>每个社区大于等于1个</w:t>
            </w:r>
          </w:p>
        </w:tc>
        <w:tc>
          <w:tcPr>
            <w:tcW w:w="0" w:type="auto"/>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DEF400F">
            <w:pPr>
              <w:widowControl/>
              <w:jc w:val="right"/>
              <w:textAlignment w:val="bottom"/>
              <w:rPr>
                <w:rFonts w:ascii="仿宋" w:hAnsi="仿宋" w:eastAsia="仿宋" w:cs="仿宋"/>
                <w:kern w:val="0"/>
                <w:sz w:val="22"/>
                <w:szCs w:val="22"/>
                <w:lang w:bidi="ar"/>
              </w:rPr>
            </w:pPr>
            <w:r>
              <w:rPr>
                <w:rFonts w:ascii="仿宋" w:hAnsi="仿宋" w:eastAsia="仿宋" w:cs="仿宋"/>
                <w:color w:val="000000"/>
                <w:kern w:val="0"/>
                <w:sz w:val="20"/>
                <w:szCs w:val="20"/>
                <w:lang w:bidi="ar"/>
              </w:rPr>
              <w:t>2</w:t>
            </w:r>
          </w:p>
        </w:tc>
        <w:tc>
          <w:tcPr>
            <w:tcW w:w="0" w:type="auto"/>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E7949B5">
            <w:pPr>
              <w:rPr>
                <w:rFonts w:ascii="仿宋" w:hAnsi="仿宋" w:eastAsia="仿宋" w:cs="仿宋"/>
                <w:sz w:val="22"/>
                <w:szCs w:val="22"/>
              </w:rPr>
            </w:pPr>
          </w:p>
        </w:tc>
      </w:tr>
      <w:tr w14:paraId="417ABAEC">
        <w:tblPrEx>
          <w:tblCellMar>
            <w:top w:w="0" w:type="dxa"/>
            <w:left w:w="0" w:type="dxa"/>
            <w:bottom w:w="0" w:type="dxa"/>
            <w:right w:w="0" w:type="dxa"/>
          </w:tblCellMar>
        </w:tblPrEx>
        <w:trPr>
          <w:gridAfter w:val="1"/>
          <w:wAfter w:w="15" w:type="dxa"/>
          <w:trHeight w:val="157" w:hRule="atLeast"/>
          <w:jc w:val="center"/>
        </w:trPr>
        <w:tc>
          <w:tcPr>
            <w:tcW w:w="1160" w:type="dxa"/>
            <w:vMerge w:val="continue"/>
            <w:tcBorders>
              <w:left w:val="single" w:color="000000" w:sz="4" w:space="0"/>
              <w:right w:val="single" w:color="000000" w:sz="4" w:space="0"/>
            </w:tcBorders>
            <w:tcMar>
              <w:top w:w="15" w:type="dxa"/>
              <w:left w:w="15" w:type="dxa"/>
              <w:right w:w="15" w:type="dxa"/>
            </w:tcMar>
            <w:vAlign w:val="center"/>
          </w:tcPr>
          <w:p w14:paraId="510740B7">
            <w:pPr>
              <w:jc w:val="center"/>
              <w:rPr>
                <w:rFonts w:ascii="仿宋" w:hAnsi="仿宋" w:eastAsia="仿宋" w:cs="仿宋"/>
                <w:sz w:val="20"/>
                <w:szCs w:val="20"/>
              </w:rPr>
            </w:pPr>
          </w:p>
        </w:tc>
        <w:tc>
          <w:tcPr>
            <w:tcW w:w="1800" w:type="dxa"/>
            <w:vMerge w:val="continue"/>
            <w:tcBorders>
              <w:left w:val="single" w:color="000000" w:sz="4" w:space="0"/>
              <w:bottom w:val="single" w:color="000000" w:sz="4" w:space="0"/>
              <w:right w:val="single" w:color="auto" w:sz="4" w:space="0"/>
            </w:tcBorders>
            <w:tcMar>
              <w:top w:w="15" w:type="dxa"/>
              <w:left w:w="15" w:type="dxa"/>
              <w:right w:w="15" w:type="dxa"/>
            </w:tcMar>
            <w:vAlign w:val="center"/>
          </w:tcPr>
          <w:p w14:paraId="1E4A9FDF">
            <w:pPr>
              <w:jc w:val="center"/>
              <w:rPr>
                <w:rFonts w:ascii="仿宋" w:hAnsi="仿宋" w:eastAsia="仿宋" w:cs="仿宋"/>
                <w:sz w:val="20"/>
                <w:szCs w:val="20"/>
              </w:rPr>
            </w:pPr>
          </w:p>
        </w:tc>
        <w:tc>
          <w:tcPr>
            <w:tcW w:w="34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FE3FD5D">
            <w:pPr>
              <w:widowControl/>
              <w:jc w:val="left"/>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群众到访接待情况</w:t>
            </w:r>
          </w:p>
        </w:tc>
        <w:tc>
          <w:tcPr>
            <w:tcW w:w="8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87B99F9">
            <w:pPr>
              <w:widowControl/>
              <w:jc w:val="center"/>
              <w:textAlignment w:val="top"/>
              <w:rPr>
                <w:rFonts w:ascii="仿宋" w:hAnsi="仿宋" w:eastAsia="仿宋" w:cs="仿宋"/>
                <w:sz w:val="20"/>
                <w:szCs w:val="20"/>
              </w:rPr>
            </w:pPr>
            <w:r>
              <w:rPr>
                <w:rFonts w:ascii="仿宋" w:hAnsi="仿宋" w:eastAsia="仿宋" w:cs="仿宋"/>
                <w:color w:val="000000"/>
                <w:kern w:val="0"/>
                <w:sz w:val="20"/>
                <w:szCs w:val="20"/>
                <w:lang w:bidi="ar"/>
              </w:rPr>
              <w:t>2</w:t>
            </w:r>
          </w:p>
        </w:tc>
        <w:tc>
          <w:tcPr>
            <w:tcW w:w="0" w:type="auto"/>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8CEC059">
            <w:pPr>
              <w:widowControl/>
              <w:jc w:val="center"/>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批次≤5</w:t>
            </w:r>
            <w:r>
              <w:rPr>
                <w:rFonts w:ascii="仿宋" w:hAnsi="仿宋" w:eastAsia="仿宋" w:cs="仿宋"/>
                <w:color w:val="000000"/>
                <w:kern w:val="0"/>
                <w:sz w:val="20"/>
                <w:szCs w:val="20"/>
                <w:lang w:bidi="ar"/>
              </w:rPr>
              <w:t>00</w:t>
            </w:r>
            <w:r>
              <w:rPr>
                <w:rFonts w:hint="eastAsia" w:ascii="仿宋" w:hAnsi="仿宋" w:eastAsia="仿宋" w:cs="仿宋"/>
                <w:color w:val="000000"/>
                <w:kern w:val="0"/>
                <w:sz w:val="20"/>
                <w:szCs w:val="20"/>
                <w:lang w:bidi="ar"/>
              </w:rPr>
              <w:t>次</w:t>
            </w:r>
          </w:p>
        </w:tc>
        <w:tc>
          <w:tcPr>
            <w:tcW w:w="0" w:type="auto"/>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EB5D678">
            <w:pPr>
              <w:widowControl/>
              <w:jc w:val="right"/>
              <w:textAlignment w:val="bottom"/>
              <w:rPr>
                <w:rFonts w:ascii="仿宋" w:hAnsi="仿宋" w:eastAsia="仿宋" w:cs="仿宋"/>
                <w:kern w:val="0"/>
                <w:sz w:val="22"/>
                <w:szCs w:val="22"/>
                <w:lang w:bidi="ar"/>
              </w:rPr>
            </w:pPr>
            <w:r>
              <w:rPr>
                <w:rFonts w:ascii="仿宋" w:hAnsi="仿宋" w:eastAsia="仿宋" w:cs="仿宋"/>
                <w:color w:val="000000"/>
                <w:kern w:val="0"/>
                <w:sz w:val="20"/>
                <w:szCs w:val="20"/>
                <w:lang w:bidi="ar"/>
              </w:rPr>
              <w:t>2</w:t>
            </w:r>
          </w:p>
        </w:tc>
        <w:tc>
          <w:tcPr>
            <w:tcW w:w="0" w:type="auto"/>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0F1A604">
            <w:pPr>
              <w:rPr>
                <w:rFonts w:ascii="仿宋" w:hAnsi="仿宋" w:eastAsia="仿宋" w:cs="仿宋"/>
                <w:sz w:val="22"/>
                <w:szCs w:val="22"/>
              </w:rPr>
            </w:pPr>
          </w:p>
        </w:tc>
      </w:tr>
      <w:tr w14:paraId="67312725">
        <w:tblPrEx>
          <w:tblCellMar>
            <w:top w:w="0" w:type="dxa"/>
            <w:left w:w="0" w:type="dxa"/>
            <w:bottom w:w="0" w:type="dxa"/>
            <w:right w:w="0" w:type="dxa"/>
          </w:tblCellMar>
        </w:tblPrEx>
        <w:trPr>
          <w:gridAfter w:val="1"/>
          <w:wAfter w:w="15" w:type="dxa"/>
          <w:trHeight w:val="360" w:hRule="atLeast"/>
          <w:jc w:val="center"/>
        </w:trPr>
        <w:tc>
          <w:tcPr>
            <w:tcW w:w="1160" w:type="dxa"/>
            <w:vMerge w:val="continue"/>
            <w:tcBorders>
              <w:left w:val="single" w:color="000000" w:sz="4" w:space="0"/>
              <w:right w:val="single" w:color="000000" w:sz="4" w:space="0"/>
            </w:tcBorders>
            <w:tcMar>
              <w:top w:w="15" w:type="dxa"/>
              <w:left w:w="15" w:type="dxa"/>
              <w:right w:w="15" w:type="dxa"/>
            </w:tcMar>
            <w:vAlign w:val="center"/>
          </w:tcPr>
          <w:p w14:paraId="1C61D6EA">
            <w:pPr>
              <w:jc w:val="center"/>
              <w:rPr>
                <w:rFonts w:ascii="仿宋" w:hAnsi="仿宋" w:eastAsia="仿宋" w:cs="仿宋"/>
                <w:sz w:val="20"/>
                <w:szCs w:val="20"/>
              </w:rPr>
            </w:pPr>
          </w:p>
        </w:tc>
        <w:tc>
          <w:tcPr>
            <w:tcW w:w="18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7E870D">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质量指标(</w:t>
            </w:r>
            <w:r>
              <w:rPr>
                <w:rFonts w:ascii="仿宋" w:hAnsi="仿宋" w:eastAsia="仿宋" w:cs="仿宋"/>
                <w:kern w:val="0"/>
                <w:sz w:val="20"/>
                <w:szCs w:val="20"/>
                <w:lang w:bidi="ar"/>
              </w:rPr>
              <w:t>4</w:t>
            </w:r>
            <w:r>
              <w:rPr>
                <w:rFonts w:hint="eastAsia" w:ascii="仿宋" w:hAnsi="仿宋" w:eastAsia="仿宋" w:cs="仿宋"/>
                <w:kern w:val="0"/>
                <w:sz w:val="20"/>
                <w:szCs w:val="20"/>
                <w:lang w:bidi="ar"/>
              </w:rPr>
              <w:t>分)</w:t>
            </w:r>
          </w:p>
        </w:tc>
        <w:tc>
          <w:tcPr>
            <w:tcW w:w="0" w:type="auto"/>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410FF8D5">
            <w:pPr>
              <w:widowControl/>
              <w:jc w:val="left"/>
              <w:textAlignment w:val="bottom"/>
              <w:rPr>
                <w:rFonts w:ascii="仿宋" w:hAnsi="仿宋" w:eastAsia="仿宋" w:cs="仿宋"/>
                <w:sz w:val="22"/>
                <w:szCs w:val="22"/>
              </w:rPr>
            </w:pPr>
            <w:r>
              <w:rPr>
                <w:rFonts w:hint="eastAsia" w:ascii="仿宋" w:hAnsi="仿宋" w:eastAsia="仿宋" w:cs="仿宋"/>
                <w:color w:val="000000"/>
                <w:kern w:val="0"/>
                <w:sz w:val="20"/>
                <w:szCs w:val="20"/>
                <w:lang w:bidi="ar"/>
              </w:rPr>
              <w:t>群众来访批次比率、群众来访人次比率</w:t>
            </w:r>
          </w:p>
        </w:tc>
        <w:tc>
          <w:tcPr>
            <w:tcW w:w="85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1CC9C7A4">
            <w:pPr>
              <w:widowControl/>
              <w:jc w:val="center"/>
              <w:textAlignment w:val="bottom"/>
              <w:rPr>
                <w:rFonts w:ascii="仿宋" w:hAnsi="仿宋" w:eastAsia="仿宋" w:cs="仿宋"/>
                <w:sz w:val="20"/>
                <w:szCs w:val="20"/>
              </w:rPr>
            </w:pPr>
            <w:r>
              <w:rPr>
                <w:rFonts w:hint="eastAsia" w:ascii="仿宋" w:hAnsi="仿宋" w:eastAsia="仿宋" w:cs="仿宋"/>
                <w:color w:val="000000"/>
                <w:kern w:val="0"/>
                <w:sz w:val="20"/>
                <w:szCs w:val="20"/>
                <w:lang w:bidi="ar"/>
              </w:rPr>
              <w:t>2</w:t>
            </w:r>
          </w:p>
        </w:tc>
        <w:tc>
          <w:tcPr>
            <w:tcW w:w="604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03FCA444">
            <w:pPr>
              <w:widowControl/>
              <w:jc w:val="center"/>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同比下降2</w:t>
            </w:r>
            <w:r>
              <w:rPr>
                <w:rFonts w:ascii="仿宋" w:hAnsi="仿宋" w:eastAsia="仿宋" w:cs="仿宋"/>
                <w:color w:val="000000"/>
                <w:kern w:val="0"/>
                <w:sz w:val="20"/>
                <w:szCs w:val="20"/>
                <w:lang w:bidi="ar"/>
              </w:rPr>
              <w:t>5%</w:t>
            </w:r>
          </w:p>
        </w:tc>
        <w:tc>
          <w:tcPr>
            <w:tcW w:w="0" w:type="auto"/>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0E367556">
            <w:pPr>
              <w:widowControl/>
              <w:jc w:val="right"/>
              <w:textAlignment w:val="bottom"/>
              <w:rPr>
                <w:rFonts w:ascii="仿宋" w:hAnsi="仿宋" w:eastAsia="仿宋" w:cs="仿宋"/>
                <w:sz w:val="22"/>
                <w:szCs w:val="22"/>
              </w:rPr>
            </w:pPr>
            <w:r>
              <w:rPr>
                <w:rFonts w:ascii="仿宋" w:hAnsi="仿宋" w:eastAsia="仿宋" w:cs="仿宋"/>
                <w:kern w:val="0"/>
                <w:sz w:val="22"/>
                <w:szCs w:val="22"/>
                <w:lang w:bidi="ar"/>
              </w:rPr>
              <w:t>2</w:t>
            </w:r>
          </w:p>
        </w:tc>
        <w:tc>
          <w:tcPr>
            <w:tcW w:w="0" w:type="auto"/>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5A40134C">
            <w:pPr>
              <w:rPr>
                <w:rFonts w:ascii="仿宋" w:hAnsi="仿宋" w:eastAsia="仿宋" w:cs="仿宋"/>
                <w:sz w:val="22"/>
                <w:szCs w:val="22"/>
              </w:rPr>
            </w:pPr>
          </w:p>
        </w:tc>
      </w:tr>
      <w:tr w14:paraId="50BF0978">
        <w:tblPrEx>
          <w:tblCellMar>
            <w:top w:w="0" w:type="dxa"/>
            <w:left w:w="0" w:type="dxa"/>
            <w:bottom w:w="0" w:type="dxa"/>
            <w:right w:w="0" w:type="dxa"/>
          </w:tblCellMar>
        </w:tblPrEx>
        <w:trPr>
          <w:gridAfter w:val="1"/>
          <w:wAfter w:w="15" w:type="dxa"/>
          <w:trHeight w:val="360" w:hRule="atLeast"/>
          <w:jc w:val="center"/>
        </w:trPr>
        <w:tc>
          <w:tcPr>
            <w:tcW w:w="1160" w:type="dxa"/>
            <w:vMerge w:val="continue"/>
            <w:tcBorders>
              <w:left w:val="single" w:color="000000" w:sz="4" w:space="0"/>
              <w:right w:val="single" w:color="000000" w:sz="4" w:space="0"/>
            </w:tcBorders>
            <w:tcMar>
              <w:top w:w="15" w:type="dxa"/>
              <w:left w:w="15" w:type="dxa"/>
              <w:right w:w="15" w:type="dxa"/>
            </w:tcMar>
            <w:vAlign w:val="center"/>
          </w:tcPr>
          <w:p w14:paraId="63B79CCB">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06F63C">
            <w:pPr>
              <w:jc w:val="center"/>
              <w:rPr>
                <w:rFonts w:ascii="仿宋" w:hAnsi="仿宋" w:eastAsia="仿宋" w:cs="仿宋"/>
                <w:sz w:val="20"/>
                <w:szCs w:val="20"/>
              </w:rPr>
            </w:pPr>
          </w:p>
        </w:tc>
        <w:tc>
          <w:tcPr>
            <w:tcW w:w="3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211126">
            <w:pPr>
              <w:widowControl/>
              <w:jc w:val="left"/>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全省扫黑测评排名</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9B9EDF">
            <w:pPr>
              <w:widowControl/>
              <w:jc w:val="center"/>
              <w:textAlignment w:val="bottom"/>
              <w:rPr>
                <w:rFonts w:ascii="仿宋" w:hAnsi="仿宋" w:eastAsia="仿宋" w:cs="仿宋"/>
                <w:sz w:val="20"/>
                <w:szCs w:val="20"/>
              </w:rPr>
            </w:pPr>
            <w:r>
              <w:rPr>
                <w:rFonts w:hint="eastAsia" w:ascii="仿宋" w:hAnsi="仿宋" w:eastAsia="仿宋" w:cs="仿宋"/>
                <w:color w:val="000000"/>
                <w:kern w:val="0"/>
                <w:sz w:val="20"/>
                <w:szCs w:val="20"/>
                <w:lang w:bidi="ar"/>
              </w:rPr>
              <w:t>2</w:t>
            </w:r>
          </w:p>
        </w:tc>
        <w:tc>
          <w:tcPr>
            <w:tcW w:w="60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2A901A">
            <w:pPr>
              <w:widowControl/>
              <w:jc w:val="center"/>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前2</w:t>
            </w:r>
            <w:r>
              <w:rPr>
                <w:rFonts w:ascii="仿宋" w:hAnsi="仿宋" w:eastAsia="仿宋" w:cs="仿宋"/>
                <w:color w:val="000000"/>
                <w:kern w:val="0"/>
                <w:sz w:val="20"/>
                <w:szCs w:val="20"/>
                <w:lang w:bidi="ar"/>
              </w:rPr>
              <w:t>0%</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E70D0A">
            <w:pPr>
              <w:widowControl/>
              <w:jc w:val="right"/>
              <w:textAlignment w:val="bottom"/>
              <w:rPr>
                <w:rFonts w:ascii="仿宋" w:hAnsi="仿宋" w:eastAsia="仿宋" w:cs="仿宋"/>
                <w:sz w:val="22"/>
                <w:szCs w:val="22"/>
              </w:rPr>
            </w:pPr>
            <w:r>
              <w:rPr>
                <w:rFonts w:ascii="仿宋" w:hAnsi="仿宋" w:eastAsia="仿宋" w:cs="仿宋"/>
                <w:kern w:val="0"/>
                <w:sz w:val="22"/>
                <w:szCs w:val="22"/>
                <w:lang w:bidi="ar"/>
              </w:rPr>
              <w:t>2</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EBF913">
            <w:pPr>
              <w:rPr>
                <w:rFonts w:ascii="仿宋" w:hAnsi="仿宋" w:eastAsia="仿宋" w:cs="仿宋"/>
                <w:sz w:val="22"/>
                <w:szCs w:val="22"/>
              </w:rPr>
            </w:pPr>
          </w:p>
        </w:tc>
      </w:tr>
      <w:tr w14:paraId="60414C76">
        <w:tblPrEx>
          <w:tblCellMar>
            <w:top w:w="0" w:type="dxa"/>
            <w:left w:w="0" w:type="dxa"/>
            <w:bottom w:w="0" w:type="dxa"/>
            <w:right w:w="0" w:type="dxa"/>
          </w:tblCellMar>
        </w:tblPrEx>
        <w:trPr>
          <w:gridAfter w:val="1"/>
          <w:wAfter w:w="15" w:type="dxa"/>
          <w:trHeight w:val="780" w:hRule="atLeast"/>
          <w:jc w:val="center"/>
        </w:trPr>
        <w:tc>
          <w:tcPr>
            <w:tcW w:w="1160" w:type="dxa"/>
            <w:vMerge w:val="continue"/>
            <w:tcBorders>
              <w:left w:val="single" w:color="000000" w:sz="4" w:space="0"/>
              <w:right w:val="single" w:color="000000" w:sz="4" w:space="0"/>
            </w:tcBorders>
            <w:tcMar>
              <w:top w:w="15" w:type="dxa"/>
              <w:left w:w="15" w:type="dxa"/>
              <w:right w:w="15" w:type="dxa"/>
            </w:tcMar>
            <w:vAlign w:val="center"/>
          </w:tcPr>
          <w:p w14:paraId="4BDB29F1">
            <w:pPr>
              <w:jc w:val="center"/>
              <w:rPr>
                <w:rFonts w:ascii="仿宋" w:hAnsi="仿宋" w:eastAsia="仿宋" w:cs="仿宋"/>
                <w:sz w:val="20"/>
                <w:szCs w:val="20"/>
              </w:rPr>
            </w:pPr>
          </w:p>
        </w:tc>
        <w:tc>
          <w:tcPr>
            <w:tcW w:w="18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E4EB3A">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成本指标(6分)</w:t>
            </w:r>
          </w:p>
        </w:tc>
        <w:tc>
          <w:tcPr>
            <w:tcW w:w="3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20E065">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预算执行率</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4D51BE">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4</w:t>
            </w:r>
          </w:p>
        </w:tc>
        <w:tc>
          <w:tcPr>
            <w:tcW w:w="60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45B1B3">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预算执行率=实际成本/预算成本×100%，90%以上得4分；80%-90%得3分；70%-80%得2分；60%-70%得1分；60%以下不得分。</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BF0B67">
            <w:pPr>
              <w:widowControl/>
              <w:jc w:val="right"/>
              <w:textAlignment w:val="bottom"/>
              <w:rPr>
                <w:rFonts w:ascii="仿宋" w:hAnsi="仿宋" w:eastAsia="仿宋" w:cs="仿宋"/>
                <w:sz w:val="22"/>
                <w:szCs w:val="22"/>
              </w:rPr>
            </w:pPr>
            <w:r>
              <w:rPr>
                <w:rFonts w:ascii="仿宋" w:hAnsi="仿宋" w:eastAsia="仿宋" w:cs="仿宋"/>
                <w:kern w:val="0"/>
                <w:sz w:val="22"/>
                <w:szCs w:val="22"/>
                <w:lang w:bidi="ar"/>
              </w:rPr>
              <w:t>3</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252D22">
            <w:pPr>
              <w:rPr>
                <w:rFonts w:ascii="仿宋" w:hAnsi="仿宋" w:eastAsia="仿宋" w:cs="仿宋"/>
                <w:sz w:val="22"/>
                <w:szCs w:val="22"/>
              </w:rPr>
            </w:pPr>
          </w:p>
        </w:tc>
      </w:tr>
      <w:tr w14:paraId="49D3F878">
        <w:tblPrEx>
          <w:tblCellMar>
            <w:top w:w="0" w:type="dxa"/>
            <w:left w:w="0" w:type="dxa"/>
            <w:bottom w:w="0" w:type="dxa"/>
            <w:right w:w="0" w:type="dxa"/>
          </w:tblCellMar>
        </w:tblPrEx>
        <w:trPr>
          <w:gridAfter w:val="1"/>
          <w:wAfter w:w="15" w:type="dxa"/>
          <w:trHeight w:val="360" w:hRule="atLeast"/>
          <w:jc w:val="center"/>
        </w:trPr>
        <w:tc>
          <w:tcPr>
            <w:tcW w:w="1160" w:type="dxa"/>
            <w:vMerge w:val="continue"/>
            <w:tcBorders>
              <w:left w:val="single" w:color="000000" w:sz="4" w:space="0"/>
              <w:right w:val="single" w:color="000000" w:sz="4" w:space="0"/>
            </w:tcBorders>
            <w:tcMar>
              <w:top w:w="15" w:type="dxa"/>
              <w:left w:w="15" w:type="dxa"/>
              <w:right w:w="15" w:type="dxa"/>
            </w:tcMar>
            <w:vAlign w:val="center"/>
          </w:tcPr>
          <w:p w14:paraId="441F4646">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D7CB7C">
            <w:pPr>
              <w:jc w:val="center"/>
              <w:rPr>
                <w:rFonts w:ascii="仿宋" w:hAnsi="仿宋" w:eastAsia="仿宋" w:cs="仿宋"/>
                <w:sz w:val="20"/>
                <w:szCs w:val="20"/>
              </w:rPr>
            </w:pPr>
          </w:p>
        </w:tc>
        <w:tc>
          <w:tcPr>
            <w:tcW w:w="3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A64F01">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成本在预算金额内开支</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31B60E">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2</w:t>
            </w:r>
          </w:p>
        </w:tc>
        <w:tc>
          <w:tcPr>
            <w:tcW w:w="60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21DEA6">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w:t>
            </w:r>
            <w:r>
              <w:rPr>
                <w:rFonts w:ascii="仿宋" w:hAnsi="仿宋" w:eastAsia="仿宋" w:cs="仿宋"/>
                <w:kern w:val="0"/>
                <w:sz w:val="20"/>
                <w:szCs w:val="20"/>
                <w:lang w:bidi="ar"/>
              </w:rPr>
              <w:t>286</w:t>
            </w:r>
            <w:r>
              <w:rPr>
                <w:rFonts w:hint="eastAsia" w:ascii="仿宋" w:hAnsi="仿宋" w:eastAsia="仿宋" w:cs="仿宋"/>
                <w:kern w:val="0"/>
                <w:sz w:val="20"/>
                <w:szCs w:val="20"/>
                <w:lang w:bidi="ar"/>
              </w:rPr>
              <w:t>万元</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675C8C">
            <w:pPr>
              <w:jc w:val="right"/>
              <w:rPr>
                <w:rFonts w:ascii="仿宋" w:hAnsi="仿宋" w:eastAsia="仿宋" w:cs="仿宋"/>
                <w:sz w:val="22"/>
                <w:szCs w:val="22"/>
              </w:rPr>
            </w:pPr>
            <w:r>
              <w:rPr>
                <w:rFonts w:hint="eastAsia" w:ascii="仿宋" w:hAnsi="仿宋" w:eastAsia="仿宋" w:cs="仿宋"/>
                <w:sz w:val="22"/>
                <w:szCs w:val="22"/>
              </w:rPr>
              <w:t>2</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565A53">
            <w:pPr>
              <w:rPr>
                <w:rFonts w:ascii="仿宋" w:hAnsi="仿宋" w:eastAsia="仿宋" w:cs="仿宋"/>
                <w:sz w:val="22"/>
                <w:szCs w:val="22"/>
              </w:rPr>
            </w:pPr>
          </w:p>
        </w:tc>
      </w:tr>
      <w:tr w14:paraId="1D3A5EAC">
        <w:tblPrEx>
          <w:tblCellMar>
            <w:top w:w="0" w:type="dxa"/>
            <w:left w:w="0" w:type="dxa"/>
            <w:bottom w:w="0" w:type="dxa"/>
            <w:right w:w="0" w:type="dxa"/>
          </w:tblCellMar>
        </w:tblPrEx>
        <w:trPr>
          <w:gridAfter w:val="1"/>
          <w:wAfter w:w="15" w:type="dxa"/>
          <w:trHeight w:val="500" w:hRule="atLeast"/>
          <w:jc w:val="center"/>
        </w:trPr>
        <w:tc>
          <w:tcPr>
            <w:tcW w:w="116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63EFF706">
            <w:pPr>
              <w:jc w:val="center"/>
              <w:rPr>
                <w:rFonts w:ascii="仿宋" w:hAnsi="仿宋" w:eastAsia="仿宋" w:cs="仿宋"/>
                <w:sz w:val="20"/>
                <w:szCs w:val="20"/>
              </w:rPr>
            </w:pPr>
          </w:p>
        </w:tc>
        <w:tc>
          <w:tcPr>
            <w:tcW w:w="180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7E47C72">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时效指标(4分)</w:t>
            </w:r>
          </w:p>
        </w:tc>
        <w:tc>
          <w:tcPr>
            <w:tcW w:w="343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386DE07">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在规定时间内，重点项目（产业路和危桥）按时完成</w:t>
            </w:r>
          </w:p>
        </w:tc>
        <w:tc>
          <w:tcPr>
            <w:tcW w:w="85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800B0B9">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4</w:t>
            </w:r>
          </w:p>
        </w:tc>
        <w:tc>
          <w:tcPr>
            <w:tcW w:w="604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D887E8D">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在规定时间内基本完成</w:t>
            </w:r>
          </w:p>
        </w:tc>
        <w:tc>
          <w:tcPr>
            <w:tcW w:w="0" w:type="auto"/>
            <w:gridSpan w:val="2"/>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586BBCCA">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4</w:t>
            </w:r>
          </w:p>
        </w:tc>
        <w:tc>
          <w:tcPr>
            <w:tcW w:w="0" w:type="auto"/>
            <w:gridSpan w:val="2"/>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38367BDB">
            <w:pPr>
              <w:rPr>
                <w:rFonts w:ascii="仿宋" w:hAnsi="仿宋" w:eastAsia="仿宋" w:cs="仿宋"/>
                <w:sz w:val="22"/>
                <w:szCs w:val="22"/>
              </w:rPr>
            </w:pPr>
          </w:p>
        </w:tc>
      </w:tr>
      <w:tr w14:paraId="41E0A543">
        <w:tblPrEx>
          <w:tblCellMar>
            <w:top w:w="0" w:type="dxa"/>
            <w:left w:w="0" w:type="dxa"/>
            <w:bottom w:w="0" w:type="dxa"/>
            <w:right w:w="0" w:type="dxa"/>
          </w:tblCellMar>
        </w:tblPrEx>
        <w:trPr>
          <w:gridAfter w:val="1"/>
          <w:wAfter w:w="15" w:type="dxa"/>
          <w:trHeight w:val="500" w:hRule="atLeast"/>
          <w:jc w:val="center"/>
        </w:trPr>
        <w:tc>
          <w:tcPr>
            <w:tcW w:w="1160" w:type="dxa"/>
            <w:vMerge w:val="restart"/>
            <w:tcBorders>
              <w:top w:val="single" w:color="000000" w:sz="4" w:space="0"/>
              <w:left w:val="single" w:color="000000" w:sz="4" w:space="0"/>
              <w:right w:val="single" w:color="auto" w:sz="4" w:space="0"/>
            </w:tcBorders>
            <w:tcMar>
              <w:top w:w="15" w:type="dxa"/>
              <w:left w:w="15" w:type="dxa"/>
              <w:right w:w="15" w:type="dxa"/>
            </w:tcMar>
            <w:vAlign w:val="center"/>
          </w:tcPr>
          <w:p w14:paraId="634EA55A">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效益（26分）</w:t>
            </w:r>
          </w:p>
        </w:tc>
        <w:tc>
          <w:tcPr>
            <w:tcW w:w="18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B2A68BA">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社会效益（</w:t>
            </w:r>
            <w:r>
              <w:rPr>
                <w:rFonts w:ascii="仿宋" w:hAnsi="仿宋" w:eastAsia="仿宋" w:cs="仿宋"/>
                <w:kern w:val="0"/>
                <w:sz w:val="20"/>
                <w:szCs w:val="20"/>
                <w:lang w:bidi="ar"/>
              </w:rPr>
              <w:t>7</w:t>
            </w:r>
            <w:r>
              <w:rPr>
                <w:rFonts w:hint="eastAsia" w:ascii="仿宋" w:hAnsi="仿宋" w:eastAsia="仿宋" w:cs="仿宋"/>
                <w:kern w:val="0"/>
                <w:sz w:val="20"/>
                <w:szCs w:val="20"/>
                <w:lang w:bidi="ar"/>
              </w:rPr>
              <w:t>分）</w:t>
            </w:r>
          </w:p>
        </w:tc>
        <w:tc>
          <w:tcPr>
            <w:tcW w:w="34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5008B27">
            <w:pPr>
              <w:widowControl/>
              <w:jc w:val="left"/>
              <w:textAlignment w:val="center"/>
              <w:rPr>
                <w:rFonts w:ascii="仿宋" w:hAnsi="仿宋" w:eastAsia="仿宋" w:cs="仿宋"/>
                <w:sz w:val="20"/>
                <w:szCs w:val="20"/>
              </w:rPr>
            </w:pPr>
            <w:r>
              <w:rPr>
                <w:rFonts w:hint="eastAsia" w:ascii="仿宋" w:hAnsi="仿宋" w:eastAsia="仿宋" w:cs="仿宋"/>
                <w:color w:val="000000"/>
                <w:kern w:val="0"/>
                <w:sz w:val="18"/>
                <w:szCs w:val="18"/>
                <w:lang w:bidi="ar"/>
              </w:rPr>
              <w:t>辖区安全隐患降低，群众幸福指数上升</w:t>
            </w:r>
          </w:p>
        </w:tc>
        <w:tc>
          <w:tcPr>
            <w:tcW w:w="8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0E71A02">
            <w:pPr>
              <w:widowControl/>
              <w:jc w:val="center"/>
              <w:textAlignment w:val="center"/>
              <w:rPr>
                <w:rFonts w:ascii="仿宋" w:hAnsi="仿宋" w:eastAsia="仿宋" w:cs="仿宋"/>
                <w:sz w:val="20"/>
                <w:szCs w:val="20"/>
              </w:rPr>
            </w:pPr>
            <w:r>
              <w:rPr>
                <w:rFonts w:ascii="仿宋" w:hAnsi="仿宋" w:eastAsia="仿宋" w:cs="仿宋"/>
                <w:kern w:val="0"/>
                <w:sz w:val="20"/>
                <w:szCs w:val="20"/>
                <w:lang w:bidi="ar"/>
              </w:rPr>
              <w:t>7</w:t>
            </w:r>
          </w:p>
        </w:tc>
        <w:tc>
          <w:tcPr>
            <w:tcW w:w="60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CDD731A">
            <w:pPr>
              <w:widowControl/>
              <w:jc w:val="center"/>
              <w:textAlignment w:val="center"/>
              <w:rPr>
                <w:rFonts w:ascii="仿宋" w:hAnsi="仿宋" w:eastAsia="仿宋" w:cs="仿宋"/>
                <w:sz w:val="20"/>
                <w:szCs w:val="20"/>
              </w:rPr>
            </w:pPr>
            <w:r>
              <w:rPr>
                <w:rFonts w:hint="eastAsia" w:ascii="仿宋" w:hAnsi="仿宋" w:eastAsia="仿宋" w:cs="仿宋"/>
                <w:color w:val="000000"/>
                <w:sz w:val="20"/>
                <w:szCs w:val="20"/>
              </w:rPr>
              <w:t>基本实现</w:t>
            </w:r>
          </w:p>
        </w:tc>
        <w:tc>
          <w:tcPr>
            <w:tcW w:w="0" w:type="auto"/>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6958504">
            <w:pPr>
              <w:jc w:val="right"/>
              <w:rPr>
                <w:rFonts w:ascii="仿宋" w:hAnsi="仿宋" w:eastAsia="仿宋" w:cs="仿宋"/>
                <w:sz w:val="22"/>
                <w:szCs w:val="22"/>
              </w:rPr>
            </w:pPr>
            <w:r>
              <w:rPr>
                <w:rFonts w:ascii="仿宋" w:hAnsi="仿宋" w:eastAsia="仿宋" w:cs="仿宋"/>
                <w:sz w:val="22"/>
                <w:szCs w:val="22"/>
              </w:rPr>
              <w:t>7</w:t>
            </w:r>
          </w:p>
        </w:tc>
        <w:tc>
          <w:tcPr>
            <w:tcW w:w="0" w:type="auto"/>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11C9DDC">
            <w:pPr>
              <w:rPr>
                <w:rFonts w:ascii="仿宋" w:hAnsi="仿宋" w:eastAsia="仿宋" w:cs="仿宋"/>
                <w:sz w:val="22"/>
                <w:szCs w:val="22"/>
              </w:rPr>
            </w:pPr>
          </w:p>
        </w:tc>
      </w:tr>
      <w:tr w14:paraId="5C21CD0B">
        <w:tblPrEx>
          <w:tblCellMar>
            <w:top w:w="0" w:type="dxa"/>
            <w:left w:w="0" w:type="dxa"/>
            <w:bottom w:w="0" w:type="dxa"/>
            <w:right w:w="0" w:type="dxa"/>
          </w:tblCellMar>
        </w:tblPrEx>
        <w:trPr>
          <w:gridAfter w:val="1"/>
          <w:wAfter w:w="15" w:type="dxa"/>
          <w:trHeight w:val="248" w:hRule="atLeast"/>
          <w:jc w:val="center"/>
        </w:trPr>
        <w:tc>
          <w:tcPr>
            <w:tcW w:w="1160" w:type="dxa"/>
            <w:vMerge w:val="continue"/>
            <w:tcBorders>
              <w:left w:val="single" w:color="000000" w:sz="4" w:space="0"/>
              <w:right w:val="single" w:color="auto" w:sz="4" w:space="0"/>
            </w:tcBorders>
            <w:tcMar>
              <w:top w:w="15" w:type="dxa"/>
              <w:left w:w="15" w:type="dxa"/>
              <w:right w:w="15" w:type="dxa"/>
            </w:tcMar>
            <w:vAlign w:val="center"/>
          </w:tcPr>
          <w:p w14:paraId="6230D8DA">
            <w:pPr>
              <w:jc w:val="center"/>
              <w:rPr>
                <w:rFonts w:ascii="仿宋" w:hAnsi="仿宋" w:eastAsia="仿宋" w:cs="仿宋"/>
                <w:sz w:val="20"/>
                <w:szCs w:val="20"/>
              </w:rPr>
            </w:pPr>
          </w:p>
        </w:tc>
        <w:tc>
          <w:tcPr>
            <w:tcW w:w="18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6FBFC83">
            <w:pPr>
              <w:widowControl/>
              <w:jc w:val="center"/>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经济效益</w:t>
            </w:r>
            <w:r>
              <w:rPr>
                <w:rFonts w:hint="eastAsia" w:ascii="仿宋" w:hAnsi="仿宋" w:eastAsia="仿宋" w:cs="仿宋"/>
                <w:sz w:val="20"/>
                <w:szCs w:val="20"/>
              </w:rPr>
              <w:t>（</w:t>
            </w:r>
            <w:r>
              <w:rPr>
                <w:rFonts w:ascii="仿宋" w:hAnsi="仿宋" w:eastAsia="仿宋" w:cs="仿宋"/>
                <w:sz w:val="20"/>
                <w:szCs w:val="20"/>
              </w:rPr>
              <w:t>7</w:t>
            </w:r>
            <w:r>
              <w:rPr>
                <w:rFonts w:hint="eastAsia" w:ascii="仿宋" w:hAnsi="仿宋" w:eastAsia="仿宋" w:cs="仿宋"/>
                <w:sz w:val="20"/>
                <w:szCs w:val="20"/>
              </w:rPr>
              <w:t>分）</w:t>
            </w:r>
          </w:p>
        </w:tc>
        <w:tc>
          <w:tcPr>
            <w:tcW w:w="34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C12F4DA">
            <w:pPr>
              <w:widowControl/>
              <w:jc w:val="left"/>
              <w:textAlignment w:val="center"/>
              <w:rPr>
                <w:rFonts w:ascii="仿宋" w:hAnsi="仿宋" w:eastAsia="仿宋" w:cs="仿宋"/>
                <w:sz w:val="20"/>
                <w:szCs w:val="20"/>
              </w:rPr>
            </w:pPr>
            <w:r>
              <w:rPr>
                <w:rFonts w:hint="eastAsia" w:ascii="仿宋" w:hAnsi="仿宋" w:eastAsia="仿宋" w:cs="仿宋"/>
                <w:color w:val="000000"/>
                <w:sz w:val="20"/>
                <w:szCs w:val="20"/>
              </w:rPr>
              <w:t>辖区经济发展和谐稳定</w:t>
            </w:r>
          </w:p>
        </w:tc>
        <w:tc>
          <w:tcPr>
            <w:tcW w:w="8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E47F8B4">
            <w:pPr>
              <w:widowControl/>
              <w:jc w:val="center"/>
              <w:textAlignment w:val="center"/>
              <w:rPr>
                <w:rFonts w:ascii="仿宋" w:hAnsi="仿宋" w:eastAsia="仿宋" w:cs="仿宋"/>
                <w:sz w:val="20"/>
                <w:szCs w:val="20"/>
              </w:rPr>
            </w:pPr>
            <w:r>
              <w:rPr>
                <w:rFonts w:ascii="仿宋" w:hAnsi="仿宋" w:eastAsia="仿宋" w:cs="仿宋"/>
                <w:kern w:val="0"/>
                <w:sz w:val="20"/>
                <w:szCs w:val="20"/>
                <w:lang w:bidi="ar"/>
              </w:rPr>
              <w:t>7</w:t>
            </w:r>
          </w:p>
        </w:tc>
        <w:tc>
          <w:tcPr>
            <w:tcW w:w="60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A1D035B">
            <w:pPr>
              <w:widowControl/>
              <w:jc w:val="center"/>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基本实现</w:t>
            </w:r>
          </w:p>
        </w:tc>
        <w:tc>
          <w:tcPr>
            <w:tcW w:w="0" w:type="auto"/>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6169E77">
            <w:pPr>
              <w:widowControl/>
              <w:jc w:val="right"/>
              <w:textAlignment w:val="bottom"/>
              <w:rPr>
                <w:rFonts w:ascii="仿宋" w:hAnsi="仿宋" w:eastAsia="仿宋" w:cs="仿宋"/>
                <w:sz w:val="22"/>
                <w:szCs w:val="22"/>
              </w:rPr>
            </w:pPr>
            <w:r>
              <w:rPr>
                <w:rFonts w:hint="eastAsia" w:ascii="仿宋" w:hAnsi="仿宋" w:eastAsia="仿宋" w:cs="仿宋"/>
                <w:sz w:val="22"/>
                <w:szCs w:val="22"/>
              </w:rPr>
              <w:t>7</w:t>
            </w:r>
          </w:p>
        </w:tc>
        <w:tc>
          <w:tcPr>
            <w:tcW w:w="0" w:type="auto"/>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CC9FDFE">
            <w:pPr>
              <w:rPr>
                <w:rFonts w:ascii="仿宋" w:hAnsi="仿宋" w:eastAsia="仿宋" w:cs="仿宋"/>
                <w:sz w:val="22"/>
                <w:szCs w:val="22"/>
              </w:rPr>
            </w:pPr>
          </w:p>
        </w:tc>
      </w:tr>
      <w:tr w14:paraId="1C214C1E">
        <w:tblPrEx>
          <w:tblCellMar>
            <w:top w:w="0" w:type="dxa"/>
            <w:left w:w="0" w:type="dxa"/>
            <w:bottom w:w="0" w:type="dxa"/>
            <w:right w:w="0" w:type="dxa"/>
          </w:tblCellMar>
        </w:tblPrEx>
        <w:trPr>
          <w:gridAfter w:val="1"/>
          <w:wAfter w:w="15" w:type="dxa"/>
          <w:trHeight w:val="247" w:hRule="atLeast"/>
          <w:jc w:val="center"/>
        </w:trPr>
        <w:tc>
          <w:tcPr>
            <w:tcW w:w="1160" w:type="dxa"/>
            <w:vMerge w:val="continue"/>
            <w:tcBorders>
              <w:left w:val="single" w:color="000000" w:sz="4" w:space="0"/>
              <w:right w:val="single" w:color="auto" w:sz="4" w:space="0"/>
            </w:tcBorders>
            <w:tcMar>
              <w:top w:w="15" w:type="dxa"/>
              <w:left w:w="15" w:type="dxa"/>
              <w:right w:w="15" w:type="dxa"/>
            </w:tcMar>
            <w:vAlign w:val="center"/>
          </w:tcPr>
          <w:p w14:paraId="17C3FBAF">
            <w:pPr>
              <w:jc w:val="center"/>
              <w:rPr>
                <w:rFonts w:ascii="仿宋" w:hAnsi="仿宋" w:eastAsia="仿宋" w:cs="仿宋"/>
                <w:sz w:val="20"/>
                <w:szCs w:val="20"/>
              </w:rPr>
            </w:pPr>
          </w:p>
        </w:tc>
        <w:tc>
          <w:tcPr>
            <w:tcW w:w="18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49B3680">
            <w:pPr>
              <w:widowControl/>
              <w:jc w:val="center"/>
              <w:textAlignment w:val="center"/>
              <w:rPr>
                <w:rFonts w:ascii="仿宋" w:hAnsi="仿宋" w:eastAsia="仿宋" w:cs="仿宋"/>
                <w:kern w:val="0"/>
                <w:sz w:val="20"/>
                <w:szCs w:val="20"/>
                <w:lang w:bidi="ar"/>
              </w:rPr>
            </w:pPr>
            <w:r>
              <w:rPr>
                <w:rFonts w:hint="eastAsia" w:ascii="仿宋" w:hAnsi="仿宋" w:eastAsia="仿宋" w:cs="仿宋"/>
                <w:kern w:val="0"/>
                <w:sz w:val="20"/>
                <w:szCs w:val="20"/>
                <w:lang w:bidi="ar"/>
              </w:rPr>
              <w:t>可持续影响(</w:t>
            </w:r>
            <w:r>
              <w:rPr>
                <w:rFonts w:ascii="仿宋" w:hAnsi="仿宋" w:eastAsia="仿宋" w:cs="仿宋"/>
                <w:kern w:val="0"/>
                <w:sz w:val="20"/>
                <w:szCs w:val="20"/>
                <w:lang w:bidi="ar"/>
              </w:rPr>
              <w:t>6</w:t>
            </w:r>
            <w:r>
              <w:rPr>
                <w:rFonts w:hint="eastAsia" w:ascii="仿宋" w:hAnsi="仿宋" w:eastAsia="仿宋" w:cs="仿宋"/>
                <w:kern w:val="0"/>
                <w:sz w:val="20"/>
                <w:szCs w:val="20"/>
                <w:lang w:bidi="ar"/>
              </w:rPr>
              <w:t>分)</w:t>
            </w:r>
          </w:p>
        </w:tc>
        <w:tc>
          <w:tcPr>
            <w:tcW w:w="34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186A2BE">
            <w:pPr>
              <w:widowControl/>
              <w:jc w:val="left"/>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通过多渠道宣传，提升了辖区公众法治知晓率</w:t>
            </w:r>
          </w:p>
        </w:tc>
        <w:tc>
          <w:tcPr>
            <w:tcW w:w="8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51E2F7D">
            <w:pPr>
              <w:widowControl/>
              <w:jc w:val="center"/>
              <w:textAlignment w:val="center"/>
              <w:rPr>
                <w:rFonts w:ascii="仿宋" w:hAnsi="仿宋" w:eastAsia="仿宋" w:cs="仿宋"/>
                <w:sz w:val="20"/>
                <w:szCs w:val="20"/>
              </w:rPr>
            </w:pPr>
            <w:r>
              <w:rPr>
                <w:rFonts w:ascii="仿宋" w:hAnsi="仿宋" w:eastAsia="仿宋" w:cs="仿宋"/>
                <w:kern w:val="0"/>
                <w:sz w:val="20"/>
                <w:szCs w:val="20"/>
                <w:lang w:bidi="ar"/>
              </w:rPr>
              <w:t>6</w:t>
            </w:r>
          </w:p>
        </w:tc>
        <w:tc>
          <w:tcPr>
            <w:tcW w:w="60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210876E">
            <w:pPr>
              <w:widowControl/>
              <w:jc w:val="center"/>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基本实现</w:t>
            </w:r>
          </w:p>
        </w:tc>
        <w:tc>
          <w:tcPr>
            <w:tcW w:w="0" w:type="auto"/>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F286990">
            <w:pPr>
              <w:widowControl/>
              <w:jc w:val="right"/>
              <w:textAlignment w:val="bottom"/>
              <w:rPr>
                <w:rFonts w:ascii="仿宋" w:hAnsi="仿宋" w:eastAsia="仿宋" w:cs="仿宋"/>
                <w:kern w:val="0"/>
                <w:sz w:val="22"/>
                <w:szCs w:val="22"/>
                <w:lang w:bidi="ar"/>
              </w:rPr>
            </w:pPr>
            <w:r>
              <w:rPr>
                <w:rFonts w:ascii="仿宋" w:hAnsi="仿宋" w:eastAsia="仿宋" w:cs="仿宋"/>
                <w:kern w:val="0"/>
                <w:sz w:val="22"/>
                <w:szCs w:val="22"/>
                <w:lang w:bidi="ar"/>
              </w:rPr>
              <w:t>5</w:t>
            </w:r>
          </w:p>
        </w:tc>
        <w:tc>
          <w:tcPr>
            <w:tcW w:w="0" w:type="auto"/>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C66BB03">
            <w:pPr>
              <w:rPr>
                <w:rFonts w:ascii="仿宋" w:hAnsi="仿宋" w:eastAsia="仿宋" w:cs="仿宋"/>
                <w:sz w:val="22"/>
                <w:szCs w:val="22"/>
              </w:rPr>
            </w:pPr>
          </w:p>
        </w:tc>
      </w:tr>
      <w:tr w14:paraId="5FA2296F">
        <w:tblPrEx>
          <w:tblCellMar>
            <w:top w:w="0" w:type="dxa"/>
            <w:left w:w="0" w:type="dxa"/>
            <w:bottom w:w="0" w:type="dxa"/>
            <w:right w:w="0" w:type="dxa"/>
          </w:tblCellMar>
        </w:tblPrEx>
        <w:trPr>
          <w:gridAfter w:val="1"/>
          <w:wAfter w:w="15" w:type="dxa"/>
          <w:trHeight w:val="360" w:hRule="atLeast"/>
          <w:jc w:val="center"/>
        </w:trPr>
        <w:tc>
          <w:tcPr>
            <w:tcW w:w="116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4471CF33">
            <w:pPr>
              <w:jc w:val="center"/>
              <w:rPr>
                <w:rFonts w:ascii="仿宋" w:hAnsi="仿宋" w:eastAsia="仿宋" w:cs="仿宋"/>
                <w:sz w:val="20"/>
                <w:szCs w:val="20"/>
              </w:rPr>
            </w:pPr>
          </w:p>
        </w:tc>
        <w:tc>
          <w:tcPr>
            <w:tcW w:w="180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5D26A91F">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服务对象满意度（6分）</w:t>
            </w:r>
          </w:p>
        </w:tc>
        <w:tc>
          <w:tcPr>
            <w:tcW w:w="343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2F33030C">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服务对象满意度</w:t>
            </w:r>
          </w:p>
        </w:tc>
        <w:tc>
          <w:tcPr>
            <w:tcW w:w="85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5308B5B4">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6</w:t>
            </w:r>
          </w:p>
        </w:tc>
        <w:tc>
          <w:tcPr>
            <w:tcW w:w="0" w:type="auto"/>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102FAC23">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 95%</w:t>
            </w:r>
          </w:p>
        </w:tc>
        <w:tc>
          <w:tcPr>
            <w:tcW w:w="0" w:type="auto"/>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0FEB63DB">
            <w:pPr>
              <w:widowControl/>
              <w:jc w:val="right"/>
              <w:textAlignment w:val="bottom"/>
              <w:rPr>
                <w:rFonts w:ascii="仿宋" w:hAnsi="仿宋" w:eastAsia="仿宋" w:cs="仿宋"/>
                <w:sz w:val="22"/>
                <w:szCs w:val="22"/>
              </w:rPr>
            </w:pPr>
            <w:r>
              <w:rPr>
                <w:rFonts w:ascii="仿宋" w:hAnsi="仿宋" w:eastAsia="仿宋" w:cs="仿宋"/>
                <w:kern w:val="0"/>
                <w:sz w:val="22"/>
                <w:szCs w:val="22"/>
                <w:lang w:bidi="ar"/>
              </w:rPr>
              <w:t>5</w:t>
            </w:r>
          </w:p>
        </w:tc>
        <w:tc>
          <w:tcPr>
            <w:tcW w:w="0" w:type="auto"/>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54627152">
            <w:pPr>
              <w:rPr>
                <w:rFonts w:ascii="仿宋" w:hAnsi="仿宋" w:eastAsia="仿宋" w:cs="仿宋"/>
                <w:sz w:val="22"/>
                <w:szCs w:val="22"/>
              </w:rPr>
            </w:pPr>
          </w:p>
        </w:tc>
      </w:tr>
      <w:tr w14:paraId="3555D96B">
        <w:tblPrEx>
          <w:tblCellMar>
            <w:top w:w="0" w:type="dxa"/>
            <w:left w:w="0" w:type="dxa"/>
            <w:bottom w:w="0" w:type="dxa"/>
            <w:right w:w="0" w:type="dxa"/>
          </w:tblCellMar>
        </w:tblPrEx>
        <w:trPr>
          <w:gridAfter w:val="1"/>
          <w:wAfter w:w="15" w:type="dxa"/>
          <w:trHeight w:val="360" w:hRule="atLeast"/>
          <w:jc w:val="center"/>
        </w:trPr>
        <w:tc>
          <w:tcPr>
            <w:tcW w:w="63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1C6E93">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总计</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CAE2C8">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100</w:t>
            </w:r>
          </w:p>
        </w:tc>
        <w:tc>
          <w:tcPr>
            <w:tcW w:w="60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6AE35A">
            <w:pPr>
              <w:jc w:val="center"/>
              <w:rPr>
                <w:rFonts w:ascii="仿宋" w:hAnsi="仿宋" w:eastAsia="仿宋" w:cs="仿宋"/>
                <w:b/>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0E595">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8</w:t>
            </w:r>
            <w:r>
              <w:rPr>
                <w:rFonts w:ascii="仿宋" w:hAnsi="仿宋" w:eastAsia="仿宋" w:cs="仿宋"/>
                <w:kern w:val="0"/>
                <w:sz w:val="22"/>
                <w:szCs w:val="22"/>
                <w:lang w:bidi="ar"/>
              </w:rPr>
              <w:t>7</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9488EE">
            <w:pPr>
              <w:rPr>
                <w:rFonts w:ascii="仿宋" w:hAnsi="仿宋" w:eastAsia="仿宋" w:cs="仿宋"/>
                <w:sz w:val="22"/>
                <w:szCs w:val="22"/>
              </w:rPr>
            </w:pPr>
          </w:p>
        </w:tc>
      </w:tr>
    </w:tbl>
    <w:p w14:paraId="3982B83C">
      <w:pPr>
        <w:widowControl/>
        <w:shd w:val="clear" w:color="auto" w:fill="FFFFFF"/>
        <w:spacing w:line="560" w:lineRule="exact"/>
        <w:ind w:firstLine="420" w:firstLineChars="200"/>
      </w:pPr>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6374302"/>
    </w:sdtPr>
    <w:sdtContent>
      <w:p w14:paraId="7EB12F86">
        <w:pPr>
          <w:pStyle w:val="8"/>
          <w:jc w:val="center"/>
        </w:pPr>
      </w:p>
    </w:sdtContent>
  </w:sdt>
  <w:p w14:paraId="6E7930B9">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8247957"/>
    </w:sdtPr>
    <w:sdtContent>
      <w:p w14:paraId="057C665E">
        <w:pPr>
          <w:pStyle w:val="8"/>
          <w:jc w:val="center"/>
        </w:pPr>
        <w:r>
          <w:fldChar w:fldCharType="begin"/>
        </w:r>
        <w:r>
          <w:instrText xml:space="preserve">PAGE   \* MERGEFORMAT</w:instrText>
        </w:r>
        <w:r>
          <w:fldChar w:fldCharType="separate"/>
        </w:r>
        <w:r>
          <w:rPr>
            <w:lang w:val="zh-CN"/>
          </w:rPr>
          <w:t>2</w:t>
        </w:r>
        <w:r>
          <w:fldChar w:fldCharType="end"/>
        </w:r>
      </w:p>
    </w:sdtContent>
  </w:sdt>
  <w:p w14:paraId="106FD4B5">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BD7C4">
    <w:pPr>
      <w:pStyle w:val="8"/>
      <w:ind w:right="360"/>
    </w:pPr>
    <w:r>
      <w:pict>
        <v:shape id="文本框 2"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42285721">
                <w:pPr>
                  <w:pStyle w:val="8"/>
                </w:pPr>
                <w:r>
                  <w:rPr>
                    <w:rFonts w:hint="eastAsia"/>
                  </w:rPr>
                  <w:fldChar w:fldCharType="begin"/>
                </w:r>
                <w:r>
                  <w:rPr>
                    <w:rFonts w:hint="eastAsia"/>
                  </w:rPr>
                  <w:instrText xml:space="preserve"> PAGE  \* MERGEFORMAT </w:instrText>
                </w:r>
                <w:r>
                  <w:rPr>
                    <w:rFonts w:hint="eastAsia"/>
                  </w:rPr>
                  <w:fldChar w:fldCharType="separate"/>
                </w:r>
                <w:r>
                  <w:rPr>
                    <w:rFonts w:hint="eastAsia"/>
                  </w:rPr>
                  <w:t>27</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E23"/>
    <w:rsid w:val="00002C71"/>
    <w:rsid w:val="00016547"/>
    <w:rsid w:val="00032607"/>
    <w:rsid w:val="00094FB1"/>
    <w:rsid w:val="000F0CB3"/>
    <w:rsid w:val="00150899"/>
    <w:rsid w:val="00201AF5"/>
    <w:rsid w:val="00233346"/>
    <w:rsid w:val="00244C14"/>
    <w:rsid w:val="0030742C"/>
    <w:rsid w:val="003136F7"/>
    <w:rsid w:val="003341AA"/>
    <w:rsid w:val="003B19CA"/>
    <w:rsid w:val="003F3C10"/>
    <w:rsid w:val="00415E99"/>
    <w:rsid w:val="004250B2"/>
    <w:rsid w:val="00432487"/>
    <w:rsid w:val="00454482"/>
    <w:rsid w:val="00496C94"/>
    <w:rsid w:val="004D5FDD"/>
    <w:rsid w:val="004F56AC"/>
    <w:rsid w:val="004F6D5E"/>
    <w:rsid w:val="00573A17"/>
    <w:rsid w:val="00573F5C"/>
    <w:rsid w:val="005869CC"/>
    <w:rsid w:val="005D05C6"/>
    <w:rsid w:val="005D3D93"/>
    <w:rsid w:val="005F12A0"/>
    <w:rsid w:val="00661EC7"/>
    <w:rsid w:val="00662D0D"/>
    <w:rsid w:val="00694BBD"/>
    <w:rsid w:val="00697292"/>
    <w:rsid w:val="006B784F"/>
    <w:rsid w:val="006C461D"/>
    <w:rsid w:val="0071527A"/>
    <w:rsid w:val="007324E3"/>
    <w:rsid w:val="007338A6"/>
    <w:rsid w:val="00764E23"/>
    <w:rsid w:val="0079102B"/>
    <w:rsid w:val="007D03AB"/>
    <w:rsid w:val="007D357E"/>
    <w:rsid w:val="007E70F0"/>
    <w:rsid w:val="00801299"/>
    <w:rsid w:val="008062B5"/>
    <w:rsid w:val="008108C6"/>
    <w:rsid w:val="00852324"/>
    <w:rsid w:val="00854C47"/>
    <w:rsid w:val="0085596A"/>
    <w:rsid w:val="008D181E"/>
    <w:rsid w:val="008F37EC"/>
    <w:rsid w:val="00903A2F"/>
    <w:rsid w:val="00925642"/>
    <w:rsid w:val="0097773B"/>
    <w:rsid w:val="009845C7"/>
    <w:rsid w:val="009877E9"/>
    <w:rsid w:val="009B352F"/>
    <w:rsid w:val="009C7EC5"/>
    <w:rsid w:val="009F0EB2"/>
    <w:rsid w:val="00A14CBE"/>
    <w:rsid w:val="00A574CD"/>
    <w:rsid w:val="00A91F56"/>
    <w:rsid w:val="00AB203F"/>
    <w:rsid w:val="00AD365C"/>
    <w:rsid w:val="00AE169C"/>
    <w:rsid w:val="00B06A6F"/>
    <w:rsid w:val="00B15ABE"/>
    <w:rsid w:val="00B61B4E"/>
    <w:rsid w:val="00B70164"/>
    <w:rsid w:val="00BE2280"/>
    <w:rsid w:val="00C009AA"/>
    <w:rsid w:val="00C47B35"/>
    <w:rsid w:val="00C64A85"/>
    <w:rsid w:val="00C81688"/>
    <w:rsid w:val="00CC0A83"/>
    <w:rsid w:val="00CC796B"/>
    <w:rsid w:val="00CF1556"/>
    <w:rsid w:val="00CF24EC"/>
    <w:rsid w:val="00D07C3D"/>
    <w:rsid w:val="00D21E24"/>
    <w:rsid w:val="00D51720"/>
    <w:rsid w:val="00D62AB2"/>
    <w:rsid w:val="00DD2B54"/>
    <w:rsid w:val="00DD7FE3"/>
    <w:rsid w:val="00DE1A78"/>
    <w:rsid w:val="00E44553"/>
    <w:rsid w:val="00E7601A"/>
    <w:rsid w:val="00E80DFE"/>
    <w:rsid w:val="00F50328"/>
    <w:rsid w:val="00F62788"/>
    <w:rsid w:val="00F83D64"/>
    <w:rsid w:val="00FD2B2A"/>
    <w:rsid w:val="00FD7E75"/>
    <w:rsid w:val="2E760206"/>
    <w:rsid w:val="43046B84"/>
    <w:rsid w:val="4D4704CD"/>
    <w:rsid w:val="7E752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15"/>
    <w:qFormat/>
    <w:uiPriority w:val="9"/>
    <w:pPr>
      <w:keepNext/>
      <w:keepLines/>
      <w:spacing w:before="260" w:after="260" w:line="360" w:lineRule="auto"/>
      <w:ind w:left="420" w:leftChars="200"/>
      <w:outlineLvl w:val="1"/>
    </w:pPr>
    <w:rPr>
      <w:rFonts w:ascii="Cambria" w:hAnsi="Cambria"/>
      <w:b/>
      <w:bCs/>
      <w:sz w:val="28"/>
      <w:szCs w:val="32"/>
    </w:rPr>
  </w:style>
  <w:style w:type="paragraph" w:styleId="6">
    <w:name w:val="heading 3"/>
    <w:basedOn w:val="1"/>
    <w:next w:val="1"/>
    <w:link w:val="22"/>
    <w:semiHidden/>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link w:val="18"/>
    <w:semiHidden/>
    <w:unhideWhenUsed/>
    <w:qFormat/>
    <w:uiPriority w:val="99"/>
    <w:pPr>
      <w:ind w:firstLine="420" w:firstLineChars="200"/>
    </w:pPr>
  </w:style>
  <w:style w:type="paragraph" w:styleId="3">
    <w:name w:val="Body Text Indent"/>
    <w:basedOn w:val="1"/>
    <w:link w:val="17"/>
    <w:semiHidden/>
    <w:unhideWhenUsed/>
    <w:qFormat/>
    <w:uiPriority w:val="99"/>
    <w:pPr>
      <w:spacing w:after="120"/>
      <w:ind w:left="420" w:leftChars="200"/>
    </w:pPr>
  </w:style>
  <w:style w:type="paragraph" w:styleId="7">
    <w:name w:val="Balloon Text"/>
    <w:basedOn w:val="1"/>
    <w:link w:val="21"/>
    <w:semiHidden/>
    <w:unhideWhenUsed/>
    <w:qFormat/>
    <w:uiPriority w:val="99"/>
    <w:pPr>
      <w:ind w:firstLine="200" w:firstLineChars="200"/>
    </w:pPr>
    <w:rPr>
      <w:rFonts w:eastAsia="仿宋_GB2312"/>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kern w:val="0"/>
      <w:sz w:val="24"/>
    </w:rPr>
  </w:style>
  <w:style w:type="character" w:customStyle="1" w:styleId="13">
    <w:name w:val="页眉 字符"/>
    <w:basedOn w:val="12"/>
    <w:link w:val="9"/>
    <w:qFormat/>
    <w:uiPriority w:val="99"/>
    <w:rPr>
      <w:sz w:val="18"/>
      <w:szCs w:val="18"/>
    </w:rPr>
  </w:style>
  <w:style w:type="character" w:customStyle="1" w:styleId="14">
    <w:name w:val="页脚 字符"/>
    <w:basedOn w:val="12"/>
    <w:link w:val="8"/>
    <w:qFormat/>
    <w:uiPriority w:val="99"/>
    <w:rPr>
      <w:sz w:val="18"/>
      <w:szCs w:val="18"/>
    </w:rPr>
  </w:style>
  <w:style w:type="character" w:customStyle="1" w:styleId="15">
    <w:name w:val="标题 2 字符"/>
    <w:basedOn w:val="12"/>
    <w:link w:val="5"/>
    <w:qFormat/>
    <w:uiPriority w:val="9"/>
    <w:rPr>
      <w:rFonts w:ascii="Cambria" w:hAnsi="Cambria" w:eastAsia="宋体" w:cs="Times New Roman"/>
      <w:b/>
      <w:bCs/>
      <w:sz w:val="28"/>
      <w:szCs w:val="32"/>
    </w:rPr>
  </w:style>
  <w:style w:type="paragraph" w:customStyle="1" w:styleId="16">
    <w:name w:val="列出段落1"/>
    <w:basedOn w:val="1"/>
    <w:qFormat/>
    <w:uiPriority w:val="34"/>
    <w:pPr>
      <w:ind w:firstLine="420" w:firstLineChars="200"/>
    </w:pPr>
  </w:style>
  <w:style w:type="character" w:customStyle="1" w:styleId="17">
    <w:name w:val="正文文本缩进 字符"/>
    <w:basedOn w:val="12"/>
    <w:link w:val="3"/>
    <w:semiHidden/>
    <w:qFormat/>
    <w:uiPriority w:val="99"/>
    <w:rPr>
      <w:rFonts w:ascii="Times New Roman" w:hAnsi="Times New Roman" w:eastAsia="宋体" w:cs="Times New Roman"/>
      <w:szCs w:val="24"/>
    </w:rPr>
  </w:style>
  <w:style w:type="character" w:customStyle="1" w:styleId="18">
    <w:name w:val="正文文本首行缩进 2 字符"/>
    <w:basedOn w:val="17"/>
    <w:link w:val="2"/>
    <w:semiHidden/>
    <w:qFormat/>
    <w:uiPriority w:val="99"/>
    <w:rPr>
      <w:rFonts w:ascii="Times New Roman" w:hAnsi="Times New Roman" w:eastAsia="宋体" w:cs="Times New Roman"/>
      <w:szCs w:val="24"/>
    </w:rPr>
  </w:style>
  <w:style w:type="character" w:customStyle="1" w:styleId="19">
    <w:name w:val="标题 1 字符"/>
    <w:basedOn w:val="12"/>
    <w:link w:val="4"/>
    <w:qFormat/>
    <w:uiPriority w:val="9"/>
    <w:rPr>
      <w:rFonts w:ascii="Times New Roman" w:hAnsi="Times New Roman" w:eastAsia="宋体" w:cs="Times New Roman"/>
      <w:b/>
      <w:bCs/>
      <w:kern w:val="44"/>
      <w:sz w:val="44"/>
      <w:szCs w:val="44"/>
    </w:rPr>
  </w:style>
  <w:style w:type="character" w:customStyle="1" w:styleId="20">
    <w:name w:val="font71"/>
    <w:basedOn w:val="12"/>
    <w:qFormat/>
    <w:uiPriority w:val="0"/>
    <w:rPr>
      <w:rFonts w:hint="default" w:ascii="Times New Roman" w:hAnsi="Times New Roman" w:cs="Times New Roman"/>
      <w:color w:val="000000"/>
      <w:sz w:val="20"/>
      <w:szCs w:val="20"/>
      <w:u w:val="none"/>
    </w:rPr>
  </w:style>
  <w:style w:type="character" w:customStyle="1" w:styleId="21">
    <w:name w:val="批注框文本 字符"/>
    <w:basedOn w:val="12"/>
    <w:link w:val="7"/>
    <w:semiHidden/>
    <w:qFormat/>
    <w:uiPriority w:val="99"/>
    <w:rPr>
      <w:rFonts w:ascii="Times New Roman" w:hAnsi="Times New Roman" w:eastAsia="仿宋_GB2312" w:cs="Times New Roman"/>
      <w:sz w:val="18"/>
      <w:szCs w:val="18"/>
    </w:rPr>
  </w:style>
  <w:style w:type="character" w:customStyle="1" w:styleId="22">
    <w:name w:val="标题 3 字符"/>
    <w:basedOn w:val="12"/>
    <w:link w:val="6"/>
    <w:semiHidden/>
    <w:qFormat/>
    <w:uiPriority w:val="9"/>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3C30BF-9F39-4BFB-8548-4464C7686B28}">
  <ds:schemaRefs/>
</ds:datastoreItem>
</file>

<file path=docProps/app.xml><?xml version="1.0" encoding="utf-8"?>
<Properties xmlns="http://schemas.openxmlformats.org/officeDocument/2006/extended-properties" xmlns:vt="http://schemas.openxmlformats.org/officeDocument/2006/docPropsVTypes">
  <Template>Normal</Template>
  <Pages>32</Pages>
  <Words>5984</Words>
  <Characters>6926</Characters>
  <Lines>117</Lines>
  <Paragraphs>33</Paragraphs>
  <TotalTime>784</TotalTime>
  <ScaleCrop>false</ScaleCrop>
  <LinksUpToDate>false</LinksUpToDate>
  <CharactersWithSpaces>7048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2020-10-29T02:48:00Z</dcterms:created>
  <dc:creator>.</dc:creator>
  <cp:lastModifiedBy>英甾</cp:lastModifiedBy>
  <dcterms:modified xsi:type="dcterms:W3CDTF">2024-12-18T04:23:12Z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ECAD2C1524E54A6F908EEEFD5EF60884_13</vt:lpwstr>
  </property>
</Properties>
</file>