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纪委监察局</w:t>
      </w:r>
      <w:r>
        <w:rPr>
          <w:rFonts w:ascii="微软雅黑" w:hAnsi="微软雅黑" w:eastAsia="微软雅黑" w:cs="微软雅黑"/>
          <w:color w:val="BC1010"/>
          <w:sz w:val="40"/>
          <w:szCs w:val="40"/>
          <w:shd w:val="clear" w:color="auto" w:fill="FFFFFF"/>
        </w:rPr>
        <w:t>2019</w:t>
      </w:r>
      <w:r>
        <w:rPr>
          <w:rFonts w:hint="eastAsia" w:ascii="微软雅黑" w:hAnsi="微软雅黑" w:eastAsia="微软雅黑" w:cs="微软雅黑"/>
          <w:color w:val="BC1010"/>
          <w:sz w:val="40"/>
          <w:szCs w:val="40"/>
          <w:shd w:val="clear" w:color="auto" w:fill="FFFFFF"/>
        </w:rPr>
        <w:t>年决算公开</w:t>
      </w:r>
    </w:p>
    <w:p>
      <w:pPr>
        <w:pStyle w:val="6"/>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黄石港区纪委监察局</w:t>
      </w: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年决算公开</w:t>
      </w:r>
    </w:p>
    <w:p>
      <w:pPr>
        <w:pStyle w:val="6"/>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w:t>
      </w:r>
      <w:r>
        <w:rPr>
          <w:rFonts w:ascii="微软雅黑" w:hAnsi="微软雅黑" w:eastAsia="微软雅黑" w:cs="微软雅黑"/>
          <w:color w:val="333333"/>
          <w:shd w:val="clear" w:color="090000" w:fill="FFFFFF"/>
        </w:rPr>
        <w:t>:</w:t>
      </w:r>
      <w:r>
        <w:rPr>
          <w:rFonts w:hint="eastAsia" w:ascii="微软雅黑" w:hAnsi="微软雅黑" w:eastAsia="微软雅黑" w:cs="微软雅黑"/>
          <w:color w:val="333333"/>
          <w:shd w:val="clear" w:color="090000" w:fill="FFFFFF"/>
        </w:rPr>
        <w:t>部门基本情况</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w:t>
      </w:r>
      <w:r>
        <w:rPr>
          <w:rFonts w:ascii="微软雅黑" w:hAnsi="微软雅黑" w:eastAsia="微软雅黑" w:cs="微软雅黑"/>
          <w:color w:val="333333"/>
          <w:shd w:val="clear" w:color="090000" w:fill="FFFFFF"/>
        </w:rPr>
        <w:t xml:space="preserve">: </w:t>
      </w:r>
      <w:r>
        <w:rPr>
          <w:rFonts w:hint="eastAsia" w:ascii="微软雅黑" w:hAnsi="微软雅黑" w:eastAsia="微软雅黑" w:cs="微软雅黑"/>
          <w:color w:val="333333"/>
          <w:shd w:val="clear" w:color="090000" w:fill="FFFFFF"/>
        </w:rPr>
        <w:t>部门</w:t>
      </w:r>
      <w:r>
        <w:rPr>
          <w:rFonts w:ascii="微软雅黑" w:hAnsi="微软雅黑" w:eastAsia="微软雅黑" w:cs="微软雅黑"/>
          <w:color w:val="333333"/>
          <w:shd w:val="clear" w:color="090000" w:fill="FFFFFF"/>
        </w:rPr>
        <w:t>2019</w:t>
      </w:r>
      <w:r>
        <w:rPr>
          <w:rFonts w:hint="eastAsia" w:ascii="微软雅黑" w:hAnsi="微软雅黑" w:eastAsia="微软雅黑" w:cs="微软雅黑"/>
          <w:color w:val="333333"/>
          <w:shd w:val="clear" w:color="090000" w:fill="FFFFFF"/>
        </w:rPr>
        <w:t>年部门决算表</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w:t>
      </w:r>
      <w:r>
        <w:rPr>
          <w:rFonts w:ascii="微软雅黑" w:hAnsi="微软雅黑" w:eastAsia="微软雅黑" w:cs="微软雅黑"/>
          <w:color w:val="333333"/>
          <w:shd w:val="clear" w:color="090000" w:fill="FFFFFF"/>
        </w:rPr>
        <w:t>2</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w:t>
      </w:r>
      <w:r>
        <w:rPr>
          <w:rFonts w:ascii="微软雅黑" w:hAnsi="微软雅黑" w:eastAsia="微软雅黑" w:cs="微软雅黑"/>
          <w:color w:val="333333"/>
          <w:shd w:val="clear" w:color="090000" w:fill="FFFFFF"/>
        </w:rPr>
        <w:t>3</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w:t>
      </w:r>
      <w:r>
        <w:rPr>
          <w:rFonts w:ascii="微软雅黑" w:hAnsi="微软雅黑" w:eastAsia="微软雅黑" w:cs="微软雅黑"/>
          <w:color w:val="333333"/>
          <w:shd w:val="clear" w:color="090000" w:fill="FFFFFF"/>
        </w:rPr>
        <w:t>4</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w:t>
      </w:r>
      <w:r>
        <w:rPr>
          <w:rFonts w:ascii="微软雅黑" w:hAnsi="微软雅黑" w:eastAsia="微软雅黑" w:cs="微软雅黑"/>
          <w:color w:val="333333"/>
          <w:shd w:val="clear" w:color="090000" w:fill="FFFFFF"/>
        </w:rPr>
        <w:t>5</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w:t>
      </w:r>
      <w:r>
        <w:rPr>
          <w:rFonts w:ascii="微软雅黑" w:hAnsi="微软雅黑" w:eastAsia="微软雅黑" w:cs="微软雅黑"/>
          <w:color w:val="333333"/>
          <w:shd w:val="clear" w:color="090000" w:fill="FFFFFF"/>
        </w:rPr>
        <w:t>6</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七、一般公共预算财政拨款“三公”经费支出决算表（表</w:t>
      </w:r>
      <w:r>
        <w:rPr>
          <w:rFonts w:ascii="微软雅黑" w:hAnsi="微软雅黑" w:eastAsia="微软雅黑" w:cs="微软雅黑"/>
          <w:color w:val="333333"/>
          <w:shd w:val="clear" w:color="090000" w:fill="FFFFFF"/>
        </w:rPr>
        <w:t>7</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第三部分：部门</w:t>
      </w:r>
      <w:r>
        <w:rPr>
          <w:rFonts w:ascii="微软雅黑" w:hAnsi="微软雅黑" w:eastAsia="微软雅黑" w:cs="微软雅黑"/>
          <w:color w:val="333333"/>
          <w:shd w:val="clear" w:color="090000" w:fill="FFFFFF"/>
        </w:rPr>
        <w:t>2019</w:t>
      </w:r>
      <w:r>
        <w:rPr>
          <w:rFonts w:hint="eastAsia" w:ascii="微软雅黑" w:hAnsi="微软雅黑" w:eastAsia="微软雅黑" w:cs="微软雅黑"/>
          <w:color w:val="333333"/>
          <w:shd w:val="clear" w:color="090000" w:fill="FFFFFF"/>
        </w:rPr>
        <w:t>年部门决算情况说明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一、预算执行情况分析</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二、关于“三公”经费支出说明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三、关于机关运行经费支出说明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四、关于政府采购支出说明</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五、关于国有资产占用情况说明</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第四部分：名词解释</w:t>
      </w:r>
      <w:r>
        <w:rPr>
          <w:rFonts w:ascii="微软雅黑" w:hAnsi="微软雅黑" w:eastAsia="微软雅黑" w:cs="微软雅黑"/>
          <w:color w:val="333333"/>
          <w:shd w:val="clear" w:color="090000" w:fill="FFFFFF"/>
        </w:rPr>
        <w:t> </w:t>
      </w: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jc w:val="center"/>
        <w:rPr>
          <w:rStyle w:val="9"/>
          <w:rFonts w:ascii="微软雅黑" w:hAnsi="微软雅黑" w:eastAsia="微软雅黑" w:cs="微软雅黑"/>
          <w:color w:val="333333"/>
          <w:shd w:val="clear" w:color="auto" w:fill="FFFFFF"/>
        </w:rPr>
      </w:pP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年部门决算</w:t>
      </w:r>
    </w:p>
    <w:p>
      <w:pPr>
        <w:numPr>
          <w:ilvl w:val="0"/>
          <w:numId w:val="1"/>
        </w:numPr>
        <w:snapToGrid w:val="0"/>
        <w:spacing w:line="480" w:lineRule="auto"/>
        <w:ind w:firstLine="480" w:firstLineChars="200"/>
        <w:rPr>
          <w:rStyle w:val="9"/>
          <w:rFonts w:ascii="微软雅黑" w:hAnsi="微软雅黑" w:eastAsia="微软雅黑" w:cs="微软雅黑"/>
          <w:color w:val="333333"/>
          <w:sz w:val="24"/>
          <w:shd w:val="clear" w:color="auto" w:fill="FFFFFF"/>
        </w:rPr>
      </w:pPr>
      <w:r>
        <w:rPr>
          <w:rStyle w:val="9"/>
          <w:rFonts w:hint="eastAsia" w:ascii="微软雅黑" w:hAnsi="微软雅黑" w:eastAsia="微软雅黑" w:cs="微软雅黑"/>
          <w:color w:val="333333"/>
          <w:sz w:val="24"/>
          <w:shd w:val="clear" w:color="auto" w:fill="FFFFFF"/>
        </w:rPr>
        <w:t>部门基本情况</w:t>
      </w:r>
    </w:p>
    <w:p>
      <w:pPr>
        <w:shd w:val="clear" w:color="auto" w:fill="FFFFFF"/>
        <w:snapToGrid w:val="0"/>
        <w:spacing w:line="560" w:lineRule="atLeast"/>
        <w:ind w:firstLine="562"/>
        <w:rPr>
          <w:rFonts w:ascii="仿宋_GB2312" w:hAnsi="宋体" w:eastAsia="仿宋_GB2312" w:cs="宋体"/>
          <w:sz w:val="32"/>
          <w:szCs w:val="32"/>
        </w:rPr>
      </w:pPr>
      <w:r>
        <w:rPr>
          <w:rFonts w:ascii="仿宋_GB2312" w:hAnsi="宋体" w:eastAsia="仿宋_GB2312" w:cs="宋体"/>
          <w:sz w:val="32"/>
          <w:szCs w:val="32"/>
        </w:rPr>
        <w:t>1</w:t>
      </w:r>
      <w:r>
        <w:rPr>
          <w:rFonts w:hint="eastAsia" w:ascii="仿宋_GB2312" w:hAnsi="宋体" w:eastAsia="仿宋_GB2312" w:cs="宋体"/>
          <w:sz w:val="32"/>
          <w:szCs w:val="32"/>
        </w:rPr>
        <w:t>、基本职能</w:t>
      </w:r>
      <w:r>
        <w:rPr>
          <w:rFonts w:ascii="仿宋_GB2312" w:hAnsi="宋体" w:eastAsia="仿宋_GB2312" w:cs="宋体"/>
          <w:sz w:val="32"/>
          <w:szCs w:val="32"/>
        </w:rPr>
        <w:t xml:space="preserve"> </w:t>
      </w:r>
    </w:p>
    <w:p>
      <w:pPr>
        <w:pStyle w:val="6"/>
        <w:shd w:val="clear" w:color="auto" w:fill="FFFFFF"/>
        <w:adjustRightInd w:val="0"/>
        <w:snapToGrid w:val="0"/>
        <w:spacing w:beforeAutospacing="0" w:afterAutospacing="0" w:line="560" w:lineRule="exact"/>
        <w:ind w:firstLine="240" w:firstLineChars="100"/>
        <w:rPr>
          <w:rFonts w:ascii="仿宋_GB2312" w:eastAsia="仿宋_GB2312"/>
          <w:sz w:val="32"/>
          <w:szCs w:val="32"/>
        </w:rPr>
      </w:pPr>
      <w:r>
        <w:t> </w:t>
      </w:r>
      <w:r>
        <w:rPr>
          <w:rFonts w:eastAsia="仿宋_GB2312"/>
          <w:sz w:val="32"/>
          <w:szCs w:val="32"/>
        </w:rPr>
        <w:t> </w:t>
      </w:r>
      <w:r>
        <w:rPr>
          <w:rFonts w:hint="eastAsia" w:ascii="仿宋_GB2312" w:eastAsia="仿宋_GB2312"/>
          <w:sz w:val="32"/>
          <w:szCs w:val="32"/>
        </w:rPr>
        <w:t>（一）负责党的纪律检查工作。贯彻落实</w:t>
      </w:r>
      <w:bookmarkStart w:id="0" w:name="_GoBack"/>
      <w:bookmarkEnd w:id="0"/>
      <w:r>
        <w:rPr>
          <w:rFonts w:hint="eastAsia" w:ascii="仿宋_GB2312" w:eastAsia="仿宋_GB2312"/>
          <w:sz w:val="32"/>
          <w:szCs w:val="32"/>
        </w:rPr>
        <w:t>党中央、中央纪委，省委、省纪委，市委、市纪委和区委关于纪律检查工作的决定，维护党的章程和其他党内法规，检查党的路线方针政策和决议的执行情况，协助区委推进全面从严治党、加强党风廉政建设和组织协调反腐败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二）依照党的章程和其他党内法规履行监督、执纪、问责职责。负责经常对党员进行遵守纪律的教育，作出关于维护党纪的决定；对党的关系在黄石港区的党组织、党员领导干部履行职责、行使权力进行监督，受理处置党员群众检举举报，开展谈话提醒、约谈函询；检查和处理上述党的组织和党员违反党的章程和其他党内法规的比较重要或者复杂的案件，决定或者取消对这些案件中的党员的处分；进行问责或者提出责任追究的建议；受理党员的控告和申诉；保障党员的权利。</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三）负责全区监察工作。贯彻落实党中央、中央纪委国家监委，省委、省纪委监委，市委、市纪委监委和区委关于监察工作的决定，维护宪法法律，依法对区委管理或者授权管辖的行使公权力的公职人员进行监察，调查职务违法和职务犯罪，开展廉政建设和反腐败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四）依照法律规定履行监督、调查、处置职责。推动开展廉政教育，对区委管理或者授权管辖的行使公权力的公职人员依法履职、秉公用权、廉洁从政从业以及道德操守情况进行监督检查；对涉嫌贪污贿赂、滥用职权、玩忽职守、权力寻租、利益输送、徇私舞弊以及浪费国家资财等职务违法和职务犯罪进行调查；对违法的公职人员依法作出政务处分决定；对履行职责不力、失职失责的领导人员进行问责；对涉嫌职务犯罪的，将调查结果移送人民检察院依法审查、提起公诉；向监察对象所在单位提出监察建议。</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（五）负责组织协调全区全面从严治党、党风廉政建设和反腐败宣传教育工作。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（六）负责综合分析全区全面从严治党、党风廉政建设和反腐败工作情况，对纪检监察工作重要理论和实践问题进行调查研究；参与起草制定相关规范性文件。</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（七）负责全区反腐败国际追逃追赃和防逃工作的组织协调，督促有关单位做好相关工作。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（八）负责与区委巡察工作领导小组办公室的统筹协调和有关问题线索的处置工作。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九）根据干部管理权限，负责全区纪检监察系统干部队伍建设和政策研究、制度建设和业务指导；会同有关方面做好区纪委监委派出机构、区委巡察机构队伍建设有关工作；组织和指导全区纪检监察系统干部教育培训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（十）完成市纪委监委和区委交办的其他任务。</w:t>
      </w:r>
    </w:p>
    <w:p>
      <w:pPr>
        <w:wordWrap w:val="0"/>
        <w:spacing w:line="600" w:lineRule="atLeast"/>
        <w:ind w:firstLine="640"/>
        <w:rPr>
          <w:rFonts w:ascii="仿宋_GB2312" w:hAnsi="宋体" w:eastAsia="仿宋_GB2312" w:cs="宋体"/>
          <w:color w:val="333333"/>
          <w:sz w:val="32"/>
          <w:szCs w:val="32"/>
        </w:rPr>
      </w:pPr>
      <w:r>
        <w:rPr>
          <w:rFonts w:ascii="仿宋_GB2312" w:hAnsi="宋体" w:eastAsia="仿宋_GB2312"/>
          <w:color w:val="333333"/>
          <w:sz w:val="32"/>
          <w:szCs w:val="32"/>
        </w:rPr>
        <w:t>2</w:t>
      </w:r>
      <w:r>
        <w:rPr>
          <w:rFonts w:hint="eastAsia" w:ascii="仿宋_GB2312" w:hAnsi="宋体" w:eastAsia="仿宋_GB2312"/>
          <w:color w:val="333333"/>
          <w:sz w:val="32"/>
          <w:szCs w:val="32"/>
        </w:rPr>
        <w:t>、</w:t>
      </w:r>
      <w:r>
        <w:rPr>
          <w:rFonts w:ascii="宋体" w:hAnsi="宋体" w:eastAsia="仿宋_GB2312"/>
          <w:color w:val="333333"/>
          <w:sz w:val="32"/>
          <w:szCs w:val="32"/>
        </w:rPr>
        <w:t> </w:t>
      </w:r>
      <w:r>
        <w:rPr>
          <w:rFonts w:hint="eastAsia" w:ascii="仿宋_GB2312" w:hAnsi="宋体" w:eastAsia="仿宋_GB2312" w:cs="宋体"/>
          <w:sz w:val="32"/>
          <w:szCs w:val="32"/>
        </w:rPr>
        <w:t>部门机构情况</w:t>
      </w:r>
    </w:p>
    <w:p>
      <w:pPr>
        <w:pStyle w:val="6"/>
        <w:shd w:val="clear" w:color="auto" w:fill="FFFFFF"/>
        <w:adjustRightInd w:val="0"/>
        <w:snapToGrid w:val="0"/>
        <w:spacing w:beforeAutospacing="0" w:afterAutospacing="0" w:line="560" w:lineRule="exact"/>
        <w:ind w:firstLine="320" w:firstLineChars="100"/>
        <w:rPr>
          <w:rFonts w:ascii="仿宋_GB2312" w:hAnsi="Arial" w:eastAsia="仿宋_GB2312" w:cs="Arial"/>
          <w:color w:val="333333"/>
          <w:sz w:val="32"/>
          <w:szCs w:val="32"/>
        </w:rPr>
      </w:pPr>
      <w:r>
        <w:rPr>
          <w:rFonts w:hint="eastAsia" w:ascii="仿宋_GB2312" w:eastAsia="仿宋_GB2312" w:cs="Tahoma"/>
          <w:color w:val="333333"/>
          <w:sz w:val="32"/>
          <w:szCs w:val="32"/>
        </w:rPr>
        <w:t>设有机构：办公室、</w:t>
      </w:r>
      <w:r>
        <w:rPr>
          <w:rFonts w:hint="eastAsia" w:ascii="仿宋_GB2312" w:eastAsia="仿宋_GB2312"/>
          <w:sz w:val="32"/>
          <w:szCs w:val="32"/>
        </w:rPr>
        <w:t>案件监督管理（信访）室、第一纪检监察室、第二至第三纪检监察室、案件审理室</w:t>
      </w:r>
    </w:p>
    <w:p>
      <w:pPr>
        <w:shd w:val="clear" w:color="auto" w:fill="FFFFFF"/>
        <w:spacing w:line="560" w:lineRule="atLeast"/>
        <w:ind w:firstLine="560"/>
        <w:rPr>
          <w:rFonts w:ascii="仿宋_GB2312" w:hAnsi="宋体" w:eastAsia="仿宋_GB2312" w:cs="宋体"/>
          <w:sz w:val="32"/>
          <w:szCs w:val="32"/>
        </w:rPr>
      </w:pPr>
      <w:r>
        <w:rPr>
          <w:rFonts w:ascii="仿宋_GB2312" w:hAnsi="宋体" w:eastAsia="仿宋_GB2312" w:cs="宋体"/>
          <w:sz w:val="32"/>
          <w:szCs w:val="32"/>
        </w:rPr>
        <w:t>3</w:t>
      </w:r>
      <w:r>
        <w:rPr>
          <w:rFonts w:hint="eastAsia" w:ascii="仿宋_GB2312" w:hAnsi="宋体" w:eastAsia="仿宋_GB2312" w:cs="宋体"/>
          <w:sz w:val="32"/>
          <w:szCs w:val="32"/>
        </w:rPr>
        <w:t>、人员情况</w:t>
      </w:r>
    </w:p>
    <w:p>
      <w:pPr>
        <w:ind w:firstLine="480"/>
        <w:rPr>
          <w:rFonts w:ascii="仿宋_GB2312" w:hAnsi="宋体" w:eastAsia="仿宋_GB2312"/>
          <w:color w:val="000000"/>
          <w:sz w:val="32"/>
          <w:szCs w:val="32"/>
        </w:rPr>
      </w:pPr>
      <w:r>
        <w:rPr>
          <w:rFonts w:hint="eastAsia" w:ascii="仿宋_GB2312" w:hAnsi="宋体" w:eastAsia="仿宋_GB2312" w:cs="仿宋"/>
          <w:color w:val="000000"/>
          <w:sz w:val="32"/>
          <w:szCs w:val="32"/>
        </w:rPr>
        <w:t>本部门年末实有人数</w:t>
      </w:r>
      <w:r>
        <w:rPr>
          <w:rFonts w:ascii="仿宋_GB2312" w:hAnsi="宋体" w:eastAsia="仿宋_GB2312" w:cs="仿宋"/>
          <w:color w:val="000000"/>
          <w:sz w:val="32"/>
          <w:szCs w:val="32"/>
        </w:rPr>
        <w:t>30</w:t>
      </w:r>
      <w:r>
        <w:rPr>
          <w:rFonts w:hint="eastAsia" w:ascii="仿宋_GB2312" w:hAnsi="宋体" w:eastAsia="仿宋_GB2312" w:cs="仿宋"/>
          <w:color w:val="000000"/>
          <w:sz w:val="32"/>
          <w:szCs w:val="32"/>
        </w:rPr>
        <w:t>人，与去年相比增加</w:t>
      </w:r>
      <w:r>
        <w:rPr>
          <w:rFonts w:ascii="仿宋_GB2312" w:hAnsi="宋体" w:eastAsia="仿宋_GB2312" w:cs="仿宋"/>
          <w:color w:val="000000"/>
          <w:sz w:val="32"/>
          <w:szCs w:val="32"/>
        </w:rPr>
        <w:t>2</w:t>
      </w:r>
      <w:r>
        <w:rPr>
          <w:rFonts w:hint="eastAsia" w:ascii="仿宋_GB2312" w:hAnsi="宋体" w:eastAsia="仿宋_GB2312" w:cs="仿宋"/>
          <w:color w:val="000000"/>
          <w:sz w:val="32"/>
          <w:szCs w:val="32"/>
        </w:rPr>
        <w:t>人，原因为人员调动。</w:t>
      </w:r>
    </w:p>
    <w:p>
      <w:pPr>
        <w:spacing w:line="480" w:lineRule="auto"/>
        <w:ind w:firstLine="560" w:firstLineChars="200"/>
        <w:rPr>
          <w:rFonts w:ascii="宋体" w:cs="宋体"/>
          <w:color w:val="000000"/>
          <w:sz w:val="28"/>
          <w:szCs w:val="28"/>
        </w:rPr>
      </w:pPr>
    </w:p>
    <w:p>
      <w:pPr>
        <w:spacing w:line="480" w:lineRule="auto"/>
        <w:ind w:firstLine="560" w:firstLineChars="200"/>
        <w:rPr>
          <w:rFonts w:ascii="宋体" w:cs="宋体"/>
          <w:color w:val="000000"/>
          <w:sz w:val="28"/>
          <w:szCs w:val="28"/>
        </w:rPr>
      </w:pPr>
    </w:p>
    <w:p>
      <w:pPr>
        <w:spacing w:line="480" w:lineRule="auto"/>
        <w:ind w:firstLine="560" w:firstLineChars="200"/>
        <w:rPr>
          <w:rFonts w:ascii="宋体" w:cs="宋体"/>
          <w:color w:val="000000"/>
          <w:sz w:val="28"/>
          <w:szCs w:val="28"/>
        </w:rPr>
      </w:pPr>
    </w:p>
    <w:p>
      <w:pPr>
        <w:spacing w:line="480" w:lineRule="auto"/>
        <w:ind w:firstLine="560" w:firstLineChars="200"/>
        <w:rPr>
          <w:rFonts w:ascii="宋体" w:cs="宋体"/>
          <w:color w:val="000000"/>
          <w:sz w:val="28"/>
          <w:szCs w:val="28"/>
        </w:rPr>
      </w:pPr>
    </w:p>
    <w:p>
      <w:pPr>
        <w:spacing w:line="480" w:lineRule="auto"/>
        <w:ind w:firstLine="560" w:firstLineChars="200"/>
        <w:rPr>
          <w:rFonts w:ascii="宋体" w:cs="宋体"/>
          <w:color w:val="000000"/>
          <w:sz w:val="28"/>
          <w:szCs w:val="28"/>
        </w:rPr>
      </w:pPr>
    </w:p>
    <w:p>
      <w:pPr>
        <w:spacing w:line="480" w:lineRule="auto"/>
        <w:ind w:firstLine="560" w:firstLineChars="200"/>
        <w:rPr>
          <w:rFonts w:ascii="宋体" w:cs="宋体"/>
          <w:color w:val="000000"/>
          <w:sz w:val="28"/>
          <w:szCs w:val="28"/>
        </w:rPr>
      </w:pPr>
    </w:p>
    <w:p>
      <w:pPr>
        <w:spacing w:line="480" w:lineRule="auto"/>
        <w:rPr>
          <w:rFonts w:ascii="宋体" w:cs="宋体"/>
          <w:color w:val="000000"/>
          <w:sz w:val="28"/>
          <w:szCs w:val="28"/>
        </w:rPr>
      </w:pPr>
    </w:p>
    <w:p>
      <w:pPr>
        <w:pStyle w:val="6"/>
        <w:widowControl/>
        <w:spacing w:before="76" w:beforeAutospacing="0" w:after="76" w:afterAutospacing="0" w:line="450" w:lineRule="atLeast"/>
        <w:ind w:firstLine="120" w:firstLineChars="50"/>
        <w:rPr>
          <w:rFonts w:ascii="微软雅黑" w:hAnsi="微软雅黑" w:eastAsia="微软雅黑" w:cs="微软雅黑"/>
          <w:b/>
          <w:bCs/>
        </w:rPr>
      </w:pPr>
      <w:r>
        <w:rPr>
          <w:rFonts w:hint="eastAsia" w:ascii="微软雅黑" w:hAnsi="微软雅黑" w:eastAsia="微软雅黑" w:cs="微软雅黑"/>
          <w:b/>
          <w:bCs/>
        </w:rPr>
        <w:t>第二部分：部门</w:t>
      </w:r>
      <w:r>
        <w:rPr>
          <w:rFonts w:ascii="微软雅黑" w:hAnsi="微软雅黑" w:eastAsia="微软雅黑" w:cs="微软雅黑"/>
          <w:b/>
          <w:bCs/>
        </w:rPr>
        <w:t>2019</w:t>
      </w:r>
      <w:r>
        <w:rPr>
          <w:rFonts w:hint="eastAsia" w:ascii="微软雅黑" w:hAnsi="微软雅黑" w:eastAsia="微软雅黑" w:cs="微软雅黑"/>
          <w:b/>
          <w:bCs/>
        </w:rPr>
        <w:t>年部门决算表</w:t>
      </w:r>
    </w:p>
    <w:tbl>
      <w:tblPr>
        <w:tblStyle w:val="7"/>
        <w:tblW w:w="13514" w:type="dxa"/>
        <w:tblInd w:w="94" w:type="dxa"/>
        <w:tblLayout w:type="fixed"/>
        <w:tblCellMar>
          <w:top w:w="0" w:type="dxa"/>
          <w:left w:w="108" w:type="dxa"/>
          <w:bottom w:w="0" w:type="dxa"/>
          <w:right w:w="108" w:type="dxa"/>
        </w:tblCellMar>
      </w:tblPr>
      <w:tblGrid>
        <w:gridCol w:w="4054"/>
        <w:gridCol w:w="558"/>
        <w:gridCol w:w="2062"/>
        <w:gridCol w:w="3490"/>
        <w:gridCol w:w="558"/>
        <w:gridCol w:w="2792"/>
      </w:tblGrid>
      <w:tr>
        <w:tblPrEx>
          <w:tblCellMar>
            <w:top w:w="0" w:type="dxa"/>
            <w:left w:w="108" w:type="dxa"/>
            <w:bottom w:w="0" w:type="dxa"/>
            <w:right w:w="108" w:type="dxa"/>
          </w:tblCellMar>
        </w:tblPrEx>
        <w:trPr>
          <w:trHeight w:val="375" w:hRule="atLeast"/>
        </w:trPr>
        <w:tc>
          <w:tcPr>
            <w:tcW w:w="13514" w:type="dxa"/>
            <w:gridSpan w:val="6"/>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收入支出决算总表</w:t>
            </w:r>
          </w:p>
        </w:tc>
      </w:tr>
      <w:tr>
        <w:tblPrEx>
          <w:tblCellMar>
            <w:top w:w="0" w:type="dxa"/>
            <w:left w:w="108" w:type="dxa"/>
            <w:bottom w:w="0" w:type="dxa"/>
            <w:right w:w="108" w:type="dxa"/>
          </w:tblCellMar>
        </w:tblPrEx>
        <w:trPr>
          <w:trHeight w:val="300" w:hRule="atLeast"/>
        </w:trPr>
        <w:tc>
          <w:tcPr>
            <w:tcW w:w="405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55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6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49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55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792"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01</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300" w:hRule="atLeast"/>
        </w:trPr>
        <w:tc>
          <w:tcPr>
            <w:tcW w:w="4054" w:type="dxa"/>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55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062"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349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55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792"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300" w:hRule="atLeast"/>
        </w:trPr>
        <w:tc>
          <w:tcPr>
            <w:tcW w:w="6674"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收入</w:t>
            </w:r>
          </w:p>
        </w:tc>
        <w:tc>
          <w:tcPr>
            <w:tcW w:w="6840"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支出</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206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279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206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279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5,706,463.84</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三、上级补助收入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四、事业收入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五、经营收入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六、附属单位上缴收入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七、其他收入</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13,019.14</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5,706,463.84</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5,706,463.84</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用事业基金弥补收支差额</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结余分配</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年初结转和结余</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年末结转和结余</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trPr>
        <w:tc>
          <w:tcPr>
            <w:tcW w:w="4054"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20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5,706,463.84</w:t>
            </w:r>
          </w:p>
        </w:tc>
        <w:tc>
          <w:tcPr>
            <w:tcW w:w="349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5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279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5,706,463.84</w:t>
            </w:r>
          </w:p>
        </w:tc>
      </w:tr>
      <w:tr>
        <w:tblPrEx>
          <w:tblCellMar>
            <w:top w:w="0" w:type="dxa"/>
            <w:left w:w="108" w:type="dxa"/>
            <w:bottom w:w="0" w:type="dxa"/>
            <w:right w:w="108" w:type="dxa"/>
          </w:tblCellMar>
        </w:tblPrEx>
        <w:trPr>
          <w:trHeight w:val="300" w:hRule="atLeast"/>
        </w:trPr>
        <w:tc>
          <w:tcPr>
            <w:tcW w:w="13514" w:type="dxa"/>
            <w:gridSpan w:val="6"/>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注：本表反映部门本年度的总收支和年末结转结余情况。</w:t>
            </w:r>
          </w:p>
        </w:tc>
      </w:tr>
    </w:tbl>
    <w:p>
      <w:pPr>
        <w:pStyle w:val="6"/>
        <w:widowControl/>
        <w:spacing w:before="76" w:beforeAutospacing="0" w:after="76" w:afterAutospacing="0" w:line="450" w:lineRule="atLeast"/>
        <w:rPr>
          <w:color w:val="333333"/>
        </w:rPr>
      </w:pPr>
    </w:p>
    <w:p>
      <w:pPr>
        <w:pStyle w:val="6"/>
        <w:widowControl/>
        <w:spacing w:before="76" w:beforeAutospacing="0" w:after="76" w:afterAutospacing="0" w:line="450" w:lineRule="atLeast"/>
        <w:rPr>
          <w:color w:val="333333"/>
        </w:rPr>
      </w:pPr>
    </w:p>
    <w:p>
      <w:pPr>
        <w:pStyle w:val="6"/>
        <w:widowControl/>
        <w:spacing w:before="76" w:beforeAutospacing="0" w:after="76" w:afterAutospacing="0" w:line="450" w:lineRule="atLeast"/>
        <w:rPr>
          <w:color w:val="333333"/>
        </w:rPr>
      </w:pPr>
    </w:p>
    <w:p>
      <w:pPr>
        <w:pStyle w:val="6"/>
        <w:widowControl/>
        <w:spacing w:before="76" w:beforeAutospacing="0" w:after="76" w:afterAutospacing="0" w:line="450" w:lineRule="atLeast"/>
        <w:rPr>
          <w:color w:val="333333"/>
        </w:rPr>
      </w:pPr>
    </w:p>
    <w:p>
      <w:pPr>
        <w:pStyle w:val="6"/>
        <w:widowControl/>
        <w:spacing w:before="76" w:beforeAutospacing="0" w:after="76" w:afterAutospacing="0" w:line="450" w:lineRule="atLeast"/>
        <w:rPr>
          <w:color w:val="333333"/>
        </w:rPr>
      </w:pPr>
    </w:p>
    <w:p>
      <w:pPr>
        <w:pStyle w:val="6"/>
        <w:widowControl/>
        <w:spacing w:before="76" w:beforeAutospacing="0" w:after="76" w:afterAutospacing="0" w:line="450" w:lineRule="atLeast"/>
        <w:rPr>
          <w:color w:val="333333"/>
        </w:rPr>
      </w:pPr>
    </w:p>
    <w:tbl>
      <w:tblPr>
        <w:tblStyle w:val="7"/>
        <w:tblW w:w="13933" w:type="dxa"/>
        <w:jc w:val="center"/>
        <w:tblLayout w:type="fixed"/>
        <w:tblCellMar>
          <w:top w:w="0" w:type="dxa"/>
          <w:left w:w="108" w:type="dxa"/>
          <w:bottom w:w="0" w:type="dxa"/>
          <w:right w:w="108" w:type="dxa"/>
        </w:tblCellMar>
      </w:tblPr>
      <w:tblGrid>
        <w:gridCol w:w="305"/>
        <w:gridCol w:w="304"/>
        <w:gridCol w:w="307"/>
        <w:gridCol w:w="2524"/>
        <w:gridCol w:w="1940"/>
        <w:gridCol w:w="2068"/>
        <w:gridCol w:w="1696"/>
        <w:gridCol w:w="1334"/>
        <w:gridCol w:w="1084"/>
        <w:gridCol w:w="805"/>
        <w:gridCol w:w="1566"/>
      </w:tblGrid>
      <w:tr>
        <w:tblPrEx>
          <w:tblCellMar>
            <w:top w:w="0" w:type="dxa"/>
            <w:left w:w="108" w:type="dxa"/>
            <w:bottom w:w="0" w:type="dxa"/>
            <w:right w:w="108" w:type="dxa"/>
          </w:tblCellMar>
        </w:tblPrEx>
        <w:trPr>
          <w:trHeight w:val="561" w:hRule="atLeast"/>
          <w:jc w:val="center"/>
        </w:trPr>
        <w:tc>
          <w:tcPr>
            <w:tcW w:w="13933" w:type="dxa"/>
            <w:gridSpan w:val="11"/>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收入决算表</w:t>
            </w:r>
          </w:p>
        </w:tc>
      </w:tr>
      <w:tr>
        <w:tblPrEx>
          <w:tblCellMar>
            <w:top w:w="0" w:type="dxa"/>
            <w:left w:w="108" w:type="dxa"/>
            <w:bottom w:w="0" w:type="dxa"/>
            <w:right w:w="108" w:type="dxa"/>
          </w:tblCellMar>
        </w:tblPrEx>
        <w:trPr>
          <w:trHeight w:val="281" w:hRule="atLeast"/>
          <w:jc w:val="center"/>
        </w:trPr>
        <w:tc>
          <w:tcPr>
            <w:tcW w:w="305"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52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6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9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3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80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6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CellMar>
            <w:top w:w="0" w:type="dxa"/>
            <w:left w:w="108" w:type="dxa"/>
            <w:bottom w:w="0" w:type="dxa"/>
            <w:right w:w="108" w:type="dxa"/>
          </w:tblCellMar>
        </w:tblPrEx>
        <w:trPr>
          <w:trHeight w:val="281" w:hRule="atLeast"/>
          <w:jc w:val="center"/>
        </w:trPr>
        <w:tc>
          <w:tcPr>
            <w:tcW w:w="30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52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6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9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3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80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66"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02</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281" w:hRule="atLeast"/>
          <w:jc w:val="center"/>
        </w:trPr>
        <w:tc>
          <w:tcPr>
            <w:tcW w:w="3440"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194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068"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69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33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80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566"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290" w:hRule="atLeast"/>
          <w:jc w:val="center"/>
        </w:trPr>
        <w:tc>
          <w:tcPr>
            <w:tcW w:w="3440"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194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本年收入合计</w:t>
            </w:r>
          </w:p>
        </w:tc>
        <w:tc>
          <w:tcPr>
            <w:tcW w:w="206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财政拨款收入</w:t>
            </w:r>
          </w:p>
        </w:tc>
        <w:tc>
          <w:tcPr>
            <w:tcW w:w="169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上级补助收入</w:t>
            </w:r>
          </w:p>
        </w:tc>
        <w:tc>
          <w:tcPr>
            <w:tcW w:w="133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事业收入</w:t>
            </w:r>
          </w:p>
        </w:tc>
        <w:tc>
          <w:tcPr>
            <w:tcW w:w="108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经营收入</w:t>
            </w:r>
          </w:p>
        </w:tc>
        <w:tc>
          <w:tcPr>
            <w:tcW w:w="80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附属单位上缴收入</w:t>
            </w:r>
          </w:p>
        </w:tc>
        <w:tc>
          <w:tcPr>
            <w:tcW w:w="156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其他收入</w:t>
            </w:r>
          </w:p>
        </w:tc>
      </w:tr>
      <w:tr>
        <w:tblPrEx>
          <w:tblCellMar>
            <w:top w:w="0" w:type="dxa"/>
            <w:left w:w="108" w:type="dxa"/>
            <w:bottom w:w="0" w:type="dxa"/>
            <w:right w:w="108" w:type="dxa"/>
          </w:tblCellMar>
        </w:tblPrEx>
        <w:trPr>
          <w:trHeight w:val="312" w:hRule="atLeast"/>
          <w:jc w:val="center"/>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2524"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9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06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9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80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6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12" w:hRule="atLeast"/>
          <w:jc w:val="center"/>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52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06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9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80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6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12" w:hRule="atLeast"/>
          <w:jc w:val="center"/>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52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06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9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80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6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290" w:hRule="atLeast"/>
          <w:jc w:val="center"/>
        </w:trPr>
        <w:tc>
          <w:tcPr>
            <w:tcW w:w="3440"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94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206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69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33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08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80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56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r>
      <w:tr>
        <w:tblPrEx>
          <w:tblCellMar>
            <w:top w:w="0" w:type="dxa"/>
            <w:left w:w="108" w:type="dxa"/>
            <w:bottom w:w="0" w:type="dxa"/>
            <w:right w:w="108" w:type="dxa"/>
          </w:tblCellMar>
        </w:tblPrEx>
        <w:trPr>
          <w:trHeight w:val="290" w:hRule="atLeast"/>
          <w:jc w:val="center"/>
        </w:trPr>
        <w:tc>
          <w:tcPr>
            <w:tcW w:w="3440"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9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206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16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3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08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80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56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13,019.14</w:t>
            </w:r>
          </w:p>
        </w:tc>
      </w:tr>
      <w:tr>
        <w:tblPrEx>
          <w:tblCellMar>
            <w:top w:w="0" w:type="dxa"/>
            <w:left w:w="108" w:type="dxa"/>
            <w:bottom w:w="0" w:type="dxa"/>
            <w:right w:w="108" w:type="dxa"/>
          </w:tblCellMar>
        </w:tblPrEx>
        <w:trPr>
          <w:trHeight w:val="290" w:hRule="atLeast"/>
          <w:jc w:val="center"/>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25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9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206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169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3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08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80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56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13,019.14</w:t>
            </w:r>
          </w:p>
        </w:tc>
      </w:tr>
      <w:tr>
        <w:tblPrEx>
          <w:tblCellMar>
            <w:top w:w="0" w:type="dxa"/>
            <w:left w:w="108" w:type="dxa"/>
            <w:bottom w:w="0" w:type="dxa"/>
            <w:right w:w="108" w:type="dxa"/>
          </w:tblCellMar>
        </w:tblPrEx>
        <w:trPr>
          <w:trHeight w:val="290" w:hRule="atLeast"/>
          <w:jc w:val="center"/>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20111</w:t>
            </w:r>
          </w:p>
        </w:tc>
        <w:tc>
          <w:tcPr>
            <w:tcW w:w="25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纪检监察事务</w:t>
            </w:r>
          </w:p>
        </w:tc>
        <w:tc>
          <w:tcPr>
            <w:tcW w:w="19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206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169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3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08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80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56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13,019.14</w:t>
            </w:r>
          </w:p>
        </w:tc>
      </w:tr>
      <w:tr>
        <w:tblPrEx>
          <w:tblCellMar>
            <w:top w:w="0" w:type="dxa"/>
            <w:left w:w="108" w:type="dxa"/>
            <w:bottom w:w="0" w:type="dxa"/>
            <w:right w:w="108" w:type="dxa"/>
          </w:tblCellMar>
        </w:tblPrEx>
        <w:trPr>
          <w:trHeight w:val="290" w:hRule="atLeast"/>
          <w:jc w:val="center"/>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2011101</w:t>
            </w:r>
          </w:p>
        </w:tc>
        <w:tc>
          <w:tcPr>
            <w:tcW w:w="2524"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9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5,657,877.75</w:t>
            </w:r>
          </w:p>
        </w:tc>
        <w:tc>
          <w:tcPr>
            <w:tcW w:w="206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5,644,858.61</w:t>
            </w:r>
          </w:p>
        </w:tc>
        <w:tc>
          <w:tcPr>
            <w:tcW w:w="16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3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8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80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56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13,019.14</w:t>
            </w:r>
          </w:p>
        </w:tc>
      </w:tr>
      <w:tr>
        <w:tblPrEx>
          <w:tblCellMar>
            <w:top w:w="0" w:type="dxa"/>
            <w:left w:w="108" w:type="dxa"/>
            <w:bottom w:w="0" w:type="dxa"/>
            <w:right w:w="108" w:type="dxa"/>
          </w:tblCellMar>
        </w:tblPrEx>
        <w:trPr>
          <w:trHeight w:val="290" w:hRule="atLeast"/>
          <w:jc w:val="center"/>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2011199</w:t>
            </w:r>
          </w:p>
        </w:tc>
        <w:tc>
          <w:tcPr>
            <w:tcW w:w="2524"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其他纪检监察事务支出</w:t>
            </w:r>
          </w:p>
        </w:tc>
        <w:tc>
          <w:tcPr>
            <w:tcW w:w="19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48,586.09</w:t>
            </w:r>
          </w:p>
        </w:tc>
        <w:tc>
          <w:tcPr>
            <w:tcW w:w="206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48,586.09</w:t>
            </w:r>
          </w:p>
        </w:tc>
        <w:tc>
          <w:tcPr>
            <w:tcW w:w="16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3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8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80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56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290" w:hRule="atLeast"/>
          <w:jc w:val="center"/>
        </w:trPr>
        <w:tc>
          <w:tcPr>
            <w:tcW w:w="13933" w:type="dxa"/>
            <w:gridSpan w:val="11"/>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注：本表反映部门本年度取得的各项收入情况。</w:t>
            </w:r>
          </w:p>
        </w:tc>
      </w:tr>
    </w:tbl>
    <w:p>
      <w:pPr>
        <w:pStyle w:val="6"/>
        <w:widowControl/>
        <w:spacing w:before="76" w:beforeAutospacing="0" w:after="76" w:afterAutospacing="0" w:line="450" w:lineRule="atLeast"/>
        <w:ind w:firstLine="480" w:firstLineChars="200"/>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tbl>
      <w:tblPr>
        <w:tblStyle w:val="7"/>
        <w:tblW w:w="13874" w:type="dxa"/>
        <w:tblInd w:w="94" w:type="dxa"/>
        <w:tblLayout w:type="fixed"/>
        <w:tblCellMar>
          <w:top w:w="0" w:type="dxa"/>
          <w:left w:w="108" w:type="dxa"/>
          <w:bottom w:w="0" w:type="dxa"/>
          <w:right w:w="108" w:type="dxa"/>
        </w:tblCellMar>
      </w:tblPr>
      <w:tblGrid>
        <w:gridCol w:w="304"/>
        <w:gridCol w:w="304"/>
        <w:gridCol w:w="308"/>
        <w:gridCol w:w="3342"/>
        <w:gridCol w:w="2138"/>
        <w:gridCol w:w="2138"/>
        <w:gridCol w:w="1162"/>
        <w:gridCol w:w="1202"/>
        <w:gridCol w:w="1132"/>
        <w:gridCol w:w="1844"/>
      </w:tblGrid>
      <w:tr>
        <w:tblPrEx>
          <w:tblCellMar>
            <w:top w:w="0" w:type="dxa"/>
            <w:left w:w="108" w:type="dxa"/>
            <w:bottom w:w="0" w:type="dxa"/>
            <w:right w:w="108" w:type="dxa"/>
          </w:tblCellMar>
        </w:tblPrEx>
        <w:trPr>
          <w:trHeight w:val="375" w:hRule="atLeast"/>
        </w:trPr>
        <w:tc>
          <w:tcPr>
            <w:tcW w:w="13874" w:type="dxa"/>
            <w:gridSpan w:val="10"/>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支出决算表</w:t>
            </w:r>
          </w:p>
        </w:tc>
      </w:tr>
      <w:tr>
        <w:tblPrEx>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34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3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3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6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3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44"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03</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300" w:hRule="atLeast"/>
        </w:trPr>
        <w:tc>
          <w:tcPr>
            <w:tcW w:w="4258"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2138"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213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6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0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3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44"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300" w:hRule="atLeast"/>
        </w:trPr>
        <w:tc>
          <w:tcPr>
            <w:tcW w:w="4258"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213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本年支出合计</w:t>
            </w:r>
          </w:p>
        </w:tc>
        <w:tc>
          <w:tcPr>
            <w:tcW w:w="213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116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c>
          <w:tcPr>
            <w:tcW w:w="120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上缴上级支出</w:t>
            </w:r>
          </w:p>
        </w:tc>
        <w:tc>
          <w:tcPr>
            <w:tcW w:w="113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经营支出</w:t>
            </w:r>
          </w:p>
        </w:tc>
        <w:tc>
          <w:tcPr>
            <w:tcW w:w="184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对附属单位补助支出</w:t>
            </w:r>
          </w:p>
        </w:tc>
      </w:tr>
      <w:tr>
        <w:tblPrEx>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3342"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21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6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3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4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34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6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3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4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34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3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6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3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4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00" w:hRule="atLeast"/>
        </w:trPr>
        <w:tc>
          <w:tcPr>
            <w:tcW w:w="4258"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213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213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16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20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13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84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r>
      <w:tr>
        <w:tblPrEx>
          <w:tblCellMar>
            <w:top w:w="0" w:type="dxa"/>
            <w:left w:w="108" w:type="dxa"/>
            <w:bottom w:w="0" w:type="dxa"/>
            <w:right w:w="108" w:type="dxa"/>
          </w:tblCellMar>
        </w:tblPrEx>
        <w:trPr>
          <w:trHeight w:val="300" w:hRule="atLeast"/>
        </w:trPr>
        <w:tc>
          <w:tcPr>
            <w:tcW w:w="4258"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213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213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11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2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13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84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r>
      <w:tr>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33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213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213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116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2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13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84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r>
      <w:tr>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20111</w:t>
            </w:r>
          </w:p>
        </w:tc>
        <w:tc>
          <w:tcPr>
            <w:tcW w:w="33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纪检监察事务</w:t>
            </w:r>
          </w:p>
        </w:tc>
        <w:tc>
          <w:tcPr>
            <w:tcW w:w="213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213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5,706,463.84</w:t>
            </w:r>
          </w:p>
        </w:tc>
        <w:tc>
          <w:tcPr>
            <w:tcW w:w="116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2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13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c>
          <w:tcPr>
            <w:tcW w:w="184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r>
      <w:tr>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2011101</w:t>
            </w:r>
          </w:p>
        </w:tc>
        <w:tc>
          <w:tcPr>
            <w:tcW w:w="3342"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213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5,657,877.75</w:t>
            </w:r>
          </w:p>
        </w:tc>
        <w:tc>
          <w:tcPr>
            <w:tcW w:w="213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5,657,877.75</w:t>
            </w:r>
          </w:p>
        </w:tc>
        <w:tc>
          <w:tcPr>
            <w:tcW w:w="11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13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84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2011199</w:t>
            </w:r>
          </w:p>
        </w:tc>
        <w:tc>
          <w:tcPr>
            <w:tcW w:w="3342"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其他纪检监察事务支出</w:t>
            </w:r>
          </w:p>
        </w:tc>
        <w:tc>
          <w:tcPr>
            <w:tcW w:w="213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48,586.09</w:t>
            </w:r>
          </w:p>
        </w:tc>
        <w:tc>
          <w:tcPr>
            <w:tcW w:w="213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48,586.09</w:t>
            </w:r>
          </w:p>
        </w:tc>
        <w:tc>
          <w:tcPr>
            <w:tcW w:w="11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13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84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13874" w:type="dxa"/>
            <w:gridSpan w:val="10"/>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注：本表反映部门本年度各项支出情况。</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center"/>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tbl>
      <w:tblPr>
        <w:tblStyle w:val="7"/>
        <w:tblW w:w="13466" w:type="dxa"/>
        <w:tblInd w:w="94" w:type="dxa"/>
        <w:tblLayout w:type="fixed"/>
        <w:tblCellMar>
          <w:top w:w="0" w:type="dxa"/>
          <w:left w:w="108" w:type="dxa"/>
          <w:bottom w:w="0" w:type="dxa"/>
          <w:right w:w="108" w:type="dxa"/>
        </w:tblCellMar>
      </w:tblPr>
      <w:tblGrid>
        <w:gridCol w:w="3099"/>
        <w:gridCol w:w="416"/>
        <w:gridCol w:w="1470"/>
        <w:gridCol w:w="3542"/>
        <w:gridCol w:w="416"/>
        <w:gridCol w:w="1429"/>
        <w:gridCol w:w="1470"/>
        <w:gridCol w:w="1624"/>
      </w:tblGrid>
      <w:tr>
        <w:tblPrEx>
          <w:tblCellMar>
            <w:top w:w="0" w:type="dxa"/>
            <w:left w:w="108" w:type="dxa"/>
            <w:bottom w:w="0" w:type="dxa"/>
            <w:right w:w="108" w:type="dxa"/>
          </w:tblCellMar>
        </w:tblPrEx>
        <w:trPr>
          <w:trHeight w:val="375" w:hRule="atLeast"/>
        </w:trPr>
        <w:tc>
          <w:tcPr>
            <w:tcW w:w="13466"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财政拨款收入支出决算总表</w:t>
            </w:r>
          </w:p>
        </w:tc>
      </w:tr>
      <w:tr>
        <w:tblPrEx>
          <w:tblCellMar>
            <w:top w:w="0" w:type="dxa"/>
            <w:left w:w="108" w:type="dxa"/>
            <w:bottom w:w="0" w:type="dxa"/>
            <w:right w:w="108" w:type="dxa"/>
          </w:tblCellMar>
        </w:tblPrEx>
        <w:trPr>
          <w:trHeight w:val="300" w:hRule="atLeast"/>
        </w:trPr>
        <w:tc>
          <w:tcPr>
            <w:tcW w:w="309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7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54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2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7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4"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04</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300" w:hRule="atLeast"/>
        </w:trPr>
        <w:tc>
          <w:tcPr>
            <w:tcW w:w="3515" w:type="dxa"/>
            <w:gridSpan w:val="2"/>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147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3542"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29"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7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624"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300" w:hRule="atLeast"/>
        </w:trPr>
        <w:tc>
          <w:tcPr>
            <w:tcW w:w="4985"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收</w:t>
            </w:r>
            <w:r>
              <w:rPr>
                <w:rFonts w:ascii="宋体" w:hAnsi="宋体" w:cs="Arial"/>
                <w:kern w:val="0"/>
                <w:sz w:val="20"/>
                <w:szCs w:val="20"/>
              </w:rPr>
              <w:t xml:space="preserve">     </w:t>
            </w:r>
            <w:r>
              <w:rPr>
                <w:rFonts w:hint="eastAsia" w:ascii="宋体" w:hAnsi="宋体" w:cs="Arial"/>
                <w:kern w:val="0"/>
                <w:sz w:val="20"/>
                <w:szCs w:val="20"/>
              </w:rPr>
              <w:t>入</w:t>
            </w:r>
          </w:p>
        </w:tc>
        <w:tc>
          <w:tcPr>
            <w:tcW w:w="8481" w:type="dxa"/>
            <w:gridSpan w:val="5"/>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支</w:t>
            </w:r>
            <w:r>
              <w:rPr>
                <w:rFonts w:ascii="宋体" w:hAnsi="宋体" w:cs="Arial"/>
                <w:kern w:val="0"/>
                <w:sz w:val="20"/>
                <w:szCs w:val="20"/>
              </w:rPr>
              <w:t xml:space="preserve">     </w:t>
            </w:r>
            <w:r>
              <w:rPr>
                <w:rFonts w:hint="eastAsia" w:ascii="宋体" w:hAnsi="宋体" w:cs="Arial"/>
                <w:kern w:val="0"/>
                <w:sz w:val="20"/>
                <w:szCs w:val="20"/>
              </w:rPr>
              <w:t>出</w:t>
            </w:r>
          </w:p>
        </w:tc>
      </w:tr>
      <w:tr>
        <w:tblPrEx>
          <w:tblCellMar>
            <w:top w:w="0" w:type="dxa"/>
            <w:left w:w="108" w:type="dxa"/>
            <w:bottom w:w="0" w:type="dxa"/>
            <w:right w:w="108" w:type="dxa"/>
          </w:tblCellMar>
        </w:tblPrEx>
        <w:trPr>
          <w:trHeight w:val="312" w:hRule="atLeast"/>
        </w:trPr>
        <w:tc>
          <w:tcPr>
            <w:tcW w:w="3099"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47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542" w:type="dxa"/>
            <w:vMerge w:val="restart"/>
            <w:tcBorders>
              <w:top w:val="nil"/>
              <w:left w:val="nil"/>
              <w:bottom w:val="single" w:color="000000" w:sz="4" w:space="0"/>
              <w:right w:val="single" w:color="000000" w:sz="4" w:space="0"/>
            </w:tcBorders>
            <w:shd w:val="clear" w:color="auto" w:fill="C0C0C0"/>
            <w:vAlign w:val="bottom"/>
          </w:tcPr>
          <w:p>
            <w:pPr>
              <w:widowControl/>
              <w:jc w:val="left"/>
              <w:rPr>
                <w:rFonts w:ascii="宋体" w:cs="Arial"/>
                <w:kern w:val="0"/>
                <w:sz w:val="20"/>
                <w:szCs w:val="20"/>
              </w:rPr>
            </w:pPr>
            <w:r>
              <w:rPr>
                <w:rFonts w:hint="eastAsia" w:ascii="宋体" w:hAnsi="宋体" w:cs="Arial"/>
                <w:kern w:val="0"/>
                <w:sz w:val="20"/>
                <w:szCs w:val="20"/>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429"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47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一般公共预算财政拨款</w:t>
            </w:r>
          </w:p>
        </w:tc>
        <w:tc>
          <w:tcPr>
            <w:tcW w:w="162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政府性基金预算财政拨款</w:t>
            </w:r>
          </w:p>
        </w:tc>
      </w:tr>
      <w:tr>
        <w:tblPrEx>
          <w:tblCellMar>
            <w:top w:w="0" w:type="dxa"/>
            <w:left w:w="108" w:type="dxa"/>
            <w:bottom w:w="0" w:type="dxa"/>
            <w:right w:w="108" w:type="dxa"/>
          </w:tblCellMar>
        </w:tblPrEx>
        <w:trPr>
          <w:trHeight w:val="600" w:hRule="atLeast"/>
        </w:trPr>
        <w:tc>
          <w:tcPr>
            <w:tcW w:w="3099"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354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2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47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542" w:type="dxa"/>
            <w:tcBorders>
              <w:top w:val="nil"/>
              <w:left w:val="nil"/>
              <w:bottom w:val="single" w:color="000000" w:sz="4" w:space="0"/>
              <w:right w:val="single" w:color="000000" w:sz="4" w:space="0"/>
            </w:tcBorders>
            <w:shd w:val="clear" w:color="auto" w:fill="C0C0C0"/>
            <w:noWrap/>
            <w:vAlign w:val="bottom"/>
          </w:tcPr>
          <w:p>
            <w:pPr>
              <w:widowControl/>
              <w:jc w:val="left"/>
              <w:rPr>
                <w:rFonts w:ascii="宋体" w:cs="Arial"/>
                <w:kern w:val="0"/>
                <w:sz w:val="20"/>
                <w:szCs w:val="20"/>
              </w:rPr>
            </w:pPr>
            <w:r>
              <w:rPr>
                <w:rFonts w:hint="eastAsia" w:ascii="宋体" w:hAnsi="宋体" w:cs="Arial"/>
                <w:kern w:val="0"/>
                <w:sz w:val="20"/>
                <w:szCs w:val="20"/>
              </w:rPr>
              <w:t>栏次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429"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47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57</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trPr>
        <w:tc>
          <w:tcPr>
            <w:tcW w:w="3099"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3542"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58</w:t>
            </w:r>
          </w:p>
        </w:tc>
        <w:tc>
          <w:tcPr>
            <w:tcW w:w="14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14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5,693,444.70</w:t>
            </w:r>
          </w:p>
        </w:tc>
        <w:tc>
          <w:tcPr>
            <w:tcW w:w="16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trPr>
        <w:tc>
          <w:tcPr>
            <w:tcW w:w="13466"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注：本表反映部门本年度一般公共预算财政拨款和政府性基金预算财政拨款的总收支和年末结转结余情况。</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tbl>
      <w:tblPr>
        <w:tblStyle w:val="7"/>
        <w:tblW w:w="13874" w:type="dxa"/>
        <w:jc w:val="center"/>
        <w:tblLayout w:type="fixed"/>
        <w:tblCellMar>
          <w:top w:w="0" w:type="dxa"/>
          <w:left w:w="108" w:type="dxa"/>
          <w:bottom w:w="0" w:type="dxa"/>
          <w:right w:w="108" w:type="dxa"/>
        </w:tblCellMar>
      </w:tblPr>
      <w:tblGrid>
        <w:gridCol w:w="1036"/>
        <w:gridCol w:w="1036"/>
        <w:gridCol w:w="1036"/>
        <w:gridCol w:w="146"/>
        <w:gridCol w:w="3427"/>
        <w:gridCol w:w="2602"/>
        <w:gridCol w:w="2602"/>
        <w:gridCol w:w="1989"/>
      </w:tblGrid>
      <w:tr>
        <w:tblPrEx>
          <w:tblCellMar>
            <w:top w:w="0" w:type="dxa"/>
            <w:left w:w="108" w:type="dxa"/>
            <w:bottom w:w="0" w:type="dxa"/>
            <w:right w:w="108" w:type="dxa"/>
          </w:tblCellMar>
        </w:tblPrEx>
        <w:trPr>
          <w:trHeight w:val="375" w:hRule="atLeast"/>
          <w:jc w:val="center"/>
        </w:trPr>
        <w:tc>
          <w:tcPr>
            <w:tcW w:w="13874"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一般公共预算财政拨款支出决算表</w:t>
            </w:r>
          </w:p>
        </w:tc>
      </w:tr>
      <w:tr>
        <w:tblPrEx>
          <w:tblCellMar>
            <w:top w:w="0" w:type="dxa"/>
            <w:left w:w="108" w:type="dxa"/>
            <w:bottom w:w="0" w:type="dxa"/>
            <w:right w:w="108" w:type="dxa"/>
          </w:tblCellMar>
        </w:tblPrEx>
        <w:trPr>
          <w:trHeight w:val="300" w:hRule="atLeast"/>
          <w:jc w:val="center"/>
        </w:trPr>
        <w:tc>
          <w:tcPr>
            <w:tcW w:w="1036"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10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82"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42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6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6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8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CellMar>
            <w:top w:w="0" w:type="dxa"/>
            <w:left w:w="108" w:type="dxa"/>
            <w:bottom w:w="0" w:type="dxa"/>
            <w:right w:w="108" w:type="dxa"/>
          </w:tblCellMar>
        </w:tblPrEx>
        <w:trPr>
          <w:trHeight w:val="300" w:hRule="atLeast"/>
          <w:jc w:val="center"/>
        </w:trPr>
        <w:tc>
          <w:tcPr>
            <w:tcW w:w="10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82"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42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6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6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89"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05</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300" w:hRule="atLeast"/>
          <w:jc w:val="center"/>
        </w:trPr>
        <w:tc>
          <w:tcPr>
            <w:tcW w:w="325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3427"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260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60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89"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300" w:hRule="atLeast"/>
          <w:jc w:val="center"/>
        </w:trPr>
        <w:tc>
          <w:tcPr>
            <w:tcW w:w="6681"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7193"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w:t>
            </w:r>
          </w:p>
        </w:tc>
      </w:tr>
      <w:tr>
        <w:tblPrEx>
          <w:tblCellMar>
            <w:top w:w="0" w:type="dxa"/>
            <w:left w:w="108" w:type="dxa"/>
            <w:bottom w:w="0" w:type="dxa"/>
            <w:right w:w="108" w:type="dxa"/>
          </w:tblCellMar>
        </w:tblPrEx>
        <w:trPr>
          <w:trHeight w:val="312" w:hRule="atLeast"/>
          <w:jc w:val="center"/>
        </w:trPr>
        <w:tc>
          <w:tcPr>
            <w:tcW w:w="3108"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3573" w:type="dxa"/>
            <w:gridSpan w:val="2"/>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260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260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198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r>
      <w:tr>
        <w:tblPrEx>
          <w:tblCellMar>
            <w:top w:w="0" w:type="dxa"/>
            <w:left w:w="108" w:type="dxa"/>
            <w:bottom w:w="0" w:type="dxa"/>
            <w:right w:w="108" w:type="dxa"/>
          </w:tblCellMar>
        </w:tblPrEx>
        <w:trPr>
          <w:trHeight w:val="312" w:hRule="atLeast"/>
          <w:jc w:val="center"/>
        </w:trPr>
        <w:tc>
          <w:tcPr>
            <w:tcW w:w="3108"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573"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8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12" w:hRule="atLeast"/>
          <w:jc w:val="center"/>
        </w:trPr>
        <w:tc>
          <w:tcPr>
            <w:tcW w:w="3108"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573"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8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00" w:hRule="atLeast"/>
          <w:jc w:val="center"/>
        </w:trPr>
        <w:tc>
          <w:tcPr>
            <w:tcW w:w="6681"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260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2602"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989"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r>
      <w:tr>
        <w:tblPrEx>
          <w:tblCellMar>
            <w:top w:w="0" w:type="dxa"/>
            <w:left w:w="108" w:type="dxa"/>
            <w:bottom w:w="0" w:type="dxa"/>
            <w:right w:w="108" w:type="dxa"/>
          </w:tblCellMar>
        </w:tblPrEx>
        <w:trPr>
          <w:trHeight w:val="300" w:hRule="atLeast"/>
          <w:jc w:val="center"/>
        </w:trPr>
        <w:tc>
          <w:tcPr>
            <w:tcW w:w="6681"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2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2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198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cs="Arial"/>
                <w:b/>
                <w:bCs/>
                <w:kern w:val="0"/>
                <w:sz w:val="20"/>
                <w:szCs w:val="20"/>
              </w:rPr>
              <w:t>0.00</w:t>
            </w:r>
          </w:p>
        </w:tc>
      </w:tr>
      <w:tr>
        <w:tblPrEx>
          <w:tblCellMar>
            <w:top w:w="0" w:type="dxa"/>
            <w:left w:w="108" w:type="dxa"/>
            <w:bottom w:w="0" w:type="dxa"/>
            <w:right w:w="108" w:type="dxa"/>
          </w:tblCellMar>
        </w:tblPrEx>
        <w:trPr>
          <w:trHeight w:val="300" w:hRule="atLeast"/>
          <w:jc w:val="center"/>
        </w:trPr>
        <w:tc>
          <w:tcPr>
            <w:tcW w:w="3108"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3573"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26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26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1989"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r>
      <w:tr>
        <w:tblPrEx>
          <w:tblCellMar>
            <w:top w:w="0" w:type="dxa"/>
            <w:left w:w="108" w:type="dxa"/>
            <w:bottom w:w="0" w:type="dxa"/>
            <w:right w:w="108" w:type="dxa"/>
          </w:tblCellMar>
        </w:tblPrEx>
        <w:trPr>
          <w:trHeight w:val="300" w:hRule="atLeast"/>
          <w:jc w:val="center"/>
        </w:trPr>
        <w:tc>
          <w:tcPr>
            <w:tcW w:w="3108"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20111</w:t>
            </w:r>
          </w:p>
        </w:tc>
        <w:tc>
          <w:tcPr>
            <w:tcW w:w="3573"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纪检监察事务</w:t>
            </w:r>
          </w:p>
        </w:tc>
        <w:tc>
          <w:tcPr>
            <w:tcW w:w="26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26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5,693,444.70</w:t>
            </w:r>
          </w:p>
        </w:tc>
        <w:tc>
          <w:tcPr>
            <w:tcW w:w="1989"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cs="Arial"/>
                <w:b/>
                <w:bCs/>
                <w:kern w:val="0"/>
                <w:sz w:val="20"/>
                <w:szCs w:val="20"/>
              </w:rPr>
              <w:t>0.00</w:t>
            </w:r>
          </w:p>
        </w:tc>
      </w:tr>
      <w:tr>
        <w:tblPrEx>
          <w:tblCellMar>
            <w:top w:w="0" w:type="dxa"/>
            <w:left w:w="108" w:type="dxa"/>
            <w:bottom w:w="0" w:type="dxa"/>
            <w:right w:w="108" w:type="dxa"/>
          </w:tblCellMar>
        </w:tblPrEx>
        <w:trPr>
          <w:trHeight w:val="300" w:hRule="atLeast"/>
          <w:jc w:val="center"/>
        </w:trPr>
        <w:tc>
          <w:tcPr>
            <w:tcW w:w="3108"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2011101</w:t>
            </w:r>
          </w:p>
        </w:tc>
        <w:tc>
          <w:tcPr>
            <w:tcW w:w="3573" w:type="dxa"/>
            <w:gridSpan w:val="2"/>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2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5,644,858.61</w:t>
            </w:r>
          </w:p>
        </w:tc>
        <w:tc>
          <w:tcPr>
            <w:tcW w:w="2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5,644,858.61</w:t>
            </w:r>
          </w:p>
        </w:tc>
        <w:tc>
          <w:tcPr>
            <w:tcW w:w="198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3108"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2011199</w:t>
            </w:r>
          </w:p>
        </w:tc>
        <w:tc>
          <w:tcPr>
            <w:tcW w:w="3573" w:type="dxa"/>
            <w:gridSpan w:val="2"/>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其他纪检监察事务支出</w:t>
            </w:r>
          </w:p>
        </w:tc>
        <w:tc>
          <w:tcPr>
            <w:tcW w:w="2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48,586.09</w:t>
            </w:r>
          </w:p>
        </w:tc>
        <w:tc>
          <w:tcPr>
            <w:tcW w:w="2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48,586.09</w:t>
            </w:r>
          </w:p>
        </w:tc>
        <w:tc>
          <w:tcPr>
            <w:tcW w:w="198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13874"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注：本表反映部门本年度一般公共预算财政拨款支出情况。</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tbl>
      <w:tblPr>
        <w:tblStyle w:val="7"/>
        <w:tblW w:w="14097" w:type="dxa"/>
        <w:jc w:val="center"/>
        <w:tblLayout w:type="fixed"/>
        <w:tblCellMar>
          <w:top w:w="0" w:type="dxa"/>
          <w:left w:w="108" w:type="dxa"/>
          <w:bottom w:w="0" w:type="dxa"/>
          <w:right w:w="108" w:type="dxa"/>
        </w:tblCellMar>
      </w:tblPr>
      <w:tblGrid>
        <w:gridCol w:w="716"/>
        <w:gridCol w:w="2601"/>
        <w:gridCol w:w="1428"/>
        <w:gridCol w:w="1071"/>
        <w:gridCol w:w="1624"/>
        <w:gridCol w:w="1416"/>
        <w:gridCol w:w="1283"/>
        <w:gridCol w:w="2179"/>
        <w:gridCol w:w="1779"/>
      </w:tblGrid>
      <w:tr>
        <w:tblPrEx>
          <w:tblCellMar>
            <w:top w:w="0" w:type="dxa"/>
            <w:left w:w="108" w:type="dxa"/>
            <w:bottom w:w="0" w:type="dxa"/>
            <w:right w:w="108" w:type="dxa"/>
          </w:tblCellMar>
        </w:tblPrEx>
        <w:trPr>
          <w:trHeight w:val="375" w:hRule="atLeast"/>
          <w:jc w:val="center"/>
        </w:trPr>
        <w:tc>
          <w:tcPr>
            <w:tcW w:w="14097" w:type="dxa"/>
            <w:gridSpan w:val="9"/>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一般公共预算财政拨款基本支出决算表</w:t>
            </w:r>
          </w:p>
        </w:tc>
      </w:tr>
      <w:tr>
        <w:tblPrEx>
          <w:tblCellMar>
            <w:top w:w="0" w:type="dxa"/>
            <w:left w:w="108" w:type="dxa"/>
            <w:bottom w:w="0" w:type="dxa"/>
            <w:right w:w="108" w:type="dxa"/>
          </w:tblCellMar>
        </w:tblPrEx>
        <w:trPr>
          <w:trHeight w:val="300" w:hRule="atLeast"/>
          <w:jc w:val="center"/>
        </w:trPr>
        <w:tc>
          <w:tcPr>
            <w:tcW w:w="716"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260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7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8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7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77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CellMar>
            <w:top w:w="0" w:type="dxa"/>
            <w:left w:w="108" w:type="dxa"/>
            <w:bottom w:w="0" w:type="dxa"/>
            <w:right w:w="108" w:type="dxa"/>
          </w:tblCellMar>
        </w:tblPrEx>
        <w:trPr>
          <w:trHeight w:val="300" w:hRule="atLeast"/>
          <w:jc w:val="center"/>
        </w:trPr>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60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7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8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7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779"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06</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300" w:hRule="atLeast"/>
          <w:jc w:val="center"/>
        </w:trPr>
        <w:tc>
          <w:tcPr>
            <w:tcW w:w="4745"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1071"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624"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8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179"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779"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300" w:hRule="atLeast"/>
          <w:jc w:val="center"/>
        </w:trPr>
        <w:tc>
          <w:tcPr>
            <w:tcW w:w="4745"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w:t>
            </w:r>
          </w:p>
        </w:tc>
        <w:tc>
          <w:tcPr>
            <w:tcW w:w="9352" w:type="dxa"/>
            <w:gridSpan w:val="6"/>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w:t>
            </w:r>
          </w:p>
        </w:tc>
      </w:tr>
      <w:tr>
        <w:tblPrEx>
          <w:tblCellMar>
            <w:top w:w="0" w:type="dxa"/>
            <w:left w:w="108" w:type="dxa"/>
            <w:bottom w:w="0" w:type="dxa"/>
            <w:right w:w="108" w:type="dxa"/>
          </w:tblCellMar>
        </w:tblPrEx>
        <w:trPr>
          <w:trHeight w:val="312" w:hRule="atLeast"/>
          <w:jc w:val="center"/>
        </w:trPr>
        <w:tc>
          <w:tcPr>
            <w:tcW w:w="716"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601"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2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1071"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162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128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17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77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CellMar>
            <w:top w:w="0" w:type="dxa"/>
            <w:left w:w="108" w:type="dxa"/>
            <w:bottom w:w="0" w:type="dxa"/>
            <w:right w:w="108" w:type="dxa"/>
          </w:tblCellMar>
        </w:tblPrEx>
        <w:trPr>
          <w:trHeight w:val="312" w:hRule="atLeast"/>
          <w:jc w:val="center"/>
        </w:trPr>
        <w:tc>
          <w:tcPr>
            <w:tcW w:w="716"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60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2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7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8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7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77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工资福利支出</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4,486,420.68</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商品和服务支出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1,189,094.02</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债务利息及费用支出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30101</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基本工资</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1,038,437.50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30201</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106,014.80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30701</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国内债务付息</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30102</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津贴补贴</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873,514.86</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30202</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印刷费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400.00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30702</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国外债务付息</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30103</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奖金</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1,539,764.00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30203</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咨询费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资本性支出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17,930.00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30106</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伙食补助费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30204</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手续费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31001</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房屋建筑物购建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30107</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绩效工资</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30205</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31002</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办公设备购置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17,930.00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30108</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机关事业单位基本养老保险缴费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136,729.27</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30206</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电费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3,064.66</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31003</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专用设备购置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30109</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职业年金缴费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80,877.28</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30207</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邮电费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51,547.25</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31005</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基础设施建设</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30110</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职工基本医疗保险缴费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424,713.11</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30208</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取暖费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31006</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大型修缮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30111</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公务员医疗补助缴费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30209</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物业管理费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68,480.00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31007</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信息网络及软件购置更新</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30112</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其他社会保障缴费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30211</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差旅费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307,727.50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31008</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物资储备</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30113</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住房公积金</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373,716.00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30212</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因公出国（境）费用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31009</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土地补偿</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30114</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30213</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维修（护）费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5,233.80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31010</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安置补助</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30199</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其他工资福利支出</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18,668.66</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30214</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租赁费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2,000.00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31011</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地上附着物和青苗补偿</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对个人和家庭的补助</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30215</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会议费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31012</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拆迁补偿</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30301</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离休费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30216</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培训费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31013</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公务用车购置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30302</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退休费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30217</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公务接待费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31019</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其他交通工具购置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30303</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退职（役）费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30218</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专用材料费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31021</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文物和陈列品购置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30304</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抚恤金</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30224</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被装购置费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31022</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无形资产购置</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30305</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生活补助</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30225</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专用燃料费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31099</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其他资本性支出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30306</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救济费</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30226</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劳务费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24,496.00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其他支出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30307</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医疗费补助</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30227</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委托业务费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39906</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赠与</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30308</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助学金</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30228</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工会经费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69,139.00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39907</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国家赔偿费用支出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30309</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奖励金</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30229</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福利费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39908</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对民间非营利组织和群众性自治组织补贴</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30310</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个人农业生产补贴</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30231</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公务用车运行维护费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39999</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其他支出</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30399</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其他对个人和家庭的补助</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30239</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233,880.00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30240</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税金及附加费用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jc w:val="center"/>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0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71"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30299</w:t>
            </w:r>
          </w:p>
        </w:tc>
        <w:tc>
          <w:tcPr>
            <w:tcW w:w="162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其他商品和服务支出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317,111.01</w:t>
            </w:r>
          </w:p>
        </w:tc>
        <w:tc>
          <w:tcPr>
            <w:tcW w:w="1283"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17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CellMar>
            <w:top w:w="0" w:type="dxa"/>
            <w:left w:w="108" w:type="dxa"/>
            <w:bottom w:w="0" w:type="dxa"/>
            <w:right w:w="108" w:type="dxa"/>
          </w:tblCellMar>
        </w:tblPrEx>
        <w:trPr>
          <w:trHeight w:val="300" w:hRule="atLeast"/>
          <w:jc w:val="center"/>
        </w:trPr>
        <w:tc>
          <w:tcPr>
            <w:tcW w:w="3317"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人员经费合计</w:t>
            </w:r>
          </w:p>
        </w:tc>
        <w:tc>
          <w:tcPr>
            <w:tcW w:w="14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4,486,420.68</w:t>
            </w:r>
          </w:p>
        </w:tc>
        <w:tc>
          <w:tcPr>
            <w:tcW w:w="7573" w:type="dxa"/>
            <w:gridSpan w:val="5"/>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公用经费合计</w:t>
            </w:r>
          </w:p>
        </w:tc>
        <w:tc>
          <w:tcPr>
            <w:tcW w:w="17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1,207,024.02</w:t>
            </w:r>
          </w:p>
        </w:tc>
      </w:tr>
      <w:tr>
        <w:tblPrEx>
          <w:tblCellMar>
            <w:top w:w="0" w:type="dxa"/>
            <w:left w:w="108" w:type="dxa"/>
            <w:bottom w:w="0" w:type="dxa"/>
            <w:right w:w="108" w:type="dxa"/>
          </w:tblCellMar>
        </w:tblPrEx>
        <w:trPr>
          <w:trHeight w:val="300" w:hRule="atLeast"/>
          <w:jc w:val="center"/>
        </w:trPr>
        <w:tc>
          <w:tcPr>
            <w:tcW w:w="14097" w:type="dxa"/>
            <w:gridSpan w:val="9"/>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注：本表反映部门本年度一般公共预算财政拨款基本支出明细情况。</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tbl>
      <w:tblPr>
        <w:tblStyle w:val="7"/>
        <w:tblW w:w="13560" w:type="dxa"/>
        <w:tblInd w:w="94" w:type="dxa"/>
        <w:tblLayout w:type="fixed"/>
        <w:tblCellMar>
          <w:top w:w="0" w:type="dxa"/>
          <w:left w:w="108" w:type="dxa"/>
          <w:bottom w:w="0" w:type="dxa"/>
          <w:right w:w="108" w:type="dxa"/>
        </w:tblCellMar>
      </w:tblPr>
      <w:tblGrid>
        <w:gridCol w:w="1030"/>
        <w:gridCol w:w="1179"/>
        <w:gridCol w:w="1068"/>
        <w:gridCol w:w="1107"/>
        <w:gridCol w:w="1184"/>
        <w:gridCol w:w="1137"/>
        <w:gridCol w:w="1049"/>
        <w:gridCol w:w="1122"/>
        <w:gridCol w:w="1088"/>
        <w:gridCol w:w="1095"/>
        <w:gridCol w:w="1153"/>
        <w:gridCol w:w="1348"/>
      </w:tblGrid>
      <w:tr>
        <w:tblPrEx>
          <w:tblCellMar>
            <w:top w:w="0" w:type="dxa"/>
            <w:left w:w="108" w:type="dxa"/>
            <w:bottom w:w="0" w:type="dxa"/>
            <w:right w:w="108" w:type="dxa"/>
          </w:tblCellMar>
        </w:tblPrEx>
        <w:trPr>
          <w:trHeight w:val="375" w:hRule="atLeast"/>
        </w:trPr>
        <w:tc>
          <w:tcPr>
            <w:tcW w:w="13560" w:type="dxa"/>
            <w:gridSpan w:val="12"/>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财政拨款“三公”经费支出决算表</w:t>
            </w:r>
          </w:p>
        </w:tc>
      </w:tr>
      <w:tr>
        <w:tblPrEx>
          <w:tblCellMar>
            <w:top w:w="0" w:type="dxa"/>
            <w:left w:w="108" w:type="dxa"/>
            <w:bottom w:w="0" w:type="dxa"/>
            <w:right w:w="108" w:type="dxa"/>
          </w:tblCellMar>
        </w:tblPrEx>
        <w:trPr>
          <w:trHeight w:val="300" w:hRule="atLeast"/>
        </w:trPr>
        <w:tc>
          <w:tcPr>
            <w:tcW w:w="1030"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117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6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0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8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3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4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2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5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4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CellMar>
            <w:top w:w="0" w:type="dxa"/>
            <w:left w:w="108" w:type="dxa"/>
            <w:bottom w:w="0" w:type="dxa"/>
            <w:right w:w="108" w:type="dxa"/>
          </w:tblCellMar>
        </w:tblPrEx>
        <w:trPr>
          <w:trHeight w:val="300" w:hRule="atLeast"/>
        </w:trPr>
        <w:tc>
          <w:tcPr>
            <w:tcW w:w="103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7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6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0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8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3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4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2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5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48"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07</w:t>
            </w:r>
            <w:r>
              <w:rPr>
                <w:rFonts w:hint="eastAsia" w:ascii="宋体" w:hAnsi="宋体" w:cs="Arial"/>
                <w:color w:val="000000"/>
                <w:kern w:val="0"/>
                <w:sz w:val="22"/>
                <w:szCs w:val="22"/>
              </w:rPr>
              <w:t>表</w:t>
            </w:r>
          </w:p>
        </w:tc>
      </w:tr>
      <w:tr>
        <w:tblPrEx>
          <w:tblCellMar>
            <w:top w:w="0" w:type="dxa"/>
            <w:left w:w="108" w:type="dxa"/>
            <w:bottom w:w="0" w:type="dxa"/>
            <w:right w:w="108" w:type="dxa"/>
          </w:tblCellMar>
        </w:tblPrEx>
        <w:trPr>
          <w:trHeight w:val="300" w:hRule="atLeast"/>
        </w:trPr>
        <w:tc>
          <w:tcPr>
            <w:tcW w:w="3277"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部门：中共黄石港区纪委办公室</w:t>
            </w:r>
          </w:p>
        </w:tc>
        <w:tc>
          <w:tcPr>
            <w:tcW w:w="110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8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37"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049"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2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9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5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348"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CellMar>
            <w:top w:w="0" w:type="dxa"/>
            <w:left w:w="108" w:type="dxa"/>
            <w:bottom w:w="0" w:type="dxa"/>
            <w:right w:w="108" w:type="dxa"/>
          </w:tblCellMar>
        </w:tblPrEx>
        <w:trPr>
          <w:trHeight w:val="300" w:hRule="atLeast"/>
        </w:trPr>
        <w:tc>
          <w:tcPr>
            <w:tcW w:w="6705" w:type="dxa"/>
            <w:gridSpan w:val="6"/>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预算数</w:t>
            </w:r>
          </w:p>
        </w:tc>
        <w:tc>
          <w:tcPr>
            <w:tcW w:w="6855" w:type="dxa"/>
            <w:gridSpan w:val="6"/>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CellMar>
            <w:top w:w="0" w:type="dxa"/>
            <w:left w:w="108" w:type="dxa"/>
            <w:bottom w:w="0" w:type="dxa"/>
            <w:right w:w="108" w:type="dxa"/>
          </w:tblCellMar>
        </w:tblPrEx>
        <w:trPr>
          <w:trHeight w:val="300" w:hRule="atLeast"/>
        </w:trPr>
        <w:tc>
          <w:tcPr>
            <w:tcW w:w="1030"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17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359"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13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c>
          <w:tcPr>
            <w:tcW w:w="104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12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336"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34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r>
      <w:tr>
        <w:tblPrEx>
          <w:tblCellMar>
            <w:top w:w="0" w:type="dxa"/>
            <w:left w:w="108" w:type="dxa"/>
            <w:bottom w:w="0" w:type="dxa"/>
            <w:right w:w="108" w:type="dxa"/>
          </w:tblCellMar>
        </w:tblPrEx>
        <w:trPr>
          <w:trHeight w:val="600" w:hRule="atLeast"/>
        </w:trPr>
        <w:tc>
          <w:tcPr>
            <w:tcW w:w="1030"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117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6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10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18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13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4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2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09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15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34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CellMar>
            <w:top w:w="0" w:type="dxa"/>
            <w:left w:w="108" w:type="dxa"/>
            <w:bottom w:w="0" w:type="dxa"/>
            <w:right w:w="108" w:type="dxa"/>
          </w:tblCellMar>
        </w:tblPrEx>
        <w:trPr>
          <w:trHeight w:val="300" w:hRule="atLeast"/>
        </w:trPr>
        <w:tc>
          <w:tcPr>
            <w:tcW w:w="1030" w:type="dxa"/>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17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06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10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18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13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04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c>
          <w:tcPr>
            <w:tcW w:w="112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8</w:t>
            </w:r>
          </w:p>
        </w:tc>
        <w:tc>
          <w:tcPr>
            <w:tcW w:w="108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9</w:t>
            </w:r>
          </w:p>
        </w:tc>
        <w:tc>
          <w:tcPr>
            <w:tcW w:w="109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10</w:t>
            </w:r>
          </w:p>
        </w:tc>
        <w:tc>
          <w:tcPr>
            <w:tcW w:w="115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11</w:t>
            </w:r>
          </w:p>
        </w:tc>
        <w:tc>
          <w:tcPr>
            <w:tcW w:w="134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12</w:t>
            </w:r>
          </w:p>
        </w:tc>
      </w:tr>
      <w:tr>
        <w:tblPrEx>
          <w:tblCellMar>
            <w:top w:w="0" w:type="dxa"/>
            <w:left w:w="108" w:type="dxa"/>
            <w:bottom w:w="0" w:type="dxa"/>
            <w:right w:w="108" w:type="dxa"/>
          </w:tblCellMar>
        </w:tblPrEx>
        <w:trPr>
          <w:trHeight w:val="300" w:hRule="atLeast"/>
        </w:trPr>
        <w:tc>
          <w:tcPr>
            <w:tcW w:w="1030" w:type="dxa"/>
            <w:tcBorders>
              <w:top w:val="nil"/>
              <w:left w:val="single" w:color="000000" w:sz="4" w:space="0"/>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7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68" w:type="dxa"/>
            <w:tcBorders>
              <w:top w:val="nil"/>
              <w:left w:val="nil"/>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0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8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3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2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08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9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15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c>
          <w:tcPr>
            <w:tcW w:w="134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cs="Arial"/>
                <w:kern w:val="0"/>
                <w:sz w:val="20"/>
                <w:szCs w:val="20"/>
              </w:rPr>
              <w:t>0.00</w:t>
            </w:r>
          </w:p>
        </w:tc>
      </w:tr>
      <w:tr>
        <w:tblPrEx>
          <w:tblCellMar>
            <w:top w:w="0" w:type="dxa"/>
            <w:left w:w="108" w:type="dxa"/>
            <w:bottom w:w="0" w:type="dxa"/>
            <w:right w:w="108" w:type="dxa"/>
          </w:tblCellMar>
        </w:tblPrEx>
        <w:trPr>
          <w:trHeight w:val="600" w:hRule="atLeast"/>
        </w:trPr>
        <w:tc>
          <w:tcPr>
            <w:tcW w:w="13560" w:type="dxa"/>
            <w:gridSpan w:val="12"/>
            <w:tcBorders>
              <w:top w:val="nil"/>
              <w:left w:val="nil"/>
              <w:bottom w:val="nil"/>
              <w:right w:val="nil"/>
            </w:tcBorders>
            <w:shd w:val="clear" w:color="auto" w:fill="FFFFFF"/>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tbl>
      <w:tblPr>
        <w:tblStyle w:val="7"/>
        <w:tblW w:w="13760" w:type="dxa"/>
        <w:tblInd w:w="0" w:type="dxa"/>
        <w:shd w:val="clear" w:color="auto" w:fill="auto"/>
        <w:tblLayout w:type="fixed"/>
        <w:tblCellMar>
          <w:top w:w="0" w:type="dxa"/>
          <w:left w:w="0" w:type="dxa"/>
          <w:bottom w:w="0" w:type="dxa"/>
          <w:right w:w="0" w:type="dxa"/>
        </w:tblCellMar>
      </w:tblPr>
      <w:tblGrid>
        <w:gridCol w:w="2641"/>
        <w:gridCol w:w="2076"/>
        <w:gridCol w:w="2313"/>
        <w:gridCol w:w="1150"/>
        <w:gridCol w:w="1197"/>
        <w:gridCol w:w="1231"/>
        <w:gridCol w:w="1288"/>
        <w:gridCol w:w="1864"/>
      </w:tblGrid>
      <w:tr>
        <w:tblPrEx>
          <w:shd w:val="clear" w:color="auto" w:fill="auto"/>
          <w:tblCellMar>
            <w:top w:w="0" w:type="dxa"/>
            <w:left w:w="0" w:type="dxa"/>
            <w:bottom w:w="0" w:type="dxa"/>
            <w:right w:w="0" w:type="dxa"/>
          </w:tblCellMar>
        </w:tblPrEx>
        <w:trPr>
          <w:trHeight w:val="659" w:hRule="atLeast"/>
        </w:trPr>
        <w:tc>
          <w:tcPr>
            <w:tcW w:w="1376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337" w:hRule="atLeast"/>
        </w:trPr>
        <w:tc>
          <w:tcPr>
            <w:tcW w:w="1376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337" w:hRule="atLeast"/>
        </w:trPr>
        <w:tc>
          <w:tcPr>
            <w:tcW w:w="4717" w:type="dxa"/>
            <w:gridSpan w:val="2"/>
            <w:tcBorders>
              <w:top w:val="nil"/>
              <w:left w:val="nil"/>
              <w:bottom w:val="nil"/>
              <w:right w:val="nil"/>
            </w:tcBorders>
            <w:shd w:val="clear" w:color="auto" w:fill="auto"/>
            <w:noWrap/>
            <w:tcMar>
              <w:top w:w="15" w:type="dxa"/>
              <w:left w:w="15" w:type="dxa"/>
              <w:right w:w="15" w:type="dxa"/>
            </w:tcMar>
            <w:vAlign w:val="bottom"/>
          </w:tcPr>
          <w:p>
            <w:pPr>
              <w:rPr>
                <w:rFonts w:hint="eastAsia" w:ascii="Arial" w:hAnsi="Arial" w:eastAsia="宋体" w:cs="Arial"/>
                <w:i w:val="0"/>
                <w:color w:val="000000"/>
                <w:sz w:val="20"/>
                <w:szCs w:val="20"/>
                <w:u w:val="none"/>
                <w:lang w:eastAsia="zh-CN"/>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Arial"/>
                <w:color w:val="000000"/>
                <w:kern w:val="0"/>
                <w:sz w:val="22"/>
                <w:szCs w:val="22"/>
              </w:rPr>
              <w:t>中共黄石港区纪委办公室</w:t>
            </w:r>
          </w:p>
        </w:tc>
        <w:tc>
          <w:tcPr>
            <w:tcW w:w="3463"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3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4"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347" w:hRule="atLeast"/>
        </w:trPr>
        <w:tc>
          <w:tcPr>
            <w:tcW w:w="4717"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1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50"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71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4"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47" w:hRule="atLeast"/>
        </w:trPr>
        <w:tc>
          <w:tcPr>
            <w:tcW w:w="26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76"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3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47" w:hRule="atLeast"/>
        </w:trPr>
        <w:tc>
          <w:tcPr>
            <w:tcW w:w="26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76"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3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47" w:hRule="atLeast"/>
        </w:trPr>
        <w:tc>
          <w:tcPr>
            <w:tcW w:w="26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76"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3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47" w:hRule="atLeast"/>
        </w:trPr>
        <w:tc>
          <w:tcPr>
            <w:tcW w:w="4717"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1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5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7"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3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347" w:hRule="atLeast"/>
        </w:trPr>
        <w:tc>
          <w:tcPr>
            <w:tcW w:w="4717"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1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347" w:hRule="atLeast"/>
        </w:trPr>
        <w:tc>
          <w:tcPr>
            <w:tcW w:w="26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31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47" w:hRule="atLeast"/>
        </w:trPr>
        <w:tc>
          <w:tcPr>
            <w:tcW w:w="1376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6"/>
        <w:widowControl/>
        <w:spacing w:before="76" w:beforeAutospacing="0" w:after="76" w:afterAutospacing="0" w:line="450" w:lineRule="atLeast"/>
        <w:jc w:val="both"/>
        <w:sectPr>
          <w:pgSz w:w="16838" w:h="11906" w:orient="landscape"/>
          <w:pgMar w:top="1800" w:right="1440" w:bottom="1800" w:left="1440" w:header="851" w:footer="992" w:gutter="0"/>
          <w:cols w:space="425" w:num="1"/>
          <w:docGrid w:type="lines" w:linePitch="312" w:charSpace="0"/>
        </w:sectPr>
      </w:pPr>
    </w:p>
    <w:p>
      <w:pPr>
        <w:pStyle w:val="6"/>
        <w:widowControl/>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2019</w:t>
      </w:r>
      <w:r>
        <w:rPr>
          <w:rStyle w:val="9"/>
          <w:rFonts w:hint="eastAsia" w:ascii="微软雅黑" w:hAnsi="微软雅黑" w:eastAsia="微软雅黑" w:cs="微软雅黑"/>
          <w:color w:val="333333"/>
          <w:shd w:val="clear" w:color="auto" w:fill="FFFFFF"/>
        </w:rPr>
        <w:t>年部门决算情况说明</w:t>
      </w: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（一）预算执行情况分析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、收入分析：</w:t>
      </w:r>
    </w:p>
    <w:p>
      <w:pPr>
        <w:shd w:val="clear" w:color="auto" w:fill="FFFFFF"/>
        <w:snapToGrid w:val="0"/>
        <w:spacing w:line="560" w:lineRule="atLeast"/>
        <w:ind w:firstLine="640" w:firstLineChars="200"/>
        <w:rPr>
          <w:rFonts w:ascii="宋体" w:cs="宋体"/>
          <w:color w:val="333333"/>
          <w:sz w:val="28"/>
          <w:szCs w:val="28"/>
        </w:rPr>
      </w:pPr>
      <w:r>
        <w:rPr>
          <w:rFonts w:hint="eastAsia" w:ascii="仿宋_GB2312" w:hAnsi="宋体" w:eastAsia="仿宋_GB2312" w:cs="宋体"/>
          <w:color w:val="333333"/>
          <w:sz w:val="32"/>
          <w:szCs w:val="32"/>
        </w:rPr>
        <w:t>本年总收入</w:t>
      </w:r>
      <w:r>
        <w:rPr>
          <w:rFonts w:ascii="仿宋_GB2312" w:hAnsi="宋体" w:eastAsia="仿宋_GB2312" w:cs="宋体"/>
          <w:color w:val="333333"/>
          <w:sz w:val="32"/>
          <w:szCs w:val="32"/>
        </w:rPr>
        <w:t>570.65</w:t>
      </w:r>
      <w:r>
        <w:rPr>
          <w:rFonts w:hint="eastAsia" w:ascii="仿宋_GB2312" w:hAnsi="宋体" w:eastAsia="仿宋_GB2312" w:cs="宋体"/>
          <w:color w:val="333333"/>
          <w:sz w:val="32"/>
          <w:szCs w:val="32"/>
        </w:rPr>
        <w:t>万元。比去年的</w:t>
      </w:r>
      <w:r>
        <w:rPr>
          <w:rFonts w:ascii="仿宋_GB2312" w:hAnsi="宋体" w:eastAsia="仿宋_GB2312" w:cs="宋体"/>
          <w:color w:val="333333"/>
          <w:sz w:val="32"/>
          <w:szCs w:val="32"/>
        </w:rPr>
        <w:t>302.19</w:t>
      </w:r>
      <w:r>
        <w:rPr>
          <w:rFonts w:hint="eastAsia" w:ascii="仿宋_GB2312" w:hAnsi="宋体" w:eastAsia="仿宋_GB2312" w:cs="宋体"/>
          <w:color w:val="333333"/>
          <w:sz w:val="32"/>
          <w:szCs w:val="32"/>
        </w:rPr>
        <w:t>万元增加</w:t>
      </w:r>
      <w:r>
        <w:rPr>
          <w:rFonts w:ascii="仿宋_GB2312" w:hAnsi="宋体" w:eastAsia="仿宋_GB2312" w:cs="宋体"/>
          <w:color w:val="333333"/>
          <w:sz w:val="32"/>
          <w:szCs w:val="32"/>
        </w:rPr>
        <w:t>268.46</w:t>
      </w:r>
      <w:r>
        <w:rPr>
          <w:rFonts w:hint="eastAsia" w:ascii="仿宋_GB2312" w:hAnsi="宋体" w:eastAsia="仿宋_GB2312" w:cs="宋体"/>
          <w:color w:val="333333"/>
          <w:sz w:val="32"/>
          <w:szCs w:val="32"/>
        </w:rPr>
        <w:t>万元，其主要原因为事务增加，其中财政拨款收入</w:t>
      </w:r>
      <w:r>
        <w:rPr>
          <w:rFonts w:ascii="仿宋_GB2312" w:hAnsi="宋体" w:eastAsia="仿宋_GB2312" w:cs="宋体"/>
          <w:color w:val="333333"/>
          <w:sz w:val="32"/>
          <w:szCs w:val="32"/>
        </w:rPr>
        <w:t>569.34</w:t>
      </w:r>
      <w:r>
        <w:rPr>
          <w:rFonts w:hint="eastAsia" w:ascii="仿宋_GB2312" w:hAnsi="宋体" w:eastAsia="仿宋_GB2312" w:cs="宋体"/>
          <w:color w:val="333333"/>
          <w:sz w:val="32"/>
          <w:szCs w:val="32"/>
        </w:rPr>
        <w:t>万元，占比</w:t>
      </w:r>
      <w:r>
        <w:rPr>
          <w:rFonts w:ascii="宋体" w:hAnsi="宋体" w:cs="宋体"/>
          <w:color w:val="333333"/>
          <w:sz w:val="28"/>
          <w:szCs w:val="28"/>
        </w:rPr>
        <w:t>99.77%</w:t>
      </w:r>
      <w:r>
        <w:rPr>
          <w:rFonts w:hint="eastAsia" w:ascii="宋体" w:hAnsi="宋体" w:cs="宋体"/>
          <w:color w:val="333333"/>
          <w:sz w:val="28"/>
          <w:szCs w:val="28"/>
        </w:rPr>
        <w:t>，其他收入</w:t>
      </w:r>
      <w:r>
        <w:rPr>
          <w:rFonts w:ascii="宋体" w:hAnsi="宋体" w:cs="宋体"/>
          <w:color w:val="333333"/>
          <w:sz w:val="28"/>
          <w:szCs w:val="28"/>
        </w:rPr>
        <w:t>1.30</w:t>
      </w:r>
      <w:r>
        <w:rPr>
          <w:rFonts w:hint="eastAsia" w:ascii="宋体" w:hAnsi="宋体" w:cs="宋体"/>
          <w:color w:val="333333"/>
          <w:sz w:val="28"/>
          <w:szCs w:val="28"/>
        </w:rPr>
        <w:t>万元，占比</w:t>
      </w:r>
      <w:r>
        <w:rPr>
          <w:rFonts w:ascii="宋体" w:hAnsi="宋体" w:cs="宋体"/>
          <w:color w:val="333333"/>
          <w:sz w:val="28"/>
          <w:szCs w:val="28"/>
        </w:rPr>
        <w:t>0.23%</w:t>
      </w:r>
      <w:r>
        <w:rPr>
          <w:rFonts w:hint="eastAsia" w:ascii="宋体" w:hAnsi="宋体" w:cs="宋体"/>
          <w:color w:val="333333"/>
          <w:sz w:val="28"/>
          <w:szCs w:val="28"/>
        </w:rPr>
        <w:t>。</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、支出分析：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本年总支出为</w:t>
      </w:r>
      <w:r>
        <w:rPr>
          <w:rFonts w:ascii="仿宋_GB2312" w:hAnsi="宋体" w:eastAsia="仿宋_GB2312" w:cs="宋体"/>
          <w:color w:val="333333"/>
          <w:sz w:val="32"/>
          <w:szCs w:val="32"/>
        </w:rPr>
        <w:t>570.65</w:t>
      </w:r>
      <w:r>
        <w:rPr>
          <w:rFonts w:hint="eastAsia" w:ascii="仿宋_GB2312" w:hAnsi="宋体" w:eastAsia="仿宋_GB2312" w:cs="宋体"/>
          <w:color w:val="333333"/>
          <w:sz w:val="32"/>
          <w:szCs w:val="32"/>
        </w:rPr>
        <w:t>万元。比去年的</w:t>
      </w:r>
      <w:r>
        <w:rPr>
          <w:rFonts w:ascii="仿宋_GB2312" w:hAnsi="宋体" w:eastAsia="仿宋_GB2312" w:cs="宋体"/>
          <w:color w:val="333333"/>
          <w:sz w:val="32"/>
          <w:szCs w:val="32"/>
        </w:rPr>
        <w:t>302.19</w:t>
      </w:r>
      <w:r>
        <w:rPr>
          <w:rFonts w:hint="eastAsia" w:ascii="仿宋_GB2312" w:hAnsi="宋体" w:eastAsia="仿宋_GB2312" w:cs="宋体"/>
          <w:color w:val="333333"/>
          <w:sz w:val="32"/>
          <w:szCs w:val="32"/>
        </w:rPr>
        <w:t>万元增加</w:t>
      </w:r>
      <w:r>
        <w:rPr>
          <w:rFonts w:ascii="仿宋_GB2312" w:hAnsi="宋体" w:eastAsia="仿宋_GB2312" w:cs="宋体"/>
          <w:color w:val="333333"/>
          <w:sz w:val="32"/>
          <w:szCs w:val="32"/>
        </w:rPr>
        <w:t>268.46</w:t>
      </w:r>
      <w:r>
        <w:rPr>
          <w:rFonts w:hint="eastAsia" w:ascii="仿宋_GB2312" w:hAnsi="宋体" w:eastAsia="仿宋_GB2312" w:cs="宋体"/>
          <w:color w:val="333333"/>
          <w:sz w:val="32"/>
          <w:szCs w:val="32"/>
        </w:rPr>
        <w:t>万元，其主要原因为事务增加，其中一般公共预算财政拨款支出</w:t>
      </w:r>
      <w:r>
        <w:rPr>
          <w:rFonts w:ascii="仿宋_GB2312" w:hAnsi="宋体" w:eastAsia="仿宋_GB2312" w:cs="宋体"/>
          <w:color w:val="333333"/>
          <w:sz w:val="32"/>
          <w:szCs w:val="32"/>
        </w:rPr>
        <w:t>569.34</w:t>
      </w:r>
      <w:r>
        <w:rPr>
          <w:rFonts w:hint="eastAsia" w:ascii="仿宋_GB2312" w:hAnsi="宋体" w:eastAsia="仿宋_GB2312" w:cs="宋体"/>
          <w:color w:val="333333"/>
          <w:sz w:val="32"/>
          <w:szCs w:val="32"/>
        </w:rPr>
        <w:t>万元，具体构成如下：</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）工资福利支出</w:t>
      </w:r>
      <w:r>
        <w:rPr>
          <w:rFonts w:ascii="仿宋_GB2312" w:hAnsi="宋体" w:eastAsia="仿宋_GB2312" w:cs="宋体"/>
          <w:color w:val="333333"/>
          <w:sz w:val="32"/>
          <w:szCs w:val="32"/>
        </w:rPr>
        <w:t>448.64</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78.80%</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）商品和服务支出</w:t>
      </w:r>
      <w:r>
        <w:rPr>
          <w:rFonts w:ascii="仿宋_GB2312" w:hAnsi="宋体" w:eastAsia="仿宋_GB2312" w:cs="宋体"/>
          <w:color w:val="333333"/>
          <w:sz w:val="32"/>
          <w:szCs w:val="32"/>
        </w:rPr>
        <w:t>118.91</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20.89%</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3</w:t>
      </w:r>
      <w:r>
        <w:rPr>
          <w:rFonts w:hint="eastAsia" w:ascii="仿宋_GB2312" w:hAnsi="宋体" w:eastAsia="仿宋_GB2312" w:cs="宋体"/>
          <w:color w:val="333333"/>
          <w:sz w:val="32"/>
          <w:szCs w:val="32"/>
        </w:rPr>
        <w:t>）资本性支出</w:t>
      </w:r>
      <w:r>
        <w:rPr>
          <w:rFonts w:ascii="仿宋_GB2312" w:hAnsi="宋体" w:eastAsia="仿宋_GB2312" w:cs="宋体"/>
          <w:color w:val="333333"/>
          <w:sz w:val="32"/>
          <w:szCs w:val="32"/>
        </w:rPr>
        <w:t>1.79</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0.31%</w:t>
      </w:r>
    </w:p>
    <w:p>
      <w:pPr>
        <w:spacing w:line="560" w:lineRule="exact"/>
        <w:ind w:firstLine="560" w:firstLineChars="200"/>
        <w:rPr>
          <w:rFonts w:ascii="宋体" w:cs="宋体"/>
          <w:color w:val="000000"/>
          <w:sz w:val="28"/>
          <w:szCs w:val="28"/>
        </w:rPr>
      </w:pP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（二）关于“三公”经费支出说明</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本年度无三公经费支出。</w:t>
      </w: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（三）关于机关运行经费支出说明</w:t>
      </w:r>
    </w:p>
    <w:p>
      <w:pPr>
        <w:shd w:val="clear" w:color="auto" w:fill="FFFFFF"/>
        <w:spacing w:line="360" w:lineRule="auto"/>
        <w:ind w:firstLine="800" w:firstLineChars="250"/>
        <w:rPr>
          <w:rFonts w:ascii="宋体" w:cs="宋体"/>
          <w:color w:val="000000"/>
          <w:sz w:val="28"/>
          <w:szCs w:val="28"/>
        </w:rPr>
      </w:pPr>
      <w:r>
        <w:rPr>
          <w:rFonts w:hint="eastAsia" w:ascii="仿宋_GB2312" w:hAnsi="仿宋" w:eastAsia="仿宋_GB2312" w:cs="仿宋"/>
          <w:bCs/>
          <w:color w:val="000000"/>
          <w:sz w:val="32"/>
          <w:szCs w:val="32"/>
        </w:rPr>
        <w:t>本单位机关运行经费本年支出</w:t>
      </w:r>
      <w:r>
        <w:rPr>
          <w:rFonts w:ascii="仿宋_GB2312" w:hAnsi="仿宋" w:eastAsia="仿宋_GB2312" w:cs="仿宋"/>
          <w:bCs/>
          <w:color w:val="000000"/>
          <w:sz w:val="32"/>
          <w:szCs w:val="32"/>
        </w:rPr>
        <w:t>120.70</w:t>
      </w:r>
      <w:r>
        <w:rPr>
          <w:rFonts w:hint="eastAsia" w:ascii="仿宋_GB2312" w:hAnsi="仿宋" w:eastAsia="仿宋_GB2312" w:cs="仿宋"/>
          <w:bCs/>
          <w:color w:val="000000"/>
          <w:sz w:val="32"/>
          <w:szCs w:val="32"/>
        </w:rPr>
        <w:t>万元，去年支出为</w:t>
      </w:r>
      <w:r>
        <w:rPr>
          <w:rFonts w:ascii="仿宋_GB2312" w:hAnsi="仿宋" w:eastAsia="仿宋_GB2312" w:cs="仿宋"/>
          <w:bCs/>
          <w:color w:val="000000"/>
          <w:sz w:val="32"/>
          <w:szCs w:val="32"/>
        </w:rPr>
        <w:t>92.10</w:t>
      </w:r>
      <w:r>
        <w:rPr>
          <w:rFonts w:hint="eastAsia" w:ascii="仿宋_GB2312" w:hAnsi="仿宋" w:eastAsia="仿宋_GB2312" w:cs="仿宋"/>
          <w:bCs/>
          <w:color w:val="000000"/>
          <w:sz w:val="32"/>
          <w:szCs w:val="32"/>
        </w:rPr>
        <w:t>万元，对比增加</w:t>
      </w:r>
      <w:r>
        <w:rPr>
          <w:rFonts w:ascii="仿宋_GB2312" w:hAnsi="仿宋" w:eastAsia="仿宋_GB2312" w:cs="仿宋"/>
          <w:bCs/>
          <w:color w:val="000000"/>
          <w:sz w:val="32"/>
          <w:szCs w:val="32"/>
        </w:rPr>
        <w:t>28.60</w:t>
      </w:r>
      <w:r>
        <w:rPr>
          <w:rFonts w:hint="eastAsia" w:ascii="仿宋_GB2312" w:hAnsi="仿宋" w:eastAsia="仿宋_GB2312" w:cs="仿宋"/>
          <w:bCs/>
          <w:color w:val="000000"/>
          <w:sz w:val="32"/>
          <w:szCs w:val="32"/>
        </w:rPr>
        <w:t>万元，</w:t>
      </w:r>
      <w:r>
        <w:rPr>
          <w:rFonts w:hint="eastAsia" w:ascii="仿宋_GB2312" w:hAnsi="仿宋" w:eastAsia="仿宋_GB2312" w:cs="仿宋"/>
          <w:bCs/>
          <w:color w:val="000000"/>
          <w:sz w:val="32"/>
          <w:szCs w:val="32"/>
          <w:lang w:eastAsia="zh-CN"/>
        </w:rPr>
        <w:t>增长了</w:t>
      </w:r>
      <w:r>
        <w:rPr>
          <w:rFonts w:hint="eastAsia" w:ascii="仿宋_GB2312" w:hAnsi="仿宋" w:eastAsia="仿宋_GB2312" w:cs="仿宋"/>
          <w:bCs/>
          <w:color w:val="000000"/>
          <w:sz w:val="32"/>
          <w:szCs w:val="32"/>
          <w:lang w:val="en-US" w:eastAsia="zh-CN"/>
        </w:rPr>
        <w:t>31.05%，</w:t>
      </w:r>
      <w:r>
        <w:rPr>
          <w:rFonts w:hint="eastAsia" w:ascii="仿宋_GB2312" w:hAnsi="仿宋" w:eastAsia="仿宋_GB2312" w:cs="仿宋"/>
          <w:bCs/>
          <w:color w:val="000000"/>
          <w:sz w:val="32"/>
          <w:szCs w:val="32"/>
        </w:rPr>
        <w:t>主要原因为</w:t>
      </w:r>
      <w:r>
        <w:rPr>
          <w:rFonts w:hint="eastAsia" w:ascii="仿宋_GB2312" w:hAnsi="仿宋" w:eastAsia="仿宋_GB2312" w:cs="仿宋"/>
          <w:bCs/>
          <w:color w:val="000000"/>
          <w:sz w:val="32"/>
          <w:szCs w:val="32"/>
          <w:lang w:eastAsia="zh-CN"/>
        </w:rPr>
        <w:t>一方面本单位</w:t>
      </w:r>
      <w:r>
        <w:rPr>
          <w:rFonts w:hint="eastAsia" w:ascii="仿宋_GB2312" w:hAnsi="仿宋" w:eastAsia="仿宋_GB2312" w:cs="仿宋"/>
          <w:bCs/>
          <w:color w:val="000000"/>
          <w:sz w:val="32"/>
          <w:szCs w:val="32"/>
        </w:rPr>
        <w:t>事务增加</w:t>
      </w:r>
      <w:r>
        <w:rPr>
          <w:rFonts w:hint="eastAsia" w:ascii="仿宋_GB2312" w:hAnsi="仿宋" w:eastAsia="仿宋_GB2312" w:cs="仿宋"/>
          <w:bCs/>
          <w:color w:val="000000"/>
          <w:sz w:val="32"/>
          <w:szCs w:val="32"/>
          <w:lang w:eastAsia="zh-CN"/>
        </w:rPr>
        <w:t>，另一方面人员的变动，导致相关费用增加</w:t>
      </w:r>
      <w:r>
        <w:rPr>
          <w:rFonts w:hint="eastAsia" w:ascii="仿宋_GB2312" w:hAnsi="仿宋" w:eastAsia="仿宋_GB2312" w:cs="仿宋"/>
          <w:bCs/>
          <w:color w:val="000000"/>
          <w:sz w:val="32"/>
          <w:szCs w:val="32"/>
        </w:rPr>
        <w:t>。</w:t>
      </w: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（四）关于政府采购支出说明</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本年无政府采购支出。</w:t>
      </w: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（五）关于国有资产占用情况说明</w:t>
      </w:r>
    </w:p>
    <w:p>
      <w:pPr>
        <w:spacing w:line="560" w:lineRule="exact"/>
        <w:ind w:firstLine="560" w:firstLineChars="200"/>
        <w:rPr>
          <w:rFonts w:hint="eastAsia" w:ascii="宋体" w:hAnsi="宋体" w:cs="宋体"/>
          <w:color w:val="000000"/>
          <w:sz w:val="28"/>
          <w:szCs w:val="28"/>
        </w:rPr>
      </w:pPr>
      <w:r>
        <w:rPr>
          <w:rFonts w:hint="eastAsia" w:ascii="宋体" w:hAnsi="宋体" w:cs="宋体"/>
          <w:color w:val="000000"/>
          <w:sz w:val="28"/>
          <w:szCs w:val="28"/>
        </w:rPr>
        <w:t>本单位无公车和大型设备。</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宋体" w:hAnsi="宋体" w:cs="宋体"/>
          <w:b/>
          <w:bCs/>
          <w:color w:val="000000"/>
          <w:sz w:val="28"/>
          <w:szCs w:val="28"/>
          <w:lang w:val="en-US" w:eastAsia="zh-CN"/>
        </w:rPr>
        <w:t>（六）重点绩效评价结果等预算绩效情况说明</w:t>
      </w:r>
    </w:p>
    <w:p>
      <w:pPr>
        <w:spacing w:line="560" w:lineRule="exact"/>
        <w:ind w:firstLine="560" w:firstLineChars="200"/>
        <w:rPr>
          <w:rFonts w:hint="eastAsia" w:ascii="宋体" w:hAnsi="宋体" w:cs="宋体"/>
          <w:color w:val="000000"/>
          <w:sz w:val="28"/>
          <w:szCs w:val="28"/>
        </w:rPr>
      </w:pPr>
      <w:r>
        <w:rPr>
          <w:rFonts w:hint="eastAsia" w:ascii="宋体" w:hAnsi="宋体" w:cs="宋体"/>
          <w:color w:val="000000"/>
          <w:sz w:val="28"/>
          <w:szCs w:val="28"/>
          <w:lang w:val="en-US" w:eastAsia="zh-CN"/>
        </w:rPr>
        <w:t>2019年， 根据预算绩效管理要求，我单位组织2019年度一般公共预算项目支出全面开展绩效自评，共涉及项目4个，资金20万元。 2019年项目资金投入20万元，已使用20万元，使用率达100%。使用从评价结果看，项目立项程序完整、规范，预算执行及时、有效，绩效目标得到较好实现，绩效管理水平不断提高，绩效指标体系建设逐渐丰富和完善。</w:t>
      </w:r>
    </w:p>
    <w:p>
      <w:pPr>
        <w:pStyle w:val="6"/>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rPr>
          <w:b/>
          <w:color w:val="333333"/>
        </w:rPr>
      </w:pPr>
      <w:r>
        <w:rPr>
          <w:rStyle w:val="9"/>
          <w:rFonts w:hint="eastAsia" w:ascii="微软雅黑" w:hAnsi="微软雅黑" w:eastAsia="微软雅黑" w:cs="微软雅黑"/>
          <w:color w:val="333333"/>
          <w:shd w:val="clear" w:color="auto" w:fill="FFFFFF"/>
        </w:rPr>
        <w:t>第四部分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名词解释</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一、财政补助收入：指县级财政当年拨付的资金。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二、其他收入：指除“财政拨款收入”、“上级补助收入”、“事业收入”、“经营收入”等以外的收入。主要是存款利息收入等。</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三、年初结转和结余：指以前年度尚未完成、结转到本年按有关规定继续使用的资金。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四、一般公共服务（类）行政运行（项）：指县行政单位及参照公务员管理事业单位用于保障机构正常运行、开展日常工作的基本支出。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六、一般公共服务（类）机关服务（项）：指县黄石港区纪委服务中心为机关提供办公楼日常维修、维护等后勤保障服务的支出。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七、一般公共服务（类）其他一般公共服务支出（款）其他一般公共服务支出（项）：指黄石港区纪委用于其他一般公共服务方面的支出。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八、教育（类）普通教育（款）高等教育（项）：指黄石港区纪委支持地方高校的重点发展和特色办学，组织专家对省属院校申报的建设规划和项目预算进行评审等相关工作的支出。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九、社会保障和就业</w:t>
      </w:r>
      <w:r>
        <w:rPr>
          <w:rFonts w:ascii="宋体" w:hAnsi="宋体" w:cs="宋体"/>
          <w:color w:val="000000"/>
          <w:sz w:val="28"/>
          <w:szCs w:val="28"/>
        </w:rPr>
        <w:t>(</w:t>
      </w:r>
      <w:r>
        <w:rPr>
          <w:rFonts w:hint="eastAsia" w:ascii="宋体" w:hAnsi="宋体" w:cs="宋体"/>
          <w:color w:val="000000"/>
          <w:sz w:val="28"/>
          <w:szCs w:val="28"/>
        </w:rPr>
        <w:t>类</w:t>
      </w:r>
      <w:r>
        <w:rPr>
          <w:rFonts w:ascii="宋体" w:hAnsi="宋体" w:cs="宋体"/>
          <w:color w:val="000000"/>
          <w:sz w:val="28"/>
          <w:szCs w:val="28"/>
        </w:rPr>
        <w:t>)</w:t>
      </w:r>
      <w:r>
        <w:rPr>
          <w:rFonts w:hint="eastAsia" w:ascii="宋体" w:hAnsi="宋体" w:cs="宋体"/>
          <w:color w:val="000000"/>
          <w:sz w:val="28"/>
          <w:szCs w:val="28"/>
        </w:rPr>
        <w:t>行政事业单位离退休（款）归口管理的行政单位离退休（项）：指黄石港区纪委用于离退休人员的支出、退休人员支出，以及提供管理服务工作的离退休干部处的支出。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十、社会保障和就业</w:t>
      </w:r>
      <w:r>
        <w:rPr>
          <w:rFonts w:ascii="宋体" w:hAnsi="宋体" w:cs="宋体"/>
          <w:color w:val="000000"/>
          <w:sz w:val="28"/>
          <w:szCs w:val="28"/>
        </w:rPr>
        <w:t>(</w:t>
      </w:r>
      <w:r>
        <w:rPr>
          <w:rFonts w:hint="eastAsia" w:ascii="宋体" w:hAnsi="宋体" w:cs="宋体"/>
          <w:color w:val="000000"/>
          <w:sz w:val="28"/>
          <w:szCs w:val="28"/>
        </w:rPr>
        <w:t>类</w:t>
      </w:r>
      <w:r>
        <w:rPr>
          <w:rFonts w:ascii="宋体" w:hAnsi="宋体" w:cs="宋体"/>
          <w:color w:val="000000"/>
          <w:sz w:val="28"/>
          <w:szCs w:val="28"/>
        </w:rPr>
        <w:t>)</w:t>
      </w:r>
      <w:r>
        <w:rPr>
          <w:rFonts w:hint="eastAsia" w:ascii="宋体" w:hAnsi="宋体" w:cs="宋体"/>
          <w:color w:val="000000"/>
          <w:sz w:val="28"/>
          <w:szCs w:val="28"/>
        </w:rPr>
        <w:t>行政事业单位离退休（款）其他行政事业单位离退休支出（项）：指黄石港区纪委用于离退休方面的其他支出。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十一、医疗卫生与计划生育（类）医疗保障（款）行政单位医疗（项）：指黄石港区纪委用于机关干部职工及离退休人员医疗方面的支出。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十二、住房保障（类）住房改革支出（款）购房补贴（项）：指按照相关住房分配货币化改革的政策规定和标准，对无房和住房未达标职工发放的住房分配货币化补贴资金。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十三、年末结转和结余：指本年度或以前年度预算安排、因客观条件发生变化无法按原计划实施，需要延迟到以后年度按有关规定继续使用的资金。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十四、基本支出：指为保障机构正常运转、完成日常工作任务而发生的人员支出（包括基本工资、津贴补贴等）和公用支出（包括办公费、水电费、邮电费、交通费、差旅费等）。</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十五、项目支出：指在基本支出之外为完成特定行政任务和事业发展目标所发生的支出。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十六、“三公”经费：是指用财政拨款安排的因公出国（境）费、公务用车购置及运行维护费、公务接待费。</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roma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256401"/>
    <w:multiLevelType w:val="singleLevel"/>
    <w:tmpl w:val="E8256401"/>
    <w:lvl w:ilvl="0" w:tentative="0">
      <w:start w:val="1"/>
      <w:numFmt w:val="chineseCounting"/>
      <w:suff w:val="space"/>
      <w:lvlText w:val="第%1部分"/>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wOTUxMmE0MzJkY2M0YTc0YjMxZDJkYjViNWUxZGQifQ=="/>
  </w:docVars>
  <w:rsids>
    <w:rsidRoot w:val="00AB6982"/>
    <w:rsid w:val="000256F9"/>
    <w:rsid w:val="00036EA2"/>
    <w:rsid w:val="000645DB"/>
    <w:rsid w:val="00080B6E"/>
    <w:rsid w:val="0020580C"/>
    <w:rsid w:val="0022570C"/>
    <w:rsid w:val="00256AC6"/>
    <w:rsid w:val="002800EF"/>
    <w:rsid w:val="002C3F29"/>
    <w:rsid w:val="002D0918"/>
    <w:rsid w:val="00370DCE"/>
    <w:rsid w:val="004F6B82"/>
    <w:rsid w:val="005910F0"/>
    <w:rsid w:val="006A53F4"/>
    <w:rsid w:val="00792414"/>
    <w:rsid w:val="008E1ED7"/>
    <w:rsid w:val="008E6025"/>
    <w:rsid w:val="009F4BD6"/>
    <w:rsid w:val="00A32954"/>
    <w:rsid w:val="00AB6982"/>
    <w:rsid w:val="00B060A4"/>
    <w:rsid w:val="00B13164"/>
    <w:rsid w:val="00BF2EB3"/>
    <w:rsid w:val="00D73CE7"/>
    <w:rsid w:val="00DA7694"/>
    <w:rsid w:val="00DF3A0B"/>
    <w:rsid w:val="00E1204D"/>
    <w:rsid w:val="00E863E8"/>
    <w:rsid w:val="00F6680E"/>
    <w:rsid w:val="00F66A85"/>
    <w:rsid w:val="04CA693D"/>
    <w:rsid w:val="053C14CF"/>
    <w:rsid w:val="0664587B"/>
    <w:rsid w:val="08C015D3"/>
    <w:rsid w:val="093E3504"/>
    <w:rsid w:val="0E836A5F"/>
    <w:rsid w:val="10B92AFE"/>
    <w:rsid w:val="228A65CA"/>
    <w:rsid w:val="255E033E"/>
    <w:rsid w:val="289C3E82"/>
    <w:rsid w:val="2BF63069"/>
    <w:rsid w:val="2C203A0A"/>
    <w:rsid w:val="2C2716FD"/>
    <w:rsid w:val="2D5063EA"/>
    <w:rsid w:val="32BD01BE"/>
    <w:rsid w:val="35B85D6B"/>
    <w:rsid w:val="37CA3B52"/>
    <w:rsid w:val="38203263"/>
    <w:rsid w:val="3C2D5DD2"/>
    <w:rsid w:val="3CF427BE"/>
    <w:rsid w:val="489106AE"/>
    <w:rsid w:val="4B8E6DBD"/>
    <w:rsid w:val="4BBC5AAB"/>
    <w:rsid w:val="4E1A6A90"/>
    <w:rsid w:val="514D2F0D"/>
    <w:rsid w:val="563E0CA4"/>
    <w:rsid w:val="692B2102"/>
    <w:rsid w:val="69667B9D"/>
    <w:rsid w:val="70A32328"/>
    <w:rsid w:val="746766E2"/>
    <w:rsid w:val="78186405"/>
    <w:rsid w:val="7ED07DD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1"/>
    <w:qFormat/>
    <w:uiPriority w:val="99"/>
    <w:rPr>
      <w:rFonts w:ascii="宋体" w:hAnsi="Courier New" w:cs="Courier New"/>
      <w:szCs w:val="21"/>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0">
    <w:name w:val="Heading 5 Char"/>
    <w:basedOn w:val="8"/>
    <w:link w:val="2"/>
    <w:semiHidden/>
    <w:qFormat/>
    <w:locked/>
    <w:uiPriority w:val="99"/>
    <w:rPr>
      <w:rFonts w:ascii="Calibri" w:hAnsi="Calibri" w:cs="Times New Roman"/>
      <w:b/>
      <w:bCs/>
      <w:sz w:val="28"/>
      <w:szCs w:val="28"/>
    </w:rPr>
  </w:style>
  <w:style w:type="character" w:customStyle="1" w:styleId="11">
    <w:name w:val="Plain Text Char"/>
    <w:basedOn w:val="8"/>
    <w:link w:val="3"/>
    <w:semiHidden/>
    <w:qFormat/>
    <w:locked/>
    <w:uiPriority w:val="99"/>
    <w:rPr>
      <w:rFonts w:ascii="宋体" w:hAnsi="Courier New" w:cs="Courier New"/>
      <w:sz w:val="21"/>
      <w:szCs w:val="21"/>
    </w:rPr>
  </w:style>
  <w:style w:type="paragraph" w:customStyle="1" w:styleId="12">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3">
    <w:name w:val="ca-2"/>
    <w:basedOn w:val="8"/>
    <w:qFormat/>
    <w:uiPriority w:val="99"/>
    <w:rPr>
      <w:rFonts w:cs="Times New Roman"/>
    </w:rPr>
  </w:style>
  <w:style w:type="paragraph" w:customStyle="1" w:styleId="14">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5">
    <w:name w:val="Header Char"/>
    <w:basedOn w:val="8"/>
    <w:link w:val="5"/>
    <w:semiHidden/>
    <w:qFormat/>
    <w:locked/>
    <w:uiPriority w:val="99"/>
    <w:rPr>
      <w:rFonts w:ascii="Calibri" w:hAnsi="Calibri" w:cs="Times New Roman"/>
      <w:sz w:val="18"/>
      <w:szCs w:val="18"/>
    </w:rPr>
  </w:style>
  <w:style w:type="character" w:customStyle="1" w:styleId="16">
    <w:name w:val="Footer Char"/>
    <w:basedOn w:val="8"/>
    <w:link w:val="4"/>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21</Pages>
  <Words>5640</Words>
  <Characters>7632</Characters>
  <Lines>0</Lines>
  <Paragraphs>0</Paragraphs>
  <TotalTime>2</TotalTime>
  <ScaleCrop>false</ScaleCrop>
  <LinksUpToDate>false</LinksUpToDate>
  <CharactersWithSpaces>8097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How</cp:lastModifiedBy>
  <dcterms:modified xsi:type="dcterms:W3CDTF">2023-09-06T01:17:49Z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4BF331DE6E254EB491DD24974AD57B40_13</vt:lpwstr>
  </property>
</Properties>
</file>