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科技局2019年决算公开</w:t>
      </w: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黄石港区科技局2019年决算公开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部门2019年部门决算表</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七、一般公共预算财政拨款“三公”经费支出决算表（表7）</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第三部分：部门2019年部门决算情况说明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8"/>
        <w:widowControl/>
        <w:spacing w:before="76" w:beforeAutospacing="0" w:after="76" w:afterAutospacing="0" w:line="450" w:lineRule="atLeast"/>
        <w:ind w:firstLine="420"/>
        <w:jc w:val="center"/>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2019年部门决算</w:t>
      </w:r>
    </w:p>
    <w:p>
      <w:pPr>
        <w:pStyle w:val="8"/>
        <w:widowControl/>
        <w:numPr>
          <w:ilvl w:val="0"/>
          <w:numId w:val="1"/>
        </w:numPr>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t>部门概况</w:t>
      </w:r>
    </w:p>
    <w:p>
      <w:pPr>
        <w:pStyle w:val="8"/>
        <w:widowControl/>
        <w:spacing w:before="76" w:beforeAutospacing="0" w:after="76" w:afterAutospacing="0" w:line="450" w:lineRule="atLeas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（一）主要职责</w:t>
      </w:r>
    </w:p>
    <w:p>
      <w:pPr>
        <w:spacing w:line="600" w:lineRule="exact"/>
        <w:ind w:left="479" w:leftChars="228" w:firstLine="162" w:firstLineChars="50"/>
        <w:rPr>
          <w:rFonts w:ascii="仿宋_GB2312" w:eastAsia="仿宋_GB2312" w:cs="宋体"/>
          <w:color w:val="000000"/>
          <w:spacing w:val="2"/>
          <w:sz w:val="32"/>
          <w:szCs w:val="32"/>
        </w:rPr>
      </w:pPr>
      <w:r>
        <w:rPr>
          <w:rFonts w:hint="eastAsia" w:ascii="仿宋_GB2312" w:hAnsi="仿宋" w:eastAsia="仿宋_GB2312" w:cs="宋体"/>
          <w:color w:val="000000"/>
          <w:spacing w:val="2"/>
          <w:sz w:val="32"/>
          <w:szCs w:val="32"/>
        </w:rPr>
        <w:t>（一）贯彻落实国家和省、市关于新型工业化和信息化的方</w:t>
      </w:r>
    </w:p>
    <w:p>
      <w:pPr>
        <w:widowControl/>
        <w:spacing w:line="600" w:lineRule="exact"/>
        <w:rPr>
          <w:rFonts w:ascii="仿宋_GB2312" w:eastAsia="仿宋_GB2312"/>
          <w:color w:val="000000"/>
          <w:spacing w:val="2"/>
          <w:sz w:val="32"/>
          <w:szCs w:val="32"/>
        </w:rPr>
      </w:pPr>
      <w:r>
        <w:rPr>
          <w:rFonts w:hint="eastAsia" w:ascii="仿宋_GB2312" w:hAnsi="仿宋" w:eastAsia="仿宋_GB2312" w:cs="宋体"/>
          <w:color w:val="000000"/>
          <w:spacing w:val="2"/>
          <w:sz w:val="32"/>
          <w:szCs w:val="32"/>
        </w:rPr>
        <w:t>针、政策和法规；协调解决新型工业化进程中的重大问题，推进信息化和工业化融合。</w:t>
      </w:r>
      <w:r>
        <w:rPr>
          <w:rFonts w:hint="eastAsia" w:ascii="仿宋_GB2312" w:eastAsia="仿宋_GB2312" w:cs="宋体"/>
          <w:color w:val="000000"/>
          <w:spacing w:val="2"/>
          <w:sz w:val="32"/>
          <w:szCs w:val="32"/>
        </w:rPr>
        <w:br w:type="textWrapping"/>
      </w:r>
      <w:r>
        <w:rPr>
          <w:rFonts w:hint="eastAsia" w:ascii="仿宋_GB2312" w:eastAsia="仿宋_GB2312" w:cs="宋体"/>
          <w:color w:val="000000"/>
          <w:spacing w:val="2"/>
          <w:sz w:val="32"/>
          <w:szCs w:val="32"/>
        </w:rPr>
        <w:t xml:space="preserve">    </w:t>
      </w:r>
      <w:r>
        <w:rPr>
          <w:rFonts w:hint="eastAsia" w:ascii="仿宋_GB2312" w:hAnsi="仿宋" w:eastAsia="仿宋_GB2312" w:cs="宋体"/>
          <w:color w:val="000000"/>
          <w:spacing w:val="2"/>
          <w:sz w:val="32"/>
          <w:szCs w:val="32"/>
        </w:rPr>
        <w:t>（二）组织实施行业技术规范和标准，指导行业质量管理工作，引导企业实施精品名牌战略。</w:t>
      </w:r>
      <w:r>
        <w:rPr>
          <w:rFonts w:hint="eastAsia" w:ascii="仿宋_GB2312" w:eastAsia="仿宋_GB2312" w:cs="宋体"/>
          <w:color w:val="000000"/>
          <w:spacing w:val="2"/>
          <w:sz w:val="32"/>
          <w:szCs w:val="32"/>
        </w:rPr>
        <w:br w:type="textWrapping"/>
      </w:r>
      <w:r>
        <w:rPr>
          <w:rFonts w:hint="eastAsia" w:ascii="仿宋_GB2312" w:eastAsia="仿宋_GB2312" w:cs="宋体"/>
          <w:color w:val="000000"/>
          <w:spacing w:val="2"/>
          <w:sz w:val="32"/>
          <w:szCs w:val="32"/>
        </w:rPr>
        <w:t xml:space="preserve">    </w:t>
      </w:r>
      <w:r>
        <w:rPr>
          <w:rFonts w:hint="eastAsia" w:ascii="仿宋_GB2312" w:hAnsi="仿宋" w:eastAsia="仿宋_GB2312" w:cs="宋体"/>
          <w:color w:val="000000"/>
          <w:spacing w:val="2"/>
          <w:sz w:val="32"/>
          <w:szCs w:val="32"/>
        </w:rPr>
        <w:t>（三）监测分析工业经济运行态势，协调解决行业运行发展中的有关问题；负责工业应急管理、产业安全和国防动员有关工作。</w:t>
      </w:r>
      <w:r>
        <w:rPr>
          <w:rFonts w:hint="eastAsia" w:ascii="仿宋_GB2312" w:eastAsia="仿宋_GB2312" w:cs="宋体"/>
          <w:color w:val="000000"/>
          <w:spacing w:val="2"/>
          <w:sz w:val="32"/>
          <w:szCs w:val="32"/>
        </w:rPr>
        <w:br w:type="textWrapping"/>
      </w:r>
      <w:r>
        <w:rPr>
          <w:rFonts w:hint="eastAsia" w:ascii="仿宋_GB2312" w:eastAsia="仿宋_GB2312" w:cs="宋体"/>
          <w:color w:val="000000"/>
          <w:spacing w:val="2"/>
          <w:sz w:val="32"/>
          <w:szCs w:val="32"/>
        </w:rPr>
        <w:t xml:space="preserve">    </w:t>
      </w:r>
      <w:r>
        <w:rPr>
          <w:rFonts w:hint="eastAsia" w:ascii="仿宋_GB2312" w:hAnsi="仿宋" w:eastAsia="仿宋_GB2312" w:cs="宋体"/>
          <w:color w:val="000000"/>
          <w:spacing w:val="2"/>
          <w:sz w:val="32"/>
          <w:szCs w:val="32"/>
        </w:rPr>
        <w:t>（四）提出企业技术进步政策的建议，组织推动企业技术改造、技术创新；推进产学研合，促进相关科研成果产业化，推动软件服务和新兴产业发展。</w:t>
      </w:r>
      <w:r>
        <w:rPr>
          <w:rFonts w:hint="eastAsia" w:ascii="仿宋_GB2312" w:eastAsia="仿宋_GB2312" w:cs="宋体"/>
          <w:color w:val="000000"/>
          <w:spacing w:val="2"/>
          <w:sz w:val="32"/>
          <w:szCs w:val="32"/>
        </w:rPr>
        <w:br w:type="textWrapping"/>
      </w:r>
      <w:r>
        <w:rPr>
          <w:rFonts w:hint="eastAsia" w:ascii="仿宋_GB2312" w:eastAsia="仿宋_GB2312" w:cs="宋体"/>
          <w:color w:val="000000"/>
          <w:spacing w:val="2"/>
          <w:sz w:val="32"/>
          <w:szCs w:val="32"/>
        </w:rPr>
        <w:t xml:space="preserve">    </w:t>
      </w:r>
      <w:r>
        <w:rPr>
          <w:rFonts w:hint="eastAsia" w:ascii="仿宋_GB2312" w:hAnsi="仿宋" w:eastAsia="仿宋_GB2312" w:cs="宋体"/>
          <w:color w:val="000000"/>
          <w:spacing w:val="2"/>
          <w:sz w:val="32"/>
          <w:szCs w:val="32"/>
        </w:rPr>
        <w:t>（五）负责中小企业发展的指导工作，推进中小企业服务体系建设，协调解决有关重大问题。</w:t>
      </w:r>
      <w:r>
        <w:rPr>
          <w:rFonts w:hint="eastAsia" w:ascii="仿宋_GB2312" w:eastAsia="仿宋_GB2312" w:cs="宋体"/>
          <w:color w:val="000000"/>
          <w:spacing w:val="2"/>
          <w:sz w:val="32"/>
          <w:szCs w:val="32"/>
        </w:rPr>
        <w:br w:type="textWrapping"/>
      </w:r>
      <w:r>
        <w:rPr>
          <w:rFonts w:hint="eastAsia" w:ascii="仿宋_GB2312" w:eastAsia="仿宋_GB2312" w:cs="宋体"/>
          <w:color w:val="000000"/>
          <w:spacing w:val="2"/>
          <w:sz w:val="32"/>
          <w:szCs w:val="32"/>
        </w:rPr>
        <w:t xml:space="preserve">    </w:t>
      </w:r>
      <w:r>
        <w:rPr>
          <w:rFonts w:hint="eastAsia" w:ascii="仿宋_GB2312" w:hAnsi="仿宋" w:eastAsia="仿宋_GB2312" w:cs="宋体"/>
          <w:color w:val="000000"/>
          <w:spacing w:val="2"/>
          <w:sz w:val="32"/>
          <w:szCs w:val="32"/>
        </w:rPr>
        <w:t>（六）参与拟订能源节约和资源综合利用、清洁生产促进规划；组织协调相关重大示范工程和新产品、新技术、新设备、新材料的推广应用。</w:t>
      </w:r>
      <w:r>
        <w:rPr>
          <w:rFonts w:hint="eastAsia" w:ascii="仿宋_GB2312" w:eastAsia="仿宋_GB2312" w:cs="宋体"/>
          <w:color w:val="000000"/>
          <w:spacing w:val="2"/>
          <w:sz w:val="32"/>
          <w:szCs w:val="32"/>
        </w:rPr>
        <w:br w:type="textWrapping"/>
      </w:r>
      <w:r>
        <w:rPr>
          <w:rFonts w:hint="eastAsia" w:ascii="仿宋_GB2312" w:eastAsia="仿宋_GB2312" w:cs="宋体"/>
          <w:color w:val="000000"/>
          <w:spacing w:val="2"/>
          <w:sz w:val="32"/>
          <w:szCs w:val="32"/>
        </w:rPr>
        <w:t xml:space="preserve">    </w:t>
      </w:r>
      <w:r>
        <w:rPr>
          <w:rFonts w:hint="eastAsia" w:ascii="仿宋_GB2312" w:hAnsi="仿宋" w:eastAsia="仿宋_GB2312" w:cs="宋体"/>
          <w:color w:val="000000"/>
          <w:spacing w:val="2"/>
          <w:sz w:val="32"/>
          <w:szCs w:val="32"/>
        </w:rPr>
        <w:t>（七）承办区政府交办的重点项目建设工作。</w:t>
      </w:r>
      <w:r>
        <w:rPr>
          <w:rFonts w:hint="eastAsia" w:ascii="仿宋_GB2312" w:eastAsia="仿宋_GB2312" w:cs="宋体"/>
          <w:color w:val="000000"/>
          <w:spacing w:val="2"/>
          <w:sz w:val="32"/>
          <w:szCs w:val="32"/>
        </w:rPr>
        <w:br w:type="textWrapping"/>
      </w:r>
      <w:r>
        <w:rPr>
          <w:rFonts w:hint="eastAsia" w:ascii="仿宋_GB2312" w:eastAsia="仿宋_GB2312" w:cs="宋体"/>
          <w:color w:val="000000"/>
          <w:spacing w:val="2"/>
          <w:sz w:val="32"/>
          <w:szCs w:val="32"/>
        </w:rPr>
        <w:t xml:space="preserve">    </w:t>
      </w:r>
      <w:r>
        <w:rPr>
          <w:rFonts w:hint="eastAsia" w:ascii="仿宋_GB2312" w:hAnsi="仿宋" w:eastAsia="仿宋_GB2312" w:cs="宋体"/>
          <w:color w:val="000000"/>
          <w:spacing w:val="2"/>
          <w:sz w:val="32"/>
          <w:szCs w:val="32"/>
        </w:rPr>
        <w:t>（八）负责改制企业收尾工作，并做好改制企业剩余资产管理与开发工作。</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（二）单位基本信息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黄石港区科学技术和经济信息化局是黄石港区政府组成部门，在2019年3月区机构改革新成立的部门，由原区科技局（科协）和原区经信局合并而成。承担全区工业经济运行、科技创新、企业改制、科普宣传等工作。目前，全局共有在职人员9名，政府雇员6人，三支一扶1人。</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rPr>
          <w:rStyle w:val="11"/>
          <w:rFonts w:ascii="微软雅黑" w:hAnsi="微软雅黑" w:eastAsia="微软雅黑" w:cs="微软雅黑"/>
          <w:color w:val="333333"/>
          <w:sz w:val="24"/>
          <w:shd w:val="clear" w:color="auto" w:fill="FFFFFF"/>
        </w:rPr>
      </w:pPr>
      <w:r>
        <w:rPr>
          <w:rStyle w:val="11"/>
          <w:rFonts w:hint="eastAsia" w:ascii="微软雅黑" w:hAnsi="微软雅黑" w:eastAsia="微软雅黑" w:cs="微软雅黑"/>
          <w:color w:val="333333"/>
          <w:sz w:val="24"/>
          <w:shd w:val="clear" w:color="auto" w:fill="FFFFFF"/>
        </w:rPr>
        <w:t>第二部分部门2019年部门决算表</w:t>
      </w:r>
    </w:p>
    <w:tbl>
      <w:tblPr>
        <w:tblStyle w:val="9"/>
        <w:tblW w:w="14443" w:type="dxa"/>
        <w:tblInd w:w="0" w:type="dxa"/>
        <w:tblLayout w:type="fixed"/>
        <w:tblCellMar>
          <w:top w:w="0" w:type="dxa"/>
          <w:left w:w="108" w:type="dxa"/>
          <w:bottom w:w="0" w:type="dxa"/>
          <w:right w:w="108" w:type="dxa"/>
        </w:tblCellMar>
      </w:tblPr>
      <w:tblGrid>
        <w:gridCol w:w="320"/>
        <w:gridCol w:w="85"/>
        <w:gridCol w:w="178"/>
        <w:gridCol w:w="263"/>
        <w:gridCol w:w="13"/>
        <w:gridCol w:w="340"/>
        <w:gridCol w:w="3051"/>
        <w:gridCol w:w="392"/>
        <w:gridCol w:w="193"/>
        <w:gridCol w:w="224"/>
        <w:gridCol w:w="1352"/>
        <w:gridCol w:w="45"/>
        <w:gridCol w:w="443"/>
        <w:gridCol w:w="1260"/>
        <w:gridCol w:w="580"/>
        <w:gridCol w:w="492"/>
        <w:gridCol w:w="788"/>
        <w:gridCol w:w="263"/>
        <w:gridCol w:w="261"/>
        <w:gridCol w:w="295"/>
        <w:gridCol w:w="261"/>
        <w:gridCol w:w="607"/>
        <w:gridCol w:w="233"/>
        <w:gridCol w:w="880"/>
        <w:gridCol w:w="1624"/>
      </w:tblGrid>
      <w:tr>
        <w:tblPrEx>
          <w:tblCellMar>
            <w:top w:w="0" w:type="dxa"/>
            <w:left w:w="108" w:type="dxa"/>
            <w:bottom w:w="0" w:type="dxa"/>
            <w:right w:w="108" w:type="dxa"/>
          </w:tblCellMar>
        </w:tblPrEx>
        <w:trPr>
          <w:trHeight w:val="201" w:hRule="atLeast"/>
        </w:trPr>
        <w:tc>
          <w:tcPr>
            <w:tcW w:w="14443" w:type="dxa"/>
            <w:gridSpan w:val="25"/>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收入支出决算总表</w:t>
            </w:r>
          </w:p>
        </w:tc>
      </w:tr>
      <w:tr>
        <w:tblPrEx>
          <w:tblCellMar>
            <w:top w:w="0" w:type="dxa"/>
            <w:left w:w="108" w:type="dxa"/>
            <w:bottom w:w="0" w:type="dxa"/>
            <w:right w:w="108" w:type="dxa"/>
          </w:tblCellMar>
        </w:tblPrEx>
        <w:trPr>
          <w:trHeight w:val="201" w:hRule="atLeast"/>
        </w:trPr>
        <w:tc>
          <w:tcPr>
            <w:tcW w:w="4250" w:type="dxa"/>
            <w:gridSpan w:val="7"/>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85"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7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871" w:type="dxa"/>
            <w:gridSpan w:val="7"/>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5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605" w:type="dxa"/>
            <w:gridSpan w:val="5"/>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公开01表</w:t>
            </w:r>
          </w:p>
        </w:tc>
      </w:tr>
      <w:tr>
        <w:tblPrEx>
          <w:tblCellMar>
            <w:top w:w="0" w:type="dxa"/>
            <w:left w:w="108" w:type="dxa"/>
            <w:bottom w:w="0" w:type="dxa"/>
            <w:right w:w="108" w:type="dxa"/>
          </w:tblCellMar>
        </w:tblPrEx>
        <w:trPr>
          <w:trHeight w:val="201" w:hRule="atLeast"/>
        </w:trPr>
        <w:tc>
          <w:tcPr>
            <w:tcW w:w="4835" w:type="dxa"/>
            <w:gridSpan w:val="9"/>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部门：黄石市黄石港区科学技术和经济信息化局</w:t>
            </w:r>
          </w:p>
        </w:tc>
        <w:tc>
          <w:tcPr>
            <w:tcW w:w="1576"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4"/>
              </w:rPr>
            </w:pPr>
            <w:r>
              <w:rPr>
                <w:rFonts w:hint="eastAsia" w:ascii="宋体" w:hAnsi="宋体" w:eastAsia="宋体" w:cs="Arial"/>
                <w:color w:val="000000"/>
                <w:kern w:val="0"/>
                <w:sz w:val="24"/>
              </w:rPr>
              <w:t>2019年度</w:t>
            </w:r>
          </w:p>
        </w:tc>
        <w:tc>
          <w:tcPr>
            <w:tcW w:w="3871" w:type="dxa"/>
            <w:gridSpan w:val="7"/>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556"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3605" w:type="dxa"/>
            <w:gridSpan w:val="5"/>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金额单位：元</w:t>
            </w:r>
          </w:p>
        </w:tc>
      </w:tr>
      <w:tr>
        <w:tblPrEx>
          <w:tblCellMar>
            <w:top w:w="0" w:type="dxa"/>
            <w:left w:w="108" w:type="dxa"/>
            <w:bottom w:w="0" w:type="dxa"/>
            <w:right w:w="108" w:type="dxa"/>
          </w:tblCellMar>
        </w:tblPrEx>
        <w:trPr>
          <w:trHeight w:val="201" w:hRule="atLeast"/>
        </w:trPr>
        <w:tc>
          <w:tcPr>
            <w:tcW w:w="6411" w:type="dxa"/>
            <w:gridSpan w:val="11"/>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收入</w:t>
            </w:r>
          </w:p>
        </w:tc>
        <w:tc>
          <w:tcPr>
            <w:tcW w:w="8032" w:type="dxa"/>
            <w:gridSpan w:val="1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支出</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57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3605" w:type="dxa"/>
            <w:gridSpan w:val="5"/>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57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3605" w:type="dxa"/>
            <w:gridSpan w:val="5"/>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一、一般公共预算财政拨款收入</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8,242,127.68</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161,381.66</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二、政府性基金预算财政拨款收入</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三、上级补助收入</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四、事业收入</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五、经营收入</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六、附属单位上缴收入</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4,212,223.58</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七、其他收入</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1,239,005.72</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七、文化旅游体育与传媒支出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九、卫生健康支出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十四、资源勘探信息等支出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4,715,049.15</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392,479.01</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十八、自然资源海洋气象等支出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二十一、灾害防治及应急管理支出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二十二、其他支出</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本年收入合计</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9,481,133.40</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本年支出合计</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52</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9,481,133.40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用事业基金弥补收支差额</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结余分配</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年初结转和结余</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442,435.29</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年末结转和结余</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54</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442,435.29</w:t>
            </w:r>
          </w:p>
        </w:tc>
      </w:tr>
      <w:tr>
        <w:tblPrEx>
          <w:tblCellMar>
            <w:top w:w="0" w:type="dxa"/>
            <w:left w:w="108" w:type="dxa"/>
            <w:bottom w:w="0" w:type="dxa"/>
            <w:right w:w="108" w:type="dxa"/>
          </w:tblCellMar>
        </w:tblPrEx>
        <w:trPr>
          <w:trHeight w:val="201" w:hRule="atLeast"/>
        </w:trPr>
        <w:tc>
          <w:tcPr>
            <w:tcW w:w="4250" w:type="dxa"/>
            <w:gridSpan w:val="7"/>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58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15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9,923,568.69</w:t>
            </w:r>
          </w:p>
        </w:tc>
        <w:tc>
          <w:tcPr>
            <w:tcW w:w="3871" w:type="dxa"/>
            <w:gridSpan w:val="7"/>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556"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56</w:t>
            </w:r>
          </w:p>
        </w:tc>
        <w:tc>
          <w:tcPr>
            <w:tcW w:w="3605" w:type="dxa"/>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9,923,568.69</w:t>
            </w:r>
          </w:p>
        </w:tc>
      </w:tr>
      <w:tr>
        <w:tblPrEx>
          <w:tblCellMar>
            <w:top w:w="0" w:type="dxa"/>
            <w:left w:w="108" w:type="dxa"/>
            <w:bottom w:w="0" w:type="dxa"/>
            <w:right w:w="108" w:type="dxa"/>
          </w:tblCellMar>
        </w:tblPrEx>
        <w:trPr>
          <w:trHeight w:val="946" w:hRule="atLeast"/>
        </w:trPr>
        <w:tc>
          <w:tcPr>
            <w:tcW w:w="14443" w:type="dxa"/>
            <w:gridSpan w:val="25"/>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黑体" w:hAnsi="黑体" w:eastAsia="黑体" w:cs="Arial"/>
                <w:color w:val="000000"/>
                <w:kern w:val="0"/>
                <w:sz w:val="28"/>
                <w:szCs w:val="28"/>
              </w:rPr>
              <w:t>收入决算表</w:t>
            </w:r>
          </w:p>
        </w:tc>
      </w:tr>
      <w:tr>
        <w:tblPrEx>
          <w:tblCellMar>
            <w:top w:w="0" w:type="dxa"/>
            <w:left w:w="108" w:type="dxa"/>
            <w:bottom w:w="0" w:type="dxa"/>
            <w:right w:w="108" w:type="dxa"/>
          </w:tblCellMar>
        </w:tblPrEx>
        <w:trPr>
          <w:trHeight w:val="192" w:hRule="atLeast"/>
        </w:trPr>
        <w:tc>
          <w:tcPr>
            <w:tcW w:w="405"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54"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4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860" w:type="dxa"/>
            <w:gridSpan w:val="4"/>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40"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4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8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80" w:type="dxa"/>
            <w:gridSpan w:val="4"/>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24"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公开02表</w:t>
            </w:r>
          </w:p>
        </w:tc>
      </w:tr>
      <w:tr>
        <w:tblPrEx>
          <w:tblCellMar>
            <w:top w:w="0" w:type="dxa"/>
            <w:left w:w="108" w:type="dxa"/>
            <w:bottom w:w="0" w:type="dxa"/>
            <w:right w:w="108" w:type="dxa"/>
          </w:tblCellMar>
        </w:tblPrEx>
        <w:trPr>
          <w:trHeight w:val="201" w:hRule="atLeast"/>
        </w:trPr>
        <w:tc>
          <w:tcPr>
            <w:tcW w:w="5059" w:type="dxa"/>
            <w:gridSpan w:val="10"/>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部门：黄石市黄石港区科学技术和经济信息化局</w:t>
            </w:r>
          </w:p>
        </w:tc>
        <w:tc>
          <w:tcPr>
            <w:tcW w:w="1840"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84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4"/>
              </w:rPr>
            </w:pPr>
            <w:r>
              <w:rPr>
                <w:rFonts w:hint="eastAsia" w:ascii="宋体" w:hAnsi="宋体" w:eastAsia="宋体" w:cs="Arial"/>
                <w:color w:val="000000"/>
                <w:kern w:val="0"/>
                <w:sz w:val="24"/>
              </w:rPr>
              <w:t>2019年度</w:t>
            </w:r>
          </w:p>
        </w:tc>
        <w:tc>
          <w:tcPr>
            <w:tcW w:w="128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080" w:type="dxa"/>
            <w:gridSpan w:val="4"/>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84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88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624" w:type="dxa"/>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金额单位：元</w:t>
            </w:r>
          </w:p>
        </w:tc>
      </w:tr>
      <w:tr>
        <w:tblPrEx>
          <w:tblCellMar>
            <w:top w:w="0" w:type="dxa"/>
            <w:left w:w="108" w:type="dxa"/>
            <w:bottom w:w="0" w:type="dxa"/>
            <w:right w:w="108" w:type="dxa"/>
          </w:tblCellMar>
        </w:tblPrEx>
        <w:trPr>
          <w:trHeight w:val="201" w:hRule="atLeast"/>
        </w:trPr>
        <w:tc>
          <w:tcPr>
            <w:tcW w:w="5059" w:type="dxa"/>
            <w:gridSpan w:val="10"/>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1840" w:type="dxa"/>
            <w:gridSpan w:val="3"/>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本年收入合计</w:t>
            </w:r>
          </w:p>
        </w:tc>
        <w:tc>
          <w:tcPr>
            <w:tcW w:w="184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财政拨款收入</w:t>
            </w:r>
          </w:p>
        </w:tc>
        <w:tc>
          <w:tcPr>
            <w:tcW w:w="128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上级补助收入</w:t>
            </w:r>
          </w:p>
        </w:tc>
        <w:tc>
          <w:tcPr>
            <w:tcW w:w="1080" w:type="dxa"/>
            <w:gridSpan w:val="4"/>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事业收入</w:t>
            </w:r>
          </w:p>
        </w:tc>
        <w:tc>
          <w:tcPr>
            <w:tcW w:w="84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经营收入</w:t>
            </w:r>
          </w:p>
        </w:tc>
        <w:tc>
          <w:tcPr>
            <w:tcW w:w="88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附属单位上缴收入</w:t>
            </w:r>
          </w:p>
        </w:tc>
        <w:tc>
          <w:tcPr>
            <w:tcW w:w="1624"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其他收入</w:t>
            </w:r>
          </w:p>
        </w:tc>
      </w:tr>
      <w:tr>
        <w:tblPrEx>
          <w:tblCellMar>
            <w:top w:w="0" w:type="dxa"/>
            <w:left w:w="108" w:type="dxa"/>
            <w:bottom w:w="0" w:type="dxa"/>
            <w:right w:w="108" w:type="dxa"/>
          </w:tblCellMar>
        </w:tblPrEx>
        <w:trPr>
          <w:trHeight w:val="312" w:hRule="atLeast"/>
        </w:trPr>
        <w:tc>
          <w:tcPr>
            <w:tcW w:w="1199" w:type="dxa"/>
            <w:gridSpan w:val="6"/>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3860" w:type="dxa"/>
            <w:gridSpan w:val="4"/>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84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4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8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80"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4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2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2" w:hRule="atLeast"/>
        </w:trPr>
        <w:tc>
          <w:tcPr>
            <w:tcW w:w="1199"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860"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4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4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8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80"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4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2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201" w:hRule="atLeast"/>
        </w:trPr>
        <w:tc>
          <w:tcPr>
            <w:tcW w:w="5059" w:type="dxa"/>
            <w:gridSpan w:val="10"/>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1840"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840"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280"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080" w:type="dxa"/>
            <w:gridSpan w:val="4"/>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840"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88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62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r>
      <w:tr>
        <w:tblPrEx>
          <w:tblCellMar>
            <w:top w:w="0" w:type="dxa"/>
            <w:left w:w="108" w:type="dxa"/>
            <w:bottom w:w="0" w:type="dxa"/>
            <w:right w:w="108" w:type="dxa"/>
          </w:tblCellMar>
        </w:tblPrEx>
        <w:trPr>
          <w:trHeight w:val="201" w:hRule="atLeast"/>
        </w:trPr>
        <w:tc>
          <w:tcPr>
            <w:tcW w:w="5059" w:type="dxa"/>
            <w:gridSpan w:val="10"/>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84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9,481,133.40</w:t>
            </w:r>
          </w:p>
        </w:tc>
        <w:tc>
          <w:tcPr>
            <w:tcW w:w="1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8,242,127.68</w:t>
            </w:r>
          </w:p>
        </w:tc>
        <w:tc>
          <w:tcPr>
            <w:tcW w:w="128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80"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6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1,239,005.72</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201</w:t>
            </w:r>
          </w:p>
        </w:tc>
        <w:tc>
          <w:tcPr>
            <w:tcW w:w="3860"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一般公共服务支出</w:t>
            </w:r>
          </w:p>
        </w:tc>
        <w:tc>
          <w:tcPr>
            <w:tcW w:w="1840"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161,381.66</w:t>
            </w:r>
          </w:p>
        </w:tc>
        <w:tc>
          <w:tcPr>
            <w:tcW w:w="1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122,029.66</w:t>
            </w:r>
          </w:p>
        </w:tc>
        <w:tc>
          <w:tcPr>
            <w:tcW w:w="12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80"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624"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39,352.00</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20103</w:t>
            </w:r>
          </w:p>
        </w:tc>
        <w:tc>
          <w:tcPr>
            <w:tcW w:w="3860"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政府办公厅（室）及相关机构事务</w:t>
            </w:r>
          </w:p>
        </w:tc>
        <w:tc>
          <w:tcPr>
            <w:tcW w:w="1840"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122,029.66</w:t>
            </w:r>
          </w:p>
        </w:tc>
        <w:tc>
          <w:tcPr>
            <w:tcW w:w="1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122,029.66</w:t>
            </w:r>
          </w:p>
        </w:tc>
        <w:tc>
          <w:tcPr>
            <w:tcW w:w="12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80"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624"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2010301</w:t>
            </w:r>
          </w:p>
        </w:tc>
        <w:tc>
          <w:tcPr>
            <w:tcW w:w="3860" w:type="dxa"/>
            <w:gridSpan w:val="4"/>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84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122,029.66</w:t>
            </w:r>
          </w:p>
        </w:tc>
        <w:tc>
          <w:tcPr>
            <w:tcW w:w="1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122,029.66</w:t>
            </w:r>
          </w:p>
        </w:tc>
        <w:tc>
          <w:tcPr>
            <w:tcW w:w="128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80"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6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20138</w:t>
            </w:r>
          </w:p>
        </w:tc>
        <w:tc>
          <w:tcPr>
            <w:tcW w:w="3860"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市场监督管理事务</w:t>
            </w:r>
          </w:p>
        </w:tc>
        <w:tc>
          <w:tcPr>
            <w:tcW w:w="1840"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39,352.00</w:t>
            </w:r>
          </w:p>
        </w:tc>
        <w:tc>
          <w:tcPr>
            <w:tcW w:w="1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2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80"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624"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39,352.00</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2013801</w:t>
            </w:r>
          </w:p>
        </w:tc>
        <w:tc>
          <w:tcPr>
            <w:tcW w:w="3860" w:type="dxa"/>
            <w:gridSpan w:val="4"/>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84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39,352.00</w:t>
            </w:r>
          </w:p>
        </w:tc>
        <w:tc>
          <w:tcPr>
            <w:tcW w:w="1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8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80"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6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39,352.00</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206</w:t>
            </w:r>
          </w:p>
        </w:tc>
        <w:tc>
          <w:tcPr>
            <w:tcW w:w="3860"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科学技术支出</w:t>
            </w:r>
          </w:p>
        </w:tc>
        <w:tc>
          <w:tcPr>
            <w:tcW w:w="1840"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4,212,223.58</w:t>
            </w:r>
          </w:p>
        </w:tc>
        <w:tc>
          <w:tcPr>
            <w:tcW w:w="1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3,713,255.71</w:t>
            </w:r>
          </w:p>
        </w:tc>
        <w:tc>
          <w:tcPr>
            <w:tcW w:w="12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80"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624"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498,967.87</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20601</w:t>
            </w:r>
          </w:p>
        </w:tc>
        <w:tc>
          <w:tcPr>
            <w:tcW w:w="3860"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科学技术管理事务</w:t>
            </w:r>
          </w:p>
        </w:tc>
        <w:tc>
          <w:tcPr>
            <w:tcW w:w="1840"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3,343,072.81</w:t>
            </w:r>
          </w:p>
        </w:tc>
        <w:tc>
          <w:tcPr>
            <w:tcW w:w="1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2,844,104.94</w:t>
            </w:r>
          </w:p>
        </w:tc>
        <w:tc>
          <w:tcPr>
            <w:tcW w:w="12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80"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624"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498,967.87</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2060101</w:t>
            </w:r>
          </w:p>
        </w:tc>
        <w:tc>
          <w:tcPr>
            <w:tcW w:w="3860" w:type="dxa"/>
            <w:gridSpan w:val="4"/>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84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3,343,072.81</w:t>
            </w:r>
          </w:p>
        </w:tc>
        <w:tc>
          <w:tcPr>
            <w:tcW w:w="1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2,844,104.94</w:t>
            </w:r>
          </w:p>
        </w:tc>
        <w:tc>
          <w:tcPr>
            <w:tcW w:w="128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80"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6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498,967.87</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20699</w:t>
            </w:r>
          </w:p>
        </w:tc>
        <w:tc>
          <w:tcPr>
            <w:tcW w:w="3860"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其他科学技术支出</w:t>
            </w:r>
          </w:p>
        </w:tc>
        <w:tc>
          <w:tcPr>
            <w:tcW w:w="1840"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869,150.77</w:t>
            </w:r>
          </w:p>
        </w:tc>
        <w:tc>
          <w:tcPr>
            <w:tcW w:w="1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869,150.77</w:t>
            </w:r>
          </w:p>
        </w:tc>
        <w:tc>
          <w:tcPr>
            <w:tcW w:w="12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80"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624"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2069999</w:t>
            </w:r>
          </w:p>
        </w:tc>
        <w:tc>
          <w:tcPr>
            <w:tcW w:w="3860" w:type="dxa"/>
            <w:gridSpan w:val="4"/>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其他科学技术支出</w:t>
            </w:r>
          </w:p>
        </w:tc>
        <w:tc>
          <w:tcPr>
            <w:tcW w:w="184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869,150.77</w:t>
            </w:r>
          </w:p>
        </w:tc>
        <w:tc>
          <w:tcPr>
            <w:tcW w:w="1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869,150.77</w:t>
            </w:r>
          </w:p>
        </w:tc>
        <w:tc>
          <w:tcPr>
            <w:tcW w:w="128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80"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6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215</w:t>
            </w:r>
          </w:p>
        </w:tc>
        <w:tc>
          <w:tcPr>
            <w:tcW w:w="3860"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资源勘探信息等支出</w:t>
            </w:r>
          </w:p>
        </w:tc>
        <w:tc>
          <w:tcPr>
            <w:tcW w:w="1840"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4,715,049.15</w:t>
            </w:r>
          </w:p>
        </w:tc>
        <w:tc>
          <w:tcPr>
            <w:tcW w:w="1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4,014,363.30</w:t>
            </w:r>
          </w:p>
        </w:tc>
        <w:tc>
          <w:tcPr>
            <w:tcW w:w="12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80"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624"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700,685.85</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21508</w:t>
            </w:r>
          </w:p>
        </w:tc>
        <w:tc>
          <w:tcPr>
            <w:tcW w:w="3860"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支持中小企业发展和管理支出</w:t>
            </w:r>
          </w:p>
        </w:tc>
        <w:tc>
          <w:tcPr>
            <w:tcW w:w="1840"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4,715,049.15</w:t>
            </w:r>
          </w:p>
        </w:tc>
        <w:tc>
          <w:tcPr>
            <w:tcW w:w="1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4,014,363.30</w:t>
            </w:r>
          </w:p>
        </w:tc>
        <w:tc>
          <w:tcPr>
            <w:tcW w:w="12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80"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624"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700,685.85</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2150801</w:t>
            </w:r>
          </w:p>
        </w:tc>
        <w:tc>
          <w:tcPr>
            <w:tcW w:w="3860" w:type="dxa"/>
            <w:gridSpan w:val="4"/>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84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4,715,049.15</w:t>
            </w:r>
          </w:p>
        </w:tc>
        <w:tc>
          <w:tcPr>
            <w:tcW w:w="1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4,014,363.30</w:t>
            </w:r>
          </w:p>
        </w:tc>
        <w:tc>
          <w:tcPr>
            <w:tcW w:w="128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80"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6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700,685.85</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216</w:t>
            </w:r>
          </w:p>
        </w:tc>
        <w:tc>
          <w:tcPr>
            <w:tcW w:w="3860"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商业服务业等支出</w:t>
            </w:r>
          </w:p>
        </w:tc>
        <w:tc>
          <w:tcPr>
            <w:tcW w:w="1840"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392,479.01</w:t>
            </w:r>
          </w:p>
        </w:tc>
        <w:tc>
          <w:tcPr>
            <w:tcW w:w="1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392,479.01</w:t>
            </w:r>
          </w:p>
        </w:tc>
        <w:tc>
          <w:tcPr>
            <w:tcW w:w="12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80"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624"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21602</w:t>
            </w:r>
          </w:p>
        </w:tc>
        <w:tc>
          <w:tcPr>
            <w:tcW w:w="3860"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商业流通事务</w:t>
            </w:r>
          </w:p>
        </w:tc>
        <w:tc>
          <w:tcPr>
            <w:tcW w:w="1840"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392,479.01</w:t>
            </w:r>
          </w:p>
        </w:tc>
        <w:tc>
          <w:tcPr>
            <w:tcW w:w="1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392,479.01</w:t>
            </w:r>
          </w:p>
        </w:tc>
        <w:tc>
          <w:tcPr>
            <w:tcW w:w="12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80"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624"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201" w:hRule="atLeast"/>
        </w:trPr>
        <w:tc>
          <w:tcPr>
            <w:tcW w:w="1199" w:type="dxa"/>
            <w:gridSpan w:val="6"/>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2160201</w:t>
            </w:r>
          </w:p>
        </w:tc>
        <w:tc>
          <w:tcPr>
            <w:tcW w:w="3860" w:type="dxa"/>
            <w:gridSpan w:val="4"/>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84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392,479.01</w:t>
            </w:r>
          </w:p>
        </w:tc>
        <w:tc>
          <w:tcPr>
            <w:tcW w:w="1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392,479.01</w:t>
            </w:r>
          </w:p>
        </w:tc>
        <w:tc>
          <w:tcPr>
            <w:tcW w:w="128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80"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6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192" w:hRule="atLeast"/>
        </w:trPr>
        <w:tc>
          <w:tcPr>
            <w:tcW w:w="14443" w:type="dxa"/>
            <w:gridSpan w:val="25"/>
            <w:tcBorders>
              <w:top w:val="nil"/>
              <w:left w:val="nil"/>
              <w:bottom w:val="nil"/>
              <w:right w:val="nil"/>
            </w:tcBorders>
            <w:shd w:val="clear" w:color="000000" w:fill="FFFFFF"/>
            <w:noWrap/>
            <w:vAlign w:val="center"/>
          </w:tcPr>
          <w:p>
            <w:pPr>
              <w:widowControl/>
              <w:jc w:val="center"/>
              <w:rPr>
                <w:rFonts w:ascii="黑体" w:hAnsi="黑体" w:eastAsia="黑体" w:cs="Arial"/>
                <w:kern w:val="0"/>
                <w:sz w:val="20"/>
                <w:szCs w:val="20"/>
              </w:rPr>
            </w:pPr>
            <w:r>
              <w:rPr>
                <w:rFonts w:hint="eastAsia" w:ascii="黑体" w:hAnsi="黑体" w:eastAsia="黑体" w:cs="Arial"/>
                <w:kern w:val="0"/>
                <w:sz w:val="28"/>
                <w:szCs w:val="28"/>
              </w:rPr>
              <w:t>支出决算表</w:t>
            </w:r>
          </w:p>
        </w:tc>
      </w:tr>
      <w:tr>
        <w:tblPrEx>
          <w:tblCellMar>
            <w:top w:w="0" w:type="dxa"/>
            <w:left w:w="108" w:type="dxa"/>
            <w:bottom w:w="0" w:type="dxa"/>
            <w:right w:w="108" w:type="dxa"/>
          </w:tblCellMar>
        </w:tblPrEx>
        <w:trPr>
          <w:trHeight w:val="120" w:hRule="atLeast"/>
        </w:trPr>
        <w:tc>
          <w:tcPr>
            <w:tcW w:w="32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63"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6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96" w:type="dxa"/>
            <w:gridSpan w:val="4"/>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14" w:type="dxa"/>
            <w:gridSpan w:val="4"/>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03"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72"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12"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63"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37" w:type="dxa"/>
            <w:gridSpan w:val="3"/>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公开03表</w:t>
            </w:r>
          </w:p>
        </w:tc>
      </w:tr>
      <w:tr>
        <w:tblPrEx>
          <w:tblCellMar>
            <w:top w:w="0" w:type="dxa"/>
            <w:left w:w="108" w:type="dxa"/>
            <w:bottom w:w="0" w:type="dxa"/>
            <w:right w:w="108" w:type="dxa"/>
          </w:tblCellMar>
        </w:tblPrEx>
        <w:trPr>
          <w:trHeight w:val="204" w:hRule="atLeast"/>
        </w:trPr>
        <w:tc>
          <w:tcPr>
            <w:tcW w:w="4642" w:type="dxa"/>
            <w:gridSpan w:val="8"/>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部门：黄石市黄石港区科学技术和经济信息化局</w:t>
            </w:r>
          </w:p>
        </w:tc>
        <w:tc>
          <w:tcPr>
            <w:tcW w:w="1814" w:type="dxa"/>
            <w:gridSpan w:val="4"/>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2019年度</w:t>
            </w:r>
          </w:p>
        </w:tc>
        <w:tc>
          <w:tcPr>
            <w:tcW w:w="1703"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072"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312"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163"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737" w:type="dxa"/>
            <w:gridSpan w:val="3"/>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金额单位：元</w:t>
            </w:r>
          </w:p>
        </w:tc>
      </w:tr>
      <w:tr>
        <w:tblPrEx>
          <w:tblCellMar>
            <w:top w:w="0" w:type="dxa"/>
            <w:left w:w="108" w:type="dxa"/>
            <w:bottom w:w="0" w:type="dxa"/>
            <w:right w:w="108" w:type="dxa"/>
          </w:tblCellMar>
        </w:tblPrEx>
        <w:trPr>
          <w:trHeight w:val="201" w:hRule="atLeast"/>
        </w:trPr>
        <w:tc>
          <w:tcPr>
            <w:tcW w:w="4642" w:type="dxa"/>
            <w:gridSpan w:val="8"/>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项目</w:t>
            </w:r>
          </w:p>
        </w:tc>
        <w:tc>
          <w:tcPr>
            <w:tcW w:w="1814" w:type="dxa"/>
            <w:gridSpan w:val="4"/>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本年支出合计</w:t>
            </w:r>
          </w:p>
        </w:tc>
        <w:tc>
          <w:tcPr>
            <w:tcW w:w="1703"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基本支出</w:t>
            </w:r>
          </w:p>
        </w:tc>
        <w:tc>
          <w:tcPr>
            <w:tcW w:w="1072"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项目支出</w:t>
            </w:r>
          </w:p>
        </w:tc>
        <w:tc>
          <w:tcPr>
            <w:tcW w:w="1312" w:type="dxa"/>
            <w:gridSpan w:val="3"/>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上缴上级支出</w:t>
            </w:r>
          </w:p>
        </w:tc>
        <w:tc>
          <w:tcPr>
            <w:tcW w:w="1163" w:type="dxa"/>
            <w:gridSpan w:val="3"/>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经营支出</w:t>
            </w:r>
          </w:p>
        </w:tc>
        <w:tc>
          <w:tcPr>
            <w:tcW w:w="2737" w:type="dxa"/>
            <w:gridSpan w:val="3"/>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对附属单位补助支出</w:t>
            </w:r>
          </w:p>
        </w:tc>
      </w:tr>
      <w:tr>
        <w:tblPrEx>
          <w:tblCellMar>
            <w:top w:w="0" w:type="dxa"/>
            <w:left w:w="108" w:type="dxa"/>
            <w:bottom w:w="0" w:type="dxa"/>
            <w:right w:w="108" w:type="dxa"/>
          </w:tblCellMar>
        </w:tblPrEx>
        <w:trPr>
          <w:trHeight w:val="120" w:hRule="atLeast"/>
        </w:trPr>
        <w:tc>
          <w:tcPr>
            <w:tcW w:w="846" w:type="dxa"/>
            <w:gridSpan w:val="4"/>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功能分类科目编码</w:t>
            </w:r>
          </w:p>
        </w:tc>
        <w:tc>
          <w:tcPr>
            <w:tcW w:w="3796" w:type="dxa"/>
            <w:gridSpan w:val="4"/>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科目名称</w:t>
            </w:r>
          </w:p>
        </w:tc>
        <w:tc>
          <w:tcPr>
            <w:tcW w:w="1814"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8"/>
                <w:szCs w:val="18"/>
              </w:rPr>
            </w:pPr>
          </w:p>
        </w:tc>
        <w:tc>
          <w:tcPr>
            <w:tcW w:w="170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8"/>
                <w:szCs w:val="18"/>
              </w:rPr>
            </w:pPr>
          </w:p>
        </w:tc>
        <w:tc>
          <w:tcPr>
            <w:tcW w:w="107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8"/>
                <w:szCs w:val="18"/>
              </w:rPr>
            </w:pPr>
          </w:p>
        </w:tc>
        <w:tc>
          <w:tcPr>
            <w:tcW w:w="1312"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8"/>
                <w:szCs w:val="18"/>
              </w:rPr>
            </w:pPr>
          </w:p>
        </w:tc>
        <w:tc>
          <w:tcPr>
            <w:tcW w:w="1163"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8"/>
                <w:szCs w:val="18"/>
              </w:rPr>
            </w:pPr>
          </w:p>
        </w:tc>
        <w:tc>
          <w:tcPr>
            <w:tcW w:w="273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8"/>
                <w:szCs w:val="18"/>
              </w:rPr>
            </w:pPr>
          </w:p>
        </w:tc>
      </w:tr>
      <w:tr>
        <w:tblPrEx>
          <w:tblCellMar>
            <w:top w:w="0" w:type="dxa"/>
            <w:left w:w="108" w:type="dxa"/>
            <w:bottom w:w="0" w:type="dxa"/>
            <w:right w:w="108" w:type="dxa"/>
          </w:tblCellMar>
        </w:tblPrEx>
        <w:trPr>
          <w:trHeight w:val="144" w:hRule="atLeast"/>
        </w:trPr>
        <w:tc>
          <w:tcPr>
            <w:tcW w:w="84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201</w:t>
            </w:r>
          </w:p>
        </w:tc>
        <w:tc>
          <w:tcPr>
            <w:tcW w:w="3796"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一般公共服务支出</w:t>
            </w:r>
          </w:p>
        </w:tc>
        <w:tc>
          <w:tcPr>
            <w:tcW w:w="1814"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161,381.66</w:t>
            </w:r>
          </w:p>
        </w:tc>
        <w:tc>
          <w:tcPr>
            <w:tcW w:w="1703"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161,381.66</w:t>
            </w:r>
          </w:p>
        </w:tc>
        <w:tc>
          <w:tcPr>
            <w:tcW w:w="1072"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312"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163"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2737"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20103</w:t>
            </w:r>
          </w:p>
        </w:tc>
        <w:tc>
          <w:tcPr>
            <w:tcW w:w="3796"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政府办公厅（室）及相关机构事务</w:t>
            </w:r>
          </w:p>
        </w:tc>
        <w:tc>
          <w:tcPr>
            <w:tcW w:w="1814"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122,029.66</w:t>
            </w:r>
          </w:p>
        </w:tc>
        <w:tc>
          <w:tcPr>
            <w:tcW w:w="1703"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122,029.66</w:t>
            </w:r>
          </w:p>
        </w:tc>
        <w:tc>
          <w:tcPr>
            <w:tcW w:w="1072"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312"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163"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2737"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2010301</w:t>
            </w:r>
          </w:p>
        </w:tc>
        <w:tc>
          <w:tcPr>
            <w:tcW w:w="3796" w:type="dxa"/>
            <w:gridSpan w:val="4"/>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xml:space="preserve">  行政运行</w:t>
            </w:r>
          </w:p>
        </w:tc>
        <w:tc>
          <w:tcPr>
            <w:tcW w:w="1814"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122,029.66</w:t>
            </w:r>
          </w:p>
        </w:tc>
        <w:tc>
          <w:tcPr>
            <w:tcW w:w="170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122,029.66</w:t>
            </w:r>
          </w:p>
        </w:tc>
        <w:tc>
          <w:tcPr>
            <w:tcW w:w="107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31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163"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27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20138</w:t>
            </w:r>
          </w:p>
        </w:tc>
        <w:tc>
          <w:tcPr>
            <w:tcW w:w="3796"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市场监督管理事务</w:t>
            </w:r>
          </w:p>
        </w:tc>
        <w:tc>
          <w:tcPr>
            <w:tcW w:w="1814"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39,352.00</w:t>
            </w:r>
          </w:p>
        </w:tc>
        <w:tc>
          <w:tcPr>
            <w:tcW w:w="1703"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39,352.00</w:t>
            </w:r>
          </w:p>
        </w:tc>
        <w:tc>
          <w:tcPr>
            <w:tcW w:w="1072"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312"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163"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2737"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2013801</w:t>
            </w:r>
          </w:p>
        </w:tc>
        <w:tc>
          <w:tcPr>
            <w:tcW w:w="3796" w:type="dxa"/>
            <w:gridSpan w:val="4"/>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xml:space="preserve">  行政运行</w:t>
            </w:r>
          </w:p>
        </w:tc>
        <w:tc>
          <w:tcPr>
            <w:tcW w:w="1814"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39,352.00</w:t>
            </w:r>
          </w:p>
        </w:tc>
        <w:tc>
          <w:tcPr>
            <w:tcW w:w="170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39,352.00</w:t>
            </w:r>
          </w:p>
        </w:tc>
        <w:tc>
          <w:tcPr>
            <w:tcW w:w="107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31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163"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27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206</w:t>
            </w:r>
          </w:p>
        </w:tc>
        <w:tc>
          <w:tcPr>
            <w:tcW w:w="3796"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科学技术支出</w:t>
            </w:r>
          </w:p>
        </w:tc>
        <w:tc>
          <w:tcPr>
            <w:tcW w:w="1814"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4,212,223.58</w:t>
            </w:r>
          </w:p>
        </w:tc>
        <w:tc>
          <w:tcPr>
            <w:tcW w:w="1703"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4,212,223.58</w:t>
            </w:r>
          </w:p>
        </w:tc>
        <w:tc>
          <w:tcPr>
            <w:tcW w:w="1072"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312"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163"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2737"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20601</w:t>
            </w:r>
          </w:p>
        </w:tc>
        <w:tc>
          <w:tcPr>
            <w:tcW w:w="3796"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科学技术管理事务</w:t>
            </w:r>
          </w:p>
        </w:tc>
        <w:tc>
          <w:tcPr>
            <w:tcW w:w="1814"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3,343,072.81</w:t>
            </w:r>
          </w:p>
        </w:tc>
        <w:tc>
          <w:tcPr>
            <w:tcW w:w="1703"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3,343,072.81</w:t>
            </w:r>
          </w:p>
        </w:tc>
        <w:tc>
          <w:tcPr>
            <w:tcW w:w="1072"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312"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163"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2737"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2060101</w:t>
            </w:r>
          </w:p>
        </w:tc>
        <w:tc>
          <w:tcPr>
            <w:tcW w:w="3796" w:type="dxa"/>
            <w:gridSpan w:val="4"/>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xml:space="preserve">  行政运行</w:t>
            </w:r>
          </w:p>
        </w:tc>
        <w:tc>
          <w:tcPr>
            <w:tcW w:w="1814"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3,343,072.81</w:t>
            </w:r>
          </w:p>
        </w:tc>
        <w:tc>
          <w:tcPr>
            <w:tcW w:w="170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3,343,072.81</w:t>
            </w:r>
          </w:p>
        </w:tc>
        <w:tc>
          <w:tcPr>
            <w:tcW w:w="107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31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163"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27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20699</w:t>
            </w:r>
          </w:p>
        </w:tc>
        <w:tc>
          <w:tcPr>
            <w:tcW w:w="3796"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其他科学技术支出</w:t>
            </w:r>
          </w:p>
        </w:tc>
        <w:tc>
          <w:tcPr>
            <w:tcW w:w="1814"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869,150.77</w:t>
            </w:r>
          </w:p>
        </w:tc>
        <w:tc>
          <w:tcPr>
            <w:tcW w:w="1703"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869,150.77</w:t>
            </w:r>
          </w:p>
        </w:tc>
        <w:tc>
          <w:tcPr>
            <w:tcW w:w="1072"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312"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163"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2737"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2069999</w:t>
            </w:r>
          </w:p>
        </w:tc>
        <w:tc>
          <w:tcPr>
            <w:tcW w:w="3796" w:type="dxa"/>
            <w:gridSpan w:val="4"/>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xml:space="preserve">  其他科学技术支出</w:t>
            </w:r>
          </w:p>
        </w:tc>
        <w:tc>
          <w:tcPr>
            <w:tcW w:w="1814"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869,150.77</w:t>
            </w:r>
          </w:p>
        </w:tc>
        <w:tc>
          <w:tcPr>
            <w:tcW w:w="170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869,150.77</w:t>
            </w:r>
          </w:p>
        </w:tc>
        <w:tc>
          <w:tcPr>
            <w:tcW w:w="107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31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163"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27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215</w:t>
            </w:r>
          </w:p>
        </w:tc>
        <w:tc>
          <w:tcPr>
            <w:tcW w:w="3796"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资源勘探信息等支出</w:t>
            </w:r>
          </w:p>
        </w:tc>
        <w:tc>
          <w:tcPr>
            <w:tcW w:w="1814"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4,715,049.15</w:t>
            </w:r>
          </w:p>
        </w:tc>
        <w:tc>
          <w:tcPr>
            <w:tcW w:w="1703"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4,715,049.15</w:t>
            </w:r>
          </w:p>
        </w:tc>
        <w:tc>
          <w:tcPr>
            <w:tcW w:w="1072"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312"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163"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2737"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21508</w:t>
            </w:r>
          </w:p>
        </w:tc>
        <w:tc>
          <w:tcPr>
            <w:tcW w:w="3796"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支持中小企业发展和管理支出</w:t>
            </w:r>
          </w:p>
        </w:tc>
        <w:tc>
          <w:tcPr>
            <w:tcW w:w="1814"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4,715,049.15</w:t>
            </w:r>
          </w:p>
        </w:tc>
        <w:tc>
          <w:tcPr>
            <w:tcW w:w="1703"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4,715,049.15</w:t>
            </w:r>
          </w:p>
        </w:tc>
        <w:tc>
          <w:tcPr>
            <w:tcW w:w="1072"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312"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163"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2737"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2150801</w:t>
            </w:r>
          </w:p>
        </w:tc>
        <w:tc>
          <w:tcPr>
            <w:tcW w:w="3796" w:type="dxa"/>
            <w:gridSpan w:val="4"/>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xml:space="preserve">  行政运行</w:t>
            </w:r>
          </w:p>
        </w:tc>
        <w:tc>
          <w:tcPr>
            <w:tcW w:w="1814"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4,715,049.15</w:t>
            </w:r>
          </w:p>
        </w:tc>
        <w:tc>
          <w:tcPr>
            <w:tcW w:w="170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4,715,049.15</w:t>
            </w:r>
          </w:p>
        </w:tc>
        <w:tc>
          <w:tcPr>
            <w:tcW w:w="107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31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163"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27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216</w:t>
            </w:r>
          </w:p>
        </w:tc>
        <w:tc>
          <w:tcPr>
            <w:tcW w:w="3796"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商业服务业等支出</w:t>
            </w:r>
          </w:p>
        </w:tc>
        <w:tc>
          <w:tcPr>
            <w:tcW w:w="1814"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392,479.01</w:t>
            </w:r>
          </w:p>
        </w:tc>
        <w:tc>
          <w:tcPr>
            <w:tcW w:w="1703"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392,479.01</w:t>
            </w:r>
          </w:p>
        </w:tc>
        <w:tc>
          <w:tcPr>
            <w:tcW w:w="1072"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312"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163"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2737"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21602</w:t>
            </w:r>
          </w:p>
        </w:tc>
        <w:tc>
          <w:tcPr>
            <w:tcW w:w="3796"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8"/>
                <w:szCs w:val="18"/>
              </w:rPr>
            </w:pPr>
            <w:r>
              <w:rPr>
                <w:rFonts w:hint="eastAsia" w:ascii="宋体" w:hAnsi="宋体" w:eastAsia="宋体" w:cs="Arial"/>
                <w:b/>
                <w:bCs/>
                <w:kern w:val="0"/>
                <w:sz w:val="18"/>
                <w:szCs w:val="18"/>
              </w:rPr>
              <w:t>商业流通事务</w:t>
            </w:r>
          </w:p>
        </w:tc>
        <w:tc>
          <w:tcPr>
            <w:tcW w:w="1814" w:type="dxa"/>
            <w:gridSpan w:val="4"/>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392,479.01</w:t>
            </w:r>
          </w:p>
        </w:tc>
        <w:tc>
          <w:tcPr>
            <w:tcW w:w="1703"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392,479.01</w:t>
            </w:r>
          </w:p>
        </w:tc>
        <w:tc>
          <w:tcPr>
            <w:tcW w:w="1072"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312"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1163"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c>
          <w:tcPr>
            <w:tcW w:w="2737" w:type="dxa"/>
            <w:gridSpan w:val="3"/>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8"/>
                <w:szCs w:val="18"/>
              </w:rPr>
            </w:pPr>
            <w:r>
              <w:rPr>
                <w:rFonts w:hint="eastAsia" w:ascii="宋体" w:hAnsi="宋体" w:eastAsia="宋体" w:cs="Arial"/>
                <w:b/>
                <w:bCs/>
                <w:kern w:val="0"/>
                <w:sz w:val="18"/>
                <w:szCs w:val="18"/>
              </w:rPr>
              <w:t>0.00</w:t>
            </w:r>
          </w:p>
        </w:tc>
      </w:tr>
      <w:tr>
        <w:tblPrEx>
          <w:tblCellMar>
            <w:top w:w="0" w:type="dxa"/>
            <w:left w:w="108" w:type="dxa"/>
            <w:bottom w:w="0" w:type="dxa"/>
            <w:right w:w="108" w:type="dxa"/>
          </w:tblCellMar>
        </w:tblPrEx>
        <w:trPr>
          <w:trHeight w:val="201" w:hRule="atLeast"/>
        </w:trPr>
        <w:tc>
          <w:tcPr>
            <w:tcW w:w="846"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2160201</w:t>
            </w:r>
          </w:p>
        </w:tc>
        <w:tc>
          <w:tcPr>
            <w:tcW w:w="3796" w:type="dxa"/>
            <w:gridSpan w:val="4"/>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xml:space="preserve">  行政运行</w:t>
            </w:r>
          </w:p>
        </w:tc>
        <w:tc>
          <w:tcPr>
            <w:tcW w:w="1814"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392,479.01</w:t>
            </w:r>
          </w:p>
        </w:tc>
        <w:tc>
          <w:tcPr>
            <w:tcW w:w="1703"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392,479.01</w:t>
            </w:r>
          </w:p>
        </w:tc>
        <w:tc>
          <w:tcPr>
            <w:tcW w:w="107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312"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163"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27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r>
    </w:tbl>
    <w:p>
      <w:pPr>
        <w:spacing w:line="600" w:lineRule="exact"/>
        <w:rPr>
          <w:rStyle w:val="11"/>
          <w:rFonts w:ascii="微软雅黑" w:hAnsi="微软雅黑" w:eastAsia="微软雅黑" w:cs="微软雅黑"/>
          <w:color w:val="333333"/>
          <w:shd w:val="clear" w:color="auto" w:fill="FFFFFF"/>
        </w:rPr>
      </w:pPr>
    </w:p>
    <w:tbl>
      <w:tblPr>
        <w:tblStyle w:val="9"/>
        <w:tblW w:w="14060" w:type="dxa"/>
        <w:jc w:val="center"/>
        <w:tblLayout w:type="fixed"/>
        <w:tblCellMar>
          <w:top w:w="0" w:type="dxa"/>
          <w:left w:w="108" w:type="dxa"/>
          <w:bottom w:w="0" w:type="dxa"/>
          <w:right w:w="108" w:type="dxa"/>
        </w:tblCellMar>
      </w:tblPr>
      <w:tblGrid>
        <w:gridCol w:w="2849"/>
        <w:gridCol w:w="393"/>
        <w:gridCol w:w="1436"/>
        <w:gridCol w:w="3133"/>
        <w:gridCol w:w="638"/>
        <w:gridCol w:w="1687"/>
        <w:gridCol w:w="1798"/>
        <w:gridCol w:w="2126"/>
      </w:tblGrid>
      <w:tr>
        <w:tblPrEx>
          <w:tblCellMar>
            <w:top w:w="0" w:type="dxa"/>
            <w:left w:w="108" w:type="dxa"/>
            <w:bottom w:w="0" w:type="dxa"/>
            <w:right w:w="108" w:type="dxa"/>
          </w:tblCellMar>
        </w:tblPrEx>
        <w:trPr>
          <w:trHeight w:val="312" w:hRule="atLeast"/>
          <w:jc w:val="center"/>
        </w:trPr>
        <w:tc>
          <w:tcPr>
            <w:tcW w:w="14060" w:type="dxa"/>
            <w:gridSpan w:val="8"/>
            <w:tcBorders>
              <w:top w:val="nil"/>
              <w:left w:val="nil"/>
              <w:bottom w:val="nil"/>
              <w:right w:val="nil"/>
            </w:tcBorders>
            <w:shd w:val="clear" w:color="000000" w:fill="FFFFFF"/>
            <w:noWrap/>
            <w:vAlign w:val="center"/>
          </w:tcPr>
          <w:p>
            <w:pPr>
              <w:widowControl/>
              <w:jc w:val="center"/>
              <w:rPr>
                <w:rFonts w:ascii="黑体" w:hAnsi="黑体" w:eastAsia="黑体" w:cs="Arial"/>
                <w:kern w:val="0"/>
                <w:sz w:val="21"/>
                <w:szCs w:val="21"/>
              </w:rPr>
            </w:pPr>
            <w:r>
              <w:rPr>
                <w:rFonts w:hint="eastAsia" w:ascii="黑体" w:hAnsi="黑体" w:eastAsia="黑体" w:cs="Arial"/>
                <w:kern w:val="0"/>
                <w:sz w:val="32"/>
                <w:szCs w:val="32"/>
              </w:rPr>
              <w:t>财政拨款收入支出决算总表</w:t>
            </w:r>
          </w:p>
        </w:tc>
      </w:tr>
      <w:tr>
        <w:tblPrEx>
          <w:tblCellMar>
            <w:top w:w="0" w:type="dxa"/>
            <w:left w:w="108" w:type="dxa"/>
            <w:bottom w:w="0" w:type="dxa"/>
            <w:right w:w="108" w:type="dxa"/>
          </w:tblCellMar>
        </w:tblPrEx>
        <w:trPr>
          <w:trHeight w:val="337" w:hRule="atLeast"/>
          <w:jc w:val="center"/>
        </w:trPr>
        <w:tc>
          <w:tcPr>
            <w:tcW w:w="284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1"/>
                <w:szCs w:val="21"/>
              </w:rPr>
            </w:pPr>
            <w:r>
              <w:rPr>
                <w:rFonts w:hint="eastAsia" w:ascii="宋体" w:hAnsi="宋体" w:eastAsia="宋体" w:cs="Arial"/>
                <w:kern w:val="0"/>
                <w:sz w:val="21"/>
                <w:szCs w:val="21"/>
              </w:rPr>
              <w:t>　</w:t>
            </w:r>
          </w:p>
        </w:tc>
        <w:tc>
          <w:tcPr>
            <w:tcW w:w="39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1"/>
                <w:szCs w:val="21"/>
              </w:rPr>
            </w:pPr>
            <w:r>
              <w:rPr>
                <w:rFonts w:hint="eastAsia" w:ascii="宋体" w:hAnsi="宋体" w:eastAsia="宋体" w:cs="Arial"/>
                <w:kern w:val="0"/>
                <w:sz w:val="21"/>
                <w:szCs w:val="21"/>
              </w:rPr>
              <w:t>　</w:t>
            </w:r>
          </w:p>
        </w:tc>
        <w:tc>
          <w:tcPr>
            <w:tcW w:w="143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1"/>
                <w:szCs w:val="21"/>
              </w:rPr>
            </w:pPr>
            <w:r>
              <w:rPr>
                <w:rFonts w:hint="eastAsia" w:ascii="宋体" w:hAnsi="宋体" w:eastAsia="宋体" w:cs="Arial"/>
                <w:kern w:val="0"/>
                <w:sz w:val="21"/>
                <w:szCs w:val="21"/>
              </w:rPr>
              <w:t>　</w:t>
            </w:r>
          </w:p>
        </w:tc>
        <w:tc>
          <w:tcPr>
            <w:tcW w:w="313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1"/>
                <w:szCs w:val="21"/>
              </w:rPr>
            </w:pPr>
            <w:r>
              <w:rPr>
                <w:rFonts w:hint="eastAsia" w:ascii="宋体" w:hAnsi="宋体" w:eastAsia="宋体" w:cs="Arial"/>
                <w:kern w:val="0"/>
                <w:sz w:val="21"/>
                <w:szCs w:val="21"/>
              </w:rPr>
              <w:t>　</w:t>
            </w:r>
          </w:p>
        </w:tc>
        <w:tc>
          <w:tcPr>
            <w:tcW w:w="63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1"/>
                <w:szCs w:val="21"/>
              </w:rPr>
            </w:pPr>
            <w:r>
              <w:rPr>
                <w:rFonts w:hint="eastAsia" w:ascii="宋体" w:hAnsi="宋体" w:eastAsia="宋体" w:cs="Arial"/>
                <w:kern w:val="0"/>
                <w:sz w:val="21"/>
                <w:szCs w:val="21"/>
              </w:rPr>
              <w:t>　</w:t>
            </w:r>
          </w:p>
        </w:tc>
        <w:tc>
          <w:tcPr>
            <w:tcW w:w="168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1"/>
                <w:szCs w:val="21"/>
              </w:rPr>
            </w:pPr>
            <w:r>
              <w:rPr>
                <w:rFonts w:hint="eastAsia" w:ascii="宋体" w:hAnsi="宋体" w:eastAsia="宋体" w:cs="Arial"/>
                <w:kern w:val="0"/>
                <w:sz w:val="21"/>
                <w:szCs w:val="21"/>
              </w:rPr>
              <w:t>　</w:t>
            </w:r>
          </w:p>
        </w:tc>
        <w:tc>
          <w:tcPr>
            <w:tcW w:w="179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1"/>
                <w:szCs w:val="21"/>
              </w:rPr>
            </w:pPr>
            <w:r>
              <w:rPr>
                <w:rFonts w:hint="eastAsia" w:ascii="宋体" w:hAnsi="宋体" w:eastAsia="宋体" w:cs="Arial"/>
                <w:kern w:val="0"/>
                <w:sz w:val="21"/>
                <w:szCs w:val="21"/>
              </w:rPr>
              <w:t>　</w:t>
            </w:r>
          </w:p>
        </w:tc>
        <w:tc>
          <w:tcPr>
            <w:tcW w:w="2126"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8"/>
                <w:szCs w:val="28"/>
              </w:rPr>
            </w:pPr>
            <w:r>
              <w:rPr>
                <w:rFonts w:hint="eastAsia" w:ascii="宋体" w:hAnsi="宋体" w:eastAsia="宋体" w:cs="Arial"/>
                <w:color w:val="000000"/>
                <w:kern w:val="0"/>
                <w:sz w:val="28"/>
                <w:szCs w:val="28"/>
              </w:rPr>
              <w:t>公开04表</w:t>
            </w:r>
          </w:p>
        </w:tc>
      </w:tr>
      <w:tr>
        <w:tblPrEx>
          <w:tblCellMar>
            <w:top w:w="0" w:type="dxa"/>
            <w:left w:w="108" w:type="dxa"/>
            <w:bottom w:w="0" w:type="dxa"/>
            <w:right w:w="108" w:type="dxa"/>
          </w:tblCellMar>
        </w:tblPrEx>
        <w:trPr>
          <w:trHeight w:val="586" w:hRule="atLeast"/>
          <w:jc w:val="center"/>
        </w:trPr>
        <w:tc>
          <w:tcPr>
            <w:tcW w:w="4678" w:type="dxa"/>
            <w:gridSpan w:val="3"/>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1"/>
                <w:szCs w:val="21"/>
              </w:rPr>
            </w:pPr>
            <w:r>
              <w:rPr>
                <w:rFonts w:hint="eastAsia" w:ascii="宋体" w:hAnsi="宋体" w:eastAsia="宋体" w:cs="Arial"/>
                <w:color w:val="000000"/>
                <w:kern w:val="0"/>
                <w:sz w:val="21"/>
                <w:szCs w:val="21"/>
              </w:rPr>
              <w:t>部门：黄石市黄石港区科学技术和经济信息化局</w:t>
            </w:r>
          </w:p>
        </w:tc>
        <w:tc>
          <w:tcPr>
            <w:tcW w:w="3133"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1"/>
                <w:szCs w:val="21"/>
              </w:rPr>
            </w:pPr>
            <w:r>
              <w:rPr>
                <w:rFonts w:hint="eastAsia" w:ascii="宋体" w:hAnsi="宋体" w:eastAsia="宋体" w:cs="Arial"/>
                <w:color w:val="000000"/>
                <w:kern w:val="0"/>
                <w:sz w:val="21"/>
                <w:szCs w:val="21"/>
              </w:rPr>
              <w:t>2019年度</w:t>
            </w:r>
          </w:p>
        </w:tc>
        <w:tc>
          <w:tcPr>
            <w:tcW w:w="638"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21"/>
                <w:szCs w:val="21"/>
              </w:rPr>
            </w:pPr>
            <w:r>
              <w:rPr>
                <w:rFonts w:hint="eastAsia" w:ascii="宋体" w:hAnsi="宋体" w:eastAsia="宋体" w:cs="Arial"/>
                <w:kern w:val="0"/>
                <w:sz w:val="21"/>
                <w:szCs w:val="21"/>
              </w:rPr>
              <w:t>　</w:t>
            </w:r>
          </w:p>
        </w:tc>
        <w:tc>
          <w:tcPr>
            <w:tcW w:w="1687"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21"/>
                <w:szCs w:val="21"/>
              </w:rPr>
            </w:pPr>
            <w:r>
              <w:rPr>
                <w:rFonts w:hint="eastAsia" w:ascii="宋体" w:hAnsi="宋体" w:eastAsia="宋体" w:cs="Arial"/>
                <w:kern w:val="0"/>
                <w:sz w:val="21"/>
                <w:szCs w:val="21"/>
              </w:rPr>
              <w:t>　</w:t>
            </w:r>
          </w:p>
        </w:tc>
        <w:tc>
          <w:tcPr>
            <w:tcW w:w="1798"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21"/>
                <w:szCs w:val="21"/>
              </w:rPr>
            </w:pPr>
            <w:r>
              <w:rPr>
                <w:rFonts w:hint="eastAsia" w:ascii="宋体" w:hAnsi="宋体" w:eastAsia="宋体" w:cs="Arial"/>
                <w:kern w:val="0"/>
                <w:sz w:val="21"/>
                <w:szCs w:val="21"/>
              </w:rPr>
              <w:t>　</w:t>
            </w:r>
          </w:p>
        </w:tc>
        <w:tc>
          <w:tcPr>
            <w:tcW w:w="2126" w:type="dxa"/>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1"/>
                <w:szCs w:val="21"/>
              </w:rPr>
            </w:pPr>
            <w:r>
              <w:rPr>
                <w:rFonts w:hint="eastAsia" w:ascii="宋体" w:hAnsi="宋体" w:eastAsia="宋体" w:cs="Arial"/>
                <w:color w:val="000000"/>
                <w:kern w:val="0"/>
                <w:sz w:val="21"/>
                <w:szCs w:val="21"/>
              </w:rPr>
              <w:t>金额单位：元</w:t>
            </w:r>
          </w:p>
        </w:tc>
      </w:tr>
      <w:tr>
        <w:tblPrEx>
          <w:tblCellMar>
            <w:top w:w="0" w:type="dxa"/>
            <w:left w:w="108" w:type="dxa"/>
            <w:bottom w:w="0" w:type="dxa"/>
            <w:right w:w="108" w:type="dxa"/>
          </w:tblCellMar>
        </w:tblPrEx>
        <w:trPr>
          <w:trHeight w:val="322" w:hRule="atLeast"/>
          <w:jc w:val="center"/>
        </w:trPr>
        <w:tc>
          <w:tcPr>
            <w:tcW w:w="4678"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收     入</w:t>
            </w:r>
          </w:p>
        </w:tc>
        <w:tc>
          <w:tcPr>
            <w:tcW w:w="9382" w:type="dxa"/>
            <w:gridSpan w:val="5"/>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支     出</w:t>
            </w:r>
          </w:p>
        </w:tc>
      </w:tr>
      <w:tr>
        <w:tblPrEx>
          <w:tblCellMar>
            <w:top w:w="0" w:type="dxa"/>
            <w:left w:w="108" w:type="dxa"/>
            <w:bottom w:w="0" w:type="dxa"/>
            <w:right w:w="108" w:type="dxa"/>
          </w:tblCellMar>
        </w:tblPrEx>
        <w:trPr>
          <w:trHeight w:val="322" w:hRule="atLeast"/>
          <w:jc w:val="center"/>
        </w:trPr>
        <w:tc>
          <w:tcPr>
            <w:tcW w:w="2849"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393"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43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3133" w:type="dxa"/>
            <w:vMerge w:val="restart"/>
            <w:tcBorders>
              <w:top w:val="nil"/>
              <w:left w:val="nil"/>
              <w:bottom w:val="single" w:color="000000" w:sz="4" w:space="0"/>
              <w:right w:val="single" w:color="000000" w:sz="4" w:space="0"/>
            </w:tcBorders>
            <w:shd w:val="clear" w:color="000000" w:fill="C0C0C0"/>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63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687"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79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一般公共预算财政拨款</w:t>
            </w:r>
          </w:p>
        </w:tc>
        <w:tc>
          <w:tcPr>
            <w:tcW w:w="212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政府性基金预算财政拨款</w:t>
            </w:r>
          </w:p>
        </w:tc>
      </w:tr>
      <w:tr>
        <w:tblPrEx>
          <w:tblCellMar>
            <w:top w:w="0" w:type="dxa"/>
            <w:left w:w="108" w:type="dxa"/>
            <w:bottom w:w="0" w:type="dxa"/>
            <w:right w:w="108" w:type="dxa"/>
          </w:tblCellMar>
        </w:tblPrEx>
        <w:trPr>
          <w:trHeight w:val="322" w:hRule="atLeast"/>
          <w:jc w:val="center"/>
        </w:trPr>
        <w:tc>
          <w:tcPr>
            <w:tcW w:w="284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13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3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8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79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12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43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3133" w:type="dxa"/>
            <w:tcBorders>
              <w:top w:val="nil"/>
              <w:left w:val="nil"/>
              <w:bottom w:val="single" w:color="000000" w:sz="4" w:space="0"/>
              <w:right w:val="single" w:color="000000" w:sz="4" w:space="0"/>
            </w:tcBorders>
            <w:shd w:val="clear" w:color="000000" w:fill="C0C0C0"/>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6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79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12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8,242,127.68</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122,029.66</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122,029.66</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65"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3,713,255.71</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3,713,255.71</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七、文化旅游体育与传媒支出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九、卫生健康支出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十四、资源勘探信息等支出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4,014,363.30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4,014,363.30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392,479.01</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392,479.01</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十八、自然资源海洋气象等支出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615"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二十一、灾害防治及应急管理支出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二十二、其他支出</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本年收入合计</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8,242,127.68</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本年支出合计</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8,242,127.68</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8,242,127.68</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年初财政拨款结转和结余</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年末财政拨款结转和结余</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54</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2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55</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615"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56</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52" w:hRule="atLeast"/>
          <w:jc w:val="center"/>
        </w:trPr>
        <w:tc>
          <w:tcPr>
            <w:tcW w:w="284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39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14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8,242,127.68</w:t>
            </w:r>
          </w:p>
        </w:tc>
        <w:tc>
          <w:tcPr>
            <w:tcW w:w="313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63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58</w:t>
            </w:r>
          </w:p>
        </w:tc>
        <w:tc>
          <w:tcPr>
            <w:tcW w:w="16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8,242,127.68</w:t>
            </w:r>
          </w:p>
        </w:tc>
        <w:tc>
          <w:tcPr>
            <w:tcW w:w="179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8,242,127.68</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bl>
    <w:p>
      <w:pPr>
        <w:spacing w:line="600" w:lineRule="exact"/>
        <w:rPr>
          <w:rStyle w:val="11"/>
          <w:rFonts w:ascii="微软雅黑" w:hAnsi="微软雅黑" w:eastAsia="微软雅黑" w:cs="微软雅黑"/>
          <w:color w:val="333333"/>
          <w:shd w:val="clear" w:color="auto" w:fill="FFFFFF"/>
        </w:rPr>
      </w:pPr>
    </w:p>
    <w:p>
      <w:pPr>
        <w:spacing w:line="600" w:lineRule="exact"/>
        <w:rPr>
          <w:rStyle w:val="11"/>
          <w:rFonts w:ascii="微软雅黑" w:hAnsi="微软雅黑" w:eastAsia="微软雅黑" w:cs="微软雅黑"/>
          <w:color w:val="333333"/>
          <w:shd w:val="clear" w:color="auto" w:fill="FFFFFF"/>
        </w:rPr>
      </w:pPr>
    </w:p>
    <w:p>
      <w:pPr>
        <w:spacing w:line="600" w:lineRule="exact"/>
        <w:rPr>
          <w:rStyle w:val="11"/>
          <w:rFonts w:ascii="微软雅黑" w:hAnsi="微软雅黑" w:eastAsia="微软雅黑" w:cs="微软雅黑"/>
          <w:color w:val="333333"/>
          <w:shd w:val="clear" w:color="auto" w:fill="FFFFFF"/>
        </w:rPr>
      </w:pPr>
    </w:p>
    <w:p>
      <w:pPr>
        <w:spacing w:line="600" w:lineRule="exact"/>
        <w:rPr>
          <w:rStyle w:val="11"/>
          <w:rFonts w:ascii="微软雅黑" w:hAnsi="微软雅黑" w:eastAsia="微软雅黑" w:cs="微软雅黑"/>
          <w:color w:val="333333"/>
          <w:shd w:val="clear" w:color="auto" w:fill="FFFFFF"/>
        </w:rPr>
      </w:pPr>
    </w:p>
    <w:tbl>
      <w:tblPr>
        <w:tblStyle w:val="9"/>
        <w:tblpPr w:leftFromText="180" w:rightFromText="180" w:vertAnchor="text" w:horzAnchor="page" w:tblpX="1429" w:tblpY="155"/>
        <w:tblOverlap w:val="never"/>
        <w:tblW w:w="13580" w:type="dxa"/>
        <w:tblInd w:w="0" w:type="dxa"/>
        <w:shd w:val="clear" w:color="auto" w:fill="auto"/>
        <w:tblLayout w:type="fixed"/>
        <w:tblCellMar>
          <w:top w:w="0" w:type="dxa"/>
          <w:left w:w="0" w:type="dxa"/>
          <w:bottom w:w="0" w:type="dxa"/>
          <w:right w:w="0" w:type="dxa"/>
        </w:tblCellMar>
      </w:tblPr>
      <w:tblGrid>
        <w:gridCol w:w="240"/>
        <w:gridCol w:w="1210"/>
        <w:gridCol w:w="240"/>
        <w:gridCol w:w="3247"/>
        <w:gridCol w:w="3950"/>
        <w:gridCol w:w="1988"/>
        <w:gridCol w:w="2705"/>
      </w:tblGrid>
      <w:tr>
        <w:tblPrEx>
          <w:shd w:val="clear" w:color="auto" w:fill="auto"/>
          <w:tblCellMar>
            <w:top w:w="0" w:type="dxa"/>
            <w:left w:w="0" w:type="dxa"/>
            <w:bottom w:w="0" w:type="dxa"/>
            <w:right w:w="0" w:type="dxa"/>
          </w:tblCellMar>
        </w:tblPrEx>
        <w:trPr>
          <w:trHeight w:val="312" w:hRule="atLeast"/>
        </w:trPr>
        <w:tc>
          <w:tcPr>
            <w:tcW w:w="13580" w:type="dxa"/>
            <w:gridSpan w:val="7"/>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312" w:hRule="atLeast"/>
        </w:trPr>
        <w:tc>
          <w:tcPr>
            <w:tcW w:w="13580" w:type="dxa"/>
            <w:gridSpan w:val="7"/>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90" w:hRule="atLeast"/>
        </w:trPr>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9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8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0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CellMar>
            <w:top w:w="0" w:type="dxa"/>
            <w:left w:w="0" w:type="dxa"/>
            <w:bottom w:w="0" w:type="dxa"/>
            <w:right w:w="0" w:type="dxa"/>
          </w:tblCellMar>
        </w:tblPrEx>
        <w:trPr>
          <w:trHeight w:val="90" w:hRule="atLeast"/>
        </w:trPr>
        <w:tc>
          <w:tcPr>
            <w:tcW w:w="4937"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部门：黄石市黄石港区科学技术和经济信息化局</w:t>
            </w:r>
          </w:p>
        </w:tc>
        <w:tc>
          <w:tcPr>
            <w:tcW w:w="39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4"/>
                <w:szCs w:val="24"/>
                <w:u w:val="none"/>
                <w:lang w:val="en-US" w:eastAsia="zh-CN" w:bidi="ar"/>
              </w:rPr>
              <w:t>2019年度</w:t>
            </w:r>
          </w:p>
        </w:tc>
        <w:tc>
          <w:tcPr>
            <w:tcW w:w="198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0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90" w:hRule="atLeast"/>
        </w:trPr>
        <w:tc>
          <w:tcPr>
            <w:tcW w:w="4937"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8643"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312" w:hRule="atLeast"/>
        </w:trPr>
        <w:tc>
          <w:tcPr>
            <w:tcW w:w="1690"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247"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9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8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7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12" w:hRule="atLeast"/>
        </w:trPr>
        <w:tc>
          <w:tcPr>
            <w:tcW w:w="1690"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4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1690"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4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937"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39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90" w:hRule="atLeast"/>
        </w:trPr>
        <w:tc>
          <w:tcPr>
            <w:tcW w:w="4937"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9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8,242,127.68</w:t>
            </w:r>
          </w:p>
        </w:tc>
        <w:tc>
          <w:tcPr>
            <w:tcW w:w="19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8,242,127.68</w:t>
            </w:r>
          </w:p>
        </w:tc>
        <w:tc>
          <w:tcPr>
            <w:tcW w:w="2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39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122,029.66</w:t>
            </w:r>
          </w:p>
        </w:tc>
        <w:tc>
          <w:tcPr>
            <w:tcW w:w="19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122,029.66</w:t>
            </w:r>
          </w:p>
        </w:tc>
        <w:tc>
          <w:tcPr>
            <w:tcW w:w="2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3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39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122,029.66</w:t>
            </w:r>
          </w:p>
        </w:tc>
        <w:tc>
          <w:tcPr>
            <w:tcW w:w="19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122,029.66</w:t>
            </w:r>
          </w:p>
        </w:tc>
        <w:tc>
          <w:tcPr>
            <w:tcW w:w="2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324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39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122,029.66</w:t>
            </w:r>
          </w:p>
        </w:tc>
        <w:tc>
          <w:tcPr>
            <w:tcW w:w="19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122,029.66</w:t>
            </w:r>
          </w:p>
        </w:tc>
        <w:tc>
          <w:tcPr>
            <w:tcW w:w="2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w:t>
            </w:r>
          </w:p>
        </w:tc>
        <w:tc>
          <w:tcPr>
            <w:tcW w:w="3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科学技术支出</w:t>
            </w:r>
          </w:p>
        </w:tc>
        <w:tc>
          <w:tcPr>
            <w:tcW w:w="39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3,713,255.71</w:t>
            </w:r>
          </w:p>
        </w:tc>
        <w:tc>
          <w:tcPr>
            <w:tcW w:w="19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3,713,255.71</w:t>
            </w:r>
          </w:p>
        </w:tc>
        <w:tc>
          <w:tcPr>
            <w:tcW w:w="2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20601</w:t>
            </w:r>
          </w:p>
        </w:tc>
        <w:tc>
          <w:tcPr>
            <w:tcW w:w="3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科学技术管理事务</w:t>
            </w:r>
          </w:p>
        </w:tc>
        <w:tc>
          <w:tcPr>
            <w:tcW w:w="39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2,844,104.94</w:t>
            </w:r>
          </w:p>
        </w:tc>
        <w:tc>
          <w:tcPr>
            <w:tcW w:w="19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2,844,104.94</w:t>
            </w:r>
          </w:p>
        </w:tc>
        <w:tc>
          <w:tcPr>
            <w:tcW w:w="2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2060101</w:t>
            </w:r>
          </w:p>
        </w:tc>
        <w:tc>
          <w:tcPr>
            <w:tcW w:w="324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39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2,844,104.94</w:t>
            </w:r>
          </w:p>
        </w:tc>
        <w:tc>
          <w:tcPr>
            <w:tcW w:w="19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2,844,104.94</w:t>
            </w:r>
          </w:p>
        </w:tc>
        <w:tc>
          <w:tcPr>
            <w:tcW w:w="2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20699</w:t>
            </w:r>
          </w:p>
        </w:tc>
        <w:tc>
          <w:tcPr>
            <w:tcW w:w="3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其他科学技术支出</w:t>
            </w:r>
          </w:p>
        </w:tc>
        <w:tc>
          <w:tcPr>
            <w:tcW w:w="39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869,150.77</w:t>
            </w:r>
          </w:p>
        </w:tc>
        <w:tc>
          <w:tcPr>
            <w:tcW w:w="19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869,150.77</w:t>
            </w:r>
          </w:p>
        </w:tc>
        <w:tc>
          <w:tcPr>
            <w:tcW w:w="2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2069999</w:t>
            </w:r>
          </w:p>
        </w:tc>
        <w:tc>
          <w:tcPr>
            <w:tcW w:w="324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其他科学技术支出</w:t>
            </w:r>
          </w:p>
        </w:tc>
        <w:tc>
          <w:tcPr>
            <w:tcW w:w="39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869,150.77</w:t>
            </w:r>
          </w:p>
        </w:tc>
        <w:tc>
          <w:tcPr>
            <w:tcW w:w="19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869,150.77</w:t>
            </w:r>
          </w:p>
        </w:tc>
        <w:tc>
          <w:tcPr>
            <w:tcW w:w="2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w:t>
            </w:r>
          </w:p>
        </w:tc>
        <w:tc>
          <w:tcPr>
            <w:tcW w:w="3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资源勘探信息等支出</w:t>
            </w:r>
          </w:p>
        </w:tc>
        <w:tc>
          <w:tcPr>
            <w:tcW w:w="39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4,014,363.30</w:t>
            </w:r>
          </w:p>
        </w:tc>
        <w:tc>
          <w:tcPr>
            <w:tcW w:w="19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4,014,363.30</w:t>
            </w:r>
          </w:p>
        </w:tc>
        <w:tc>
          <w:tcPr>
            <w:tcW w:w="2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21508</w:t>
            </w:r>
          </w:p>
        </w:tc>
        <w:tc>
          <w:tcPr>
            <w:tcW w:w="3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支持中小企业发展和管理支出</w:t>
            </w:r>
          </w:p>
        </w:tc>
        <w:tc>
          <w:tcPr>
            <w:tcW w:w="39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4,014,363.30</w:t>
            </w:r>
          </w:p>
        </w:tc>
        <w:tc>
          <w:tcPr>
            <w:tcW w:w="19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4,014,363.30</w:t>
            </w:r>
          </w:p>
        </w:tc>
        <w:tc>
          <w:tcPr>
            <w:tcW w:w="2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2150801</w:t>
            </w:r>
          </w:p>
        </w:tc>
        <w:tc>
          <w:tcPr>
            <w:tcW w:w="324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39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4,014,363.30</w:t>
            </w:r>
          </w:p>
        </w:tc>
        <w:tc>
          <w:tcPr>
            <w:tcW w:w="19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4,014,363.30</w:t>
            </w:r>
          </w:p>
        </w:tc>
        <w:tc>
          <w:tcPr>
            <w:tcW w:w="2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w:t>
            </w:r>
          </w:p>
        </w:tc>
        <w:tc>
          <w:tcPr>
            <w:tcW w:w="3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商业服务业等支出</w:t>
            </w:r>
          </w:p>
        </w:tc>
        <w:tc>
          <w:tcPr>
            <w:tcW w:w="39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392,479.01</w:t>
            </w:r>
          </w:p>
        </w:tc>
        <w:tc>
          <w:tcPr>
            <w:tcW w:w="19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392,479.01</w:t>
            </w:r>
          </w:p>
        </w:tc>
        <w:tc>
          <w:tcPr>
            <w:tcW w:w="2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21602</w:t>
            </w:r>
          </w:p>
        </w:tc>
        <w:tc>
          <w:tcPr>
            <w:tcW w:w="3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商业流通事务</w:t>
            </w:r>
          </w:p>
        </w:tc>
        <w:tc>
          <w:tcPr>
            <w:tcW w:w="39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392,479.01</w:t>
            </w:r>
          </w:p>
        </w:tc>
        <w:tc>
          <w:tcPr>
            <w:tcW w:w="19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392,479.01</w:t>
            </w:r>
          </w:p>
        </w:tc>
        <w:tc>
          <w:tcPr>
            <w:tcW w:w="2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169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2160201</w:t>
            </w:r>
          </w:p>
        </w:tc>
        <w:tc>
          <w:tcPr>
            <w:tcW w:w="324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39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392,479.01</w:t>
            </w:r>
          </w:p>
        </w:tc>
        <w:tc>
          <w:tcPr>
            <w:tcW w:w="19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392,479.01</w:t>
            </w:r>
          </w:p>
        </w:tc>
        <w:tc>
          <w:tcPr>
            <w:tcW w:w="2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bl>
    <w:tbl>
      <w:tblPr>
        <w:tblStyle w:val="9"/>
        <w:tblW w:w="13988" w:type="dxa"/>
        <w:tblInd w:w="0" w:type="dxa"/>
        <w:shd w:val="clear" w:color="auto" w:fill="auto"/>
        <w:tblLayout w:type="fixed"/>
        <w:tblCellMar>
          <w:top w:w="0" w:type="dxa"/>
          <w:left w:w="0" w:type="dxa"/>
          <w:bottom w:w="0" w:type="dxa"/>
          <w:right w:w="0" w:type="dxa"/>
        </w:tblCellMar>
      </w:tblPr>
      <w:tblGrid>
        <w:gridCol w:w="563"/>
        <w:gridCol w:w="3100"/>
        <w:gridCol w:w="1337"/>
        <w:gridCol w:w="563"/>
        <w:gridCol w:w="2062"/>
        <w:gridCol w:w="1400"/>
        <w:gridCol w:w="638"/>
        <w:gridCol w:w="3205"/>
        <w:gridCol w:w="1120"/>
      </w:tblGrid>
      <w:tr>
        <w:tblPrEx>
          <w:shd w:val="clear" w:color="auto" w:fill="auto"/>
          <w:tblCellMar>
            <w:top w:w="0" w:type="dxa"/>
            <w:left w:w="0" w:type="dxa"/>
            <w:bottom w:w="0" w:type="dxa"/>
            <w:right w:w="0" w:type="dxa"/>
          </w:tblCellMar>
        </w:tblPrEx>
        <w:trPr>
          <w:trHeight w:val="375" w:hRule="atLeast"/>
        </w:trPr>
        <w:tc>
          <w:tcPr>
            <w:tcW w:w="13988"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300" w:hRule="atLeast"/>
        </w:trPr>
        <w:tc>
          <w:tcPr>
            <w:tcW w:w="13988"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5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6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0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2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CellMar>
            <w:top w:w="0" w:type="dxa"/>
            <w:left w:w="0" w:type="dxa"/>
            <w:bottom w:w="0" w:type="dxa"/>
            <w:right w:w="0" w:type="dxa"/>
          </w:tblCellMar>
        </w:tblPrEx>
        <w:trPr>
          <w:trHeight w:val="300" w:hRule="atLeast"/>
        </w:trPr>
        <w:tc>
          <w:tcPr>
            <w:tcW w:w="3663"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部门：黄石市黄石港区科学技术和经济信息化局</w:t>
            </w:r>
          </w:p>
        </w:tc>
        <w:tc>
          <w:tcPr>
            <w:tcW w:w="133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2"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40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25"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500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8988"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CellMar>
            <w:top w:w="0" w:type="dxa"/>
            <w:left w:w="0" w:type="dxa"/>
            <w:bottom w:w="0" w:type="dxa"/>
            <w:right w:w="0" w:type="dxa"/>
          </w:tblCellMar>
        </w:tblPrEx>
        <w:trPr>
          <w:trHeight w:val="300" w:hRule="atLeast"/>
        </w:trPr>
        <w:tc>
          <w:tcPr>
            <w:tcW w:w="563"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1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3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6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6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2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0" w:hRule="atLeast"/>
        </w:trPr>
        <w:tc>
          <w:tcPr>
            <w:tcW w:w="563"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2,742,172.64</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4,659,576.83</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362,440.30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52,642.40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341,200.00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80,780.00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929,409.00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24,957.00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16,629.00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134,603.00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24,957.00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193,414.92</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5,890.59</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187,906.14</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22,471.85</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266,985.17</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8,060.47</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14,719.00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301,524.64</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18,001.00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75,000.00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815,421.21</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674,565.21</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140,856.00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65,331.56</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4,244,748.70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40,656.00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9,700.00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1,295.73</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28,340.00</w:t>
            </w:r>
          </w:p>
        </w:tc>
        <w:tc>
          <w:tcPr>
            <w:tcW w:w="6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66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3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3,557,593.85</w:t>
            </w:r>
          </w:p>
        </w:tc>
        <w:tc>
          <w:tcPr>
            <w:tcW w:w="7868"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4,684,533.83</w:t>
            </w:r>
          </w:p>
        </w:tc>
      </w:tr>
      <w:tr>
        <w:tblPrEx>
          <w:tblCellMar>
            <w:top w:w="0" w:type="dxa"/>
            <w:left w:w="0" w:type="dxa"/>
            <w:bottom w:w="0" w:type="dxa"/>
            <w:right w:w="0" w:type="dxa"/>
          </w:tblCellMar>
        </w:tblPrEx>
        <w:trPr>
          <w:trHeight w:val="300" w:hRule="atLeast"/>
        </w:trPr>
        <w:tc>
          <w:tcPr>
            <w:tcW w:w="13988"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rPr>
      </w:pPr>
    </w:p>
    <w:tbl>
      <w:tblPr>
        <w:tblStyle w:val="9"/>
        <w:tblW w:w="13880" w:type="dxa"/>
        <w:tblInd w:w="0" w:type="dxa"/>
        <w:shd w:val="clear" w:color="auto" w:fill="auto"/>
        <w:tblLayout w:type="fixed"/>
        <w:tblCellMar>
          <w:top w:w="0" w:type="dxa"/>
          <w:left w:w="0" w:type="dxa"/>
          <w:bottom w:w="0" w:type="dxa"/>
          <w:right w:w="0" w:type="dxa"/>
        </w:tblCellMar>
      </w:tblPr>
      <w:tblGrid>
        <w:gridCol w:w="975"/>
        <w:gridCol w:w="1800"/>
        <w:gridCol w:w="450"/>
        <w:gridCol w:w="1438"/>
        <w:gridCol w:w="1437"/>
        <w:gridCol w:w="1050"/>
        <w:gridCol w:w="463"/>
        <w:gridCol w:w="975"/>
        <w:gridCol w:w="600"/>
        <w:gridCol w:w="1550"/>
        <w:gridCol w:w="1787"/>
        <w:gridCol w:w="1355"/>
      </w:tblGrid>
      <w:tr>
        <w:tblPrEx>
          <w:shd w:val="clear" w:color="auto" w:fill="auto"/>
          <w:tblCellMar>
            <w:top w:w="0" w:type="dxa"/>
            <w:left w:w="0" w:type="dxa"/>
            <w:bottom w:w="0" w:type="dxa"/>
            <w:right w:w="0" w:type="dxa"/>
          </w:tblCellMar>
        </w:tblPrEx>
        <w:trPr>
          <w:trHeight w:val="356" w:hRule="atLeast"/>
        </w:trPr>
        <w:tc>
          <w:tcPr>
            <w:tcW w:w="13880" w:type="dxa"/>
            <w:gridSpan w:val="12"/>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CellMar>
            <w:top w:w="0" w:type="dxa"/>
            <w:left w:w="0" w:type="dxa"/>
            <w:bottom w:w="0" w:type="dxa"/>
            <w:right w:w="0" w:type="dxa"/>
          </w:tblCellMar>
        </w:tblPrEx>
        <w:trPr>
          <w:trHeight w:val="312" w:hRule="atLeast"/>
        </w:trPr>
        <w:tc>
          <w:tcPr>
            <w:tcW w:w="13880" w:type="dxa"/>
            <w:gridSpan w:val="12"/>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299" w:hRule="atLeast"/>
        </w:trPr>
        <w:tc>
          <w:tcPr>
            <w:tcW w:w="9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8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CellMar>
            <w:top w:w="0" w:type="dxa"/>
            <w:left w:w="0" w:type="dxa"/>
            <w:bottom w:w="0" w:type="dxa"/>
            <w:right w:w="0" w:type="dxa"/>
          </w:tblCellMar>
        </w:tblPrEx>
        <w:trPr>
          <w:trHeight w:val="299" w:hRule="atLeast"/>
        </w:trPr>
        <w:tc>
          <w:tcPr>
            <w:tcW w:w="6100" w:type="dxa"/>
            <w:gridSpan w:val="5"/>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部门：黄石市黄石港区科学技术和经济信息化局</w:t>
            </w:r>
          </w:p>
        </w:tc>
        <w:tc>
          <w:tcPr>
            <w:tcW w:w="10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6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8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8" w:hRule="atLeast"/>
        </w:trPr>
        <w:tc>
          <w:tcPr>
            <w:tcW w:w="7150"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73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8" w:hRule="atLeast"/>
        </w:trPr>
        <w:tc>
          <w:tcPr>
            <w:tcW w:w="975"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32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46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937"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35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2014" w:hRule="atLeast"/>
        </w:trPr>
        <w:tc>
          <w:tcPr>
            <w:tcW w:w="97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4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43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5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78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3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trPr>
        <w:tc>
          <w:tcPr>
            <w:tcW w:w="975"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6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8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308" w:hRule="atLeast"/>
        </w:trPr>
        <w:tc>
          <w:tcPr>
            <w:tcW w:w="975" w:type="dxa"/>
            <w:tcBorders>
              <w:top w:val="nil"/>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50" w:type="dxa"/>
            <w:tcBorders>
              <w:top w:val="nil"/>
              <w:left w:val="nil"/>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876" w:hRule="atLeast"/>
        </w:trPr>
        <w:tc>
          <w:tcPr>
            <w:tcW w:w="13880"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lang w:val="en-US" w:eastAsia="zh-CN"/>
        </w:rPr>
      </w:pPr>
    </w:p>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lang w:val="en-US" w:eastAsia="zh-CN"/>
        </w:rPr>
      </w:pPr>
    </w:p>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lang w:val="en-US" w:eastAsia="zh-CN"/>
        </w:rPr>
      </w:pPr>
    </w:p>
    <w:tbl>
      <w:tblPr>
        <w:tblStyle w:val="9"/>
        <w:tblpPr w:leftFromText="180" w:rightFromText="180" w:vertAnchor="text" w:horzAnchor="page" w:tblpXSpec="center" w:tblpY="325"/>
        <w:tblOverlap w:val="never"/>
        <w:tblW w:w="13700" w:type="dxa"/>
        <w:jc w:val="center"/>
        <w:shd w:val="clear" w:color="auto" w:fill="auto"/>
        <w:tblLayout w:type="autofit"/>
        <w:tblCellMar>
          <w:top w:w="0" w:type="dxa"/>
          <w:left w:w="0" w:type="dxa"/>
          <w:bottom w:w="0" w:type="dxa"/>
          <w:right w:w="0" w:type="dxa"/>
        </w:tblCellMar>
      </w:tblPr>
      <w:tblGrid>
        <w:gridCol w:w="2628"/>
        <w:gridCol w:w="2067"/>
        <w:gridCol w:w="2301"/>
        <w:gridCol w:w="1145"/>
        <w:gridCol w:w="1191"/>
        <w:gridCol w:w="1224"/>
        <w:gridCol w:w="1281"/>
        <w:gridCol w:w="1863"/>
      </w:tblGrid>
      <w:tr>
        <w:tblPrEx>
          <w:shd w:val="clear" w:color="auto" w:fill="auto"/>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bookmarkStart w:id="0" w:name="_GoBack"/>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74" w:hRule="atLeast"/>
          <w:jc w:val="center"/>
        </w:trPr>
        <w:tc>
          <w:tcPr>
            <w:tcW w:w="4695"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i w:val="0"/>
                <w:color w:val="000000"/>
                <w:sz w:val="20"/>
                <w:szCs w:val="20"/>
                <w:u w:val="none"/>
                <w:lang w:eastAsia="zh-CN"/>
              </w:rPr>
            </w:pPr>
            <w:r>
              <w:rPr>
                <w:rFonts w:hint="eastAsia" w:ascii="宋体" w:hAnsi="宋体" w:eastAsia="宋体" w:cs="宋体"/>
                <w:i w:val="0"/>
                <w:color w:val="000000"/>
                <w:kern w:val="0"/>
                <w:sz w:val="22"/>
                <w:szCs w:val="22"/>
                <w:u w:val="none"/>
                <w:lang w:val="en-US" w:eastAsia="zh-CN" w:bidi="ar"/>
              </w:rPr>
              <w:t>部门：黄石市黄石港区科学技术和经济信息化局</w:t>
            </w:r>
          </w:p>
        </w:tc>
        <w:tc>
          <w:tcPr>
            <w:tcW w:w="3446"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82" w:hRule="atLeast"/>
          <w:jc w:val="center"/>
        </w:trPr>
        <w:tc>
          <w:tcPr>
            <w:tcW w:w="4695"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30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067"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6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6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1" w:hRule="atLeast"/>
          <w:jc w:val="center"/>
        </w:trPr>
        <w:tc>
          <w:tcPr>
            <w:tcW w:w="4695"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0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292" w:hRule="atLeast"/>
          <w:jc w:val="center"/>
        </w:trPr>
        <w:tc>
          <w:tcPr>
            <w:tcW w:w="4695"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bookmarkEnd w:id="0"/>
    </w:tbl>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Fonts w:ascii="微软雅黑" w:hAnsi="微软雅黑" w:eastAsia="微软雅黑"/>
          <w:color w:val="333333"/>
        </w:rPr>
      </w:pPr>
      <w:r>
        <w:rPr>
          <w:rStyle w:val="11"/>
          <w:rFonts w:hint="eastAsia" w:ascii="微软雅黑" w:hAnsi="微软雅黑" w:eastAsia="微软雅黑" w:cs="微软雅黑"/>
          <w:color w:val="333333"/>
          <w:shd w:val="clear" w:color="auto" w:fill="FFFFFF"/>
        </w:rPr>
        <w:t>第三部分2019年部门决算情况说明</w:t>
      </w:r>
    </w:p>
    <w:p>
      <w:pPr>
        <w:widowControl/>
        <w:ind w:firstLine="595" w:firstLineChars="196"/>
        <w:rPr>
          <w:rFonts w:ascii="黑体" w:hAnsi="黑体" w:eastAsia="黑体"/>
          <w:color w:val="000000"/>
          <w:spacing w:val="2"/>
          <w:sz w:val="30"/>
          <w:szCs w:val="30"/>
        </w:rPr>
      </w:pPr>
      <w:r>
        <w:rPr>
          <w:rFonts w:hint="eastAsia" w:ascii="黑体" w:hAnsi="黑体" w:eastAsia="黑体"/>
          <w:color w:val="000000"/>
          <w:spacing w:val="2"/>
          <w:sz w:val="30"/>
          <w:szCs w:val="30"/>
        </w:rPr>
        <w:t>一、收入支出预算执行情况</w:t>
      </w:r>
    </w:p>
    <w:p>
      <w:pPr>
        <w:widowControl/>
        <w:ind w:firstLine="595" w:firstLineChars="196"/>
        <w:rPr>
          <w:rFonts w:ascii="仿宋" w:hAnsi="仿宋" w:eastAsia="仿宋"/>
          <w:color w:val="000000"/>
          <w:spacing w:val="2"/>
          <w:sz w:val="30"/>
          <w:szCs w:val="30"/>
        </w:rPr>
      </w:pPr>
      <w:r>
        <w:rPr>
          <w:rFonts w:hint="eastAsia" w:ascii="仿宋" w:hAnsi="仿宋" w:eastAsia="仿宋"/>
          <w:color w:val="000000"/>
          <w:spacing w:val="2"/>
          <w:sz w:val="30"/>
          <w:szCs w:val="30"/>
        </w:rPr>
        <w:t>2019年财政收入预算执行数2883103元，其中人员经费2504178元，公用经费378925元, 2019年财政支出预算执行数2883103元，其中人员经费2504178元，公用经费378925元。</w:t>
      </w:r>
    </w:p>
    <w:p>
      <w:pPr>
        <w:widowControl/>
        <w:ind w:firstLine="595" w:firstLineChars="196"/>
        <w:rPr>
          <w:rFonts w:ascii="仿宋" w:hAnsi="仿宋" w:eastAsia="仿宋"/>
          <w:color w:val="000000"/>
          <w:spacing w:val="2"/>
          <w:sz w:val="30"/>
          <w:szCs w:val="30"/>
        </w:rPr>
      </w:pPr>
      <w:r>
        <w:rPr>
          <w:rFonts w:hint="eastAsia" w:ascii="仿宋" w:hAnsi="仿宋" w:eastAsia="仿宋"/>
          <w:color w:val="000000"/>
          <w:spacing w:val="2"/>
          <w:sz w:val="30"/>
          <w:szCs w:val="30"/>
        </w:rPr>
        <w:t>2018年财政收入预算执行数2319896元，其中人员经费2021352元，公用经费298544元。2018年财政支出预算执行数2319896元，其中人员经费2021352元，公用经费298544元。</w:t>
      </w:r>
    </w:p>
    <w:p>
      <w:pPr>
        <w:widowControl/>
        <w:shd w:val="clear" w:color="auto" w:fill="FFFFFF"/>
        <w:ind w:firstLine="480"/>
        <w:jc w:val="left"/>
        <w:rPr>
          <w:rFonts w:ascii="仿宋" w:hAnsi="仿宋" w:eastAsia="仿宋" w:cs="宋体"/>
          <w:sz w:val="30"/>
          <w:szCs w:val="30"/>
        </w:rPr>
      </w:pPr>
      <w:r>
        <w:rPr>
          <w:rFonts w:hint="eastAsia" w:ascii="仿宋" w:hAnsi="仿宋" w:eastAsia="仿宋" w:cs="宋体"/>
          <w:sz w:val="30"/>
          <w:szCs w:val="30"/>
        </w:rPr>
        <w:t>1、收入支出与预算对比分析</w:t>
      </w:r>
    </w:p>
    <w:p>
      <w:pPr>
        <w:spacing w:line="440" w:lineRule="exact"/>
        <w:ind w:firstLine="608" w:firstLineChars="200"/>
        <w:rPr>
          <w:rFonts w:ascii="仿宋" w:hAnsi="仿宋" w:eastAsia="仿宋"/>
          <w:color w:val="000000"/>
          <w:spacing w:val="2"/>
          <w:sz w:val="30"/>
          <w:szCs w:val="30"/>
        </w:rPr>
      </w:pPr>
      <w:r>
        <w:rPr>
          <w:rFonts w:hint="eastAsia" w:ascii="仿宋" w:hAnsi="仿宋" w:eastAsia="仿宋"/>
          <w:color w:val="000000"/>
          <w:spacing w:val="2"/>
          <w:sz w:val="30"/>
          <w:szCs w:val="30"/>
        </w:rPr>
        <w:t>2019年全年总收入9481133.4元,其中财拨款决算收入8242127.68元,其它收入1239005.72元, 2019年全年总支出9481133.4元,其中财拨款决算支出8242127.68元,其它资金支出1239005.72元,2019年财政预算数283103元，财拔决算比预算多7959024.68元,幅度为2811.35%,原因为业务增加。</w:t>
      </w:r>
    </w:p>
    <w:p>
      <w:pPr>
        <w:widowControl/>
        <w:shd w:val="clear" w:color="auto" w:fill="FFFFFF"/>
        <w:ind w:firstLine="480"/>
        <w:jc w:val="left"/>
        <w:rPr>
          <w:rFonts w:ascii="仿宋" w:hAnsi="仿宋" w:eastAsia="仿宋" w:cs="宋体"/>
          <w:sz w:val="30"/>
          <w:szCs w:val="30"/>
        </w:rPr>
      </w:pPr>
      <w:r>
        <w:rPr>
          <w:rFonts w:hint="eastAsia" w:ascii="仿宋" w:hAnsi="仿宋" w:eastAsia="仿宋" w:cs="宋体"/>
          <w:sz w:val="30"/>
          <w:szCs w:val="30"/>
        </w:rPr>
        <w:t>2、收入支出结构分析</w:t>
      </w:r>
    </w:p>
    <w:p>
      <w:pPr>
        <w:spacing w:line="440" w:lineRule="exact"/>
        <w:ind w:firstLine="608" w:firstLineChars="200"/>
        <w:rPr>
          <w:rFonts w:ascii="仿宋" w:hAnsi="仿宋" w:eastAsia="仿宋"/>
          <w:color w:val="000000"/>
          <w:spacing w:val="2"/>
          <w:sz w:val="30"/>
          <w:szCs w:val="30"/>
        </w:rPr>
      </w:pPr>
      <w:r>
        <w:rPr>
          <w:rFonts w:hint="eastAsia" w:ascii="仿宋" w:hAnsi="仿宋" w:eastAsia="仿宋"/>
          <w:color w:val="000000"/>
          <w:spacing w:val="2"/>
          <w:sz w:val="30"/>
          <w:szCs w:val="30"/>
        </w:rPr>
        <w:t>1、2019年全年总收入9481133.4元, 其中财拨款决算收入8242127.68元,其它收入1239005.72元, 2019年全年总支出9481133.4元,其中财拨款决算支出8242127.68元,其它资金支出1239005.72元</w:t>
      </w:r>
    </w:p>
    <w:p>
      <w:pPr>
        <w:spacing w:line="440" w:lineRule="exact"/>
        <w:ind w:firstLine="608" w:firstLineChars="200"/>
        <w:rPr>
          <w:rFonts w:ascii="仿宋" w:hAnsi="仿宋" w:eastAsia="仿宋"/>
          <w:color w:val="000000"/>
          <w:spacing w:val="2"/>
          <w:sz w:val="30"/>
          <w:szCs w:val="30"/>
        </w:rPr>
      </w:pPr>
      <w:r>
        <w:rPr>
          <w:rFonts w:hint="eastAsia" w:ascii="仿宋" w:hAnsi="仿宋" w:eastAsia="仿宋"/>
          <w:color w:val="000000"/>
          <w:spacing w:val="2"/>
          <w:sz w:val="30"/>
          <w:szCs w:val="30"/>
        </w:rPr>
        <w:t>2、支出按以下分类说明：</w:t>
      </w:r>
    </w:p>
    <w:p>
      <w:pPr>
        <w:spacing w:line="440" w:lineRule="exact"/>
        <w:ind w:firstLine="608" w:firstLineChars="200"/>
        <w:rPr>
          <w:rFonts w:ascii="仿宋" w:hAnsi="仿宋" w:eastAsia="仿宋"/>
          <w:color w:val="000000"/>
          <w:spacing w:val="2"/>
          <w:sz w:val="30"/>
          <w:szCs w:val="30"/>
        </w:rPr>
      </w:pPr>
      <w:r>
        <w:rPr>
          <w:rFonts w:hint="eastAsia" w:ascii="仿宋" w:hAnsi="仿宋" w:eastAsia="仿宋"/>
          <w:color w:val="000000"/>
          <w:spacing w:val="2"/>
          <w:sz w:val="30"/>
          <w:szCs w:val="30"/>
        </w:rPr>
        <w:t>（1）支出功能分类：总支出9481133.4元;其中：一般公共服务支出161381.66元，科学技术支出4212223.58元，资源勘探信息等支出4715049.15元，商业服务等支出392479.01元。</w:t>
      </w:r>
    </w:p>
    <w:p>
      <w:pPr>
        <w:spacing w:line="440" w:lineRule="exact"/>
        <w:ind w:firstLine="608" w:firstLineChars="200"/>
        <w:rPr>
          <w:rFonts w:ascii="仿宋" w:hAnsi="仿宋" w:eastAsia="仿宋"/>
          <w:color w:val="000000"/>
          <w:spacing w:val="2"/>
          <w:sz w:val="30"/>
          <w:szCs w:val="30"/>
        </w:rPr>
      </w:pPr>
      <w:r>
        <w:rPr>
          <w:rFonts w:hint="eastAsia" w:ascii="仿宋" w:hAnsi="仿宋" w:eastAsia="仿宋"/>
          <w:color w:val="000000"/>
          <w:spacing w:val="2"/>
          <w:sz w:val="30"/>
          <w:szCs w:val="30"/>
        </w:rPr>
        <w:t xml:space="preserve">（2）支出性质分类：总支出9481133.4元，其中人员经费3594987.45元，公用经费5886145.95元; </w:t>
      </w:r>
    </w:p>
    <w:p>
      <w:pPr>
        <w:spacing w:line="440" w:lineRule="exact"/>
        <w:ind w:firstLine="608" w:firstLineChars="200"/>
        <w:rPr>
          <w:rFonts w:ascii="仿宋" w:hAnsi="仿宋" w:eastAsia="仿宋"/>
          <w:color w:val="000000"/>
          <w:spacing w:val="2"/>
          <w:sz w:val="30"/>
          <w:szCs w:val="30"/>
        </w:rPr>
      </w:pPr>
      <w:r>
        <w:rPr>
          <w:rFonts w:hint="eastAsia" w:ascii="仿宋" w:hAnsi="仿宋" w:eastAsia="仿宋"/>
          <w:color w:val="000000"/>
          <w:spacing w:val="2"/>
          <w:sz w:val="30"/>
          <w:szCs w:val="30"/>
        </w:rPr>
        <w:t>（3）支出经济分类：总支出9481133.4元，其中工资福利支出2779566.24元，商品服务支出5961188.95元，对个人和家庭的补助支出 815421.21元，资本性支出 24957元</w:t>
      </w:r>
    </w:p>
    <w:p>
      <w:pPr>
        <w:spacing w:line="440" w:lineRule="exact"/>
        <w:ind w:firstLine="608" w:firstLineChars="200"/>
        <w:rPr>
          <w:rFonts w:ascii="仿宋" w:hAnsi="仿宋" w:eastAsia="仿宋"/>
          <w:color w:val="000000"/>
          <w:spacing w:val="2"/>
          <w:sz w:val="30"/>
          <w:szCs w:val="30"/>
        </w:rPr>
      </w:pPr>
      <w:r>
        <w:rPr>
          <w:rFonts w:hint="eastAsia" w:ascii="仿宋" w:hAnsi="仿宋" w:eastAsia="仿宋"/>
          <w:color w:val="000000"/>
          <w:spacing w:val="2"/>
          <w:sz w:val="30"/>
          <w:szCs w:val="30"/>
        </w:rPr>
        <w:t>3、支出按经济分类科目分析</w:t>
      </w:r>
    </w:p>
    <w:p>
      <w:pPr>
        <w:spacing w:line="440" w:lineRule="exact"/>
        <w:ind w:firstLine="760" w:firstLineChars="250"/>
        <w:rPr>
          <w:rFonts w:ascii="仿宋" w:hAnsi="仿宋" w:eastAsia="仿宋" w:cs="宋体"/>
          <w:sz w:val="30"/>
          <w:szCs w:val="30"/>
        </w:rPr>
      </w:pPr>
      <w:r>
        <w:rPr>
          <w:rFonts w:hint="eastAsia" w:ascii="仿宋" w:hAnsi="仿宋" w:eastAsia="仿宋"/>
          <w:color w:val="000000"/>
          <w:spacing w:val="2"/>
          <w:sz w:val="30"/>
          <w:szCs w:val="30"/>
        </w:rPr>
        <w:t>2019年全年总支出9481133.4元，其中工资福利支出2779566.24元，商品服务支出5961188.95元，对个人和家庭的补助支出 815421.21元，资本性支出 24957元。</w:t>
      </w:r>
    </w:p>
    <w:p>
      <w:pPr>
        <w:widowControl/>
        <w:shd w:val="clear" w:color="auto" w:fill="FFFFFF"/>
        <w:ind w:firstLine="480"/>
        <w:jc w:val="left"/>
        <w:rPr>
          <w:rFonts w:ascii="黑体" w:hAnsi="黑体" w:eastAsia="黑体" w:cs="宋体"/>
          <w:bCs/>
          <w:sz w:val="30"/>
          <w:szCs w:val="30"/>
        </w:rPr>
      </w:pPr>
      <w:r>
        <w:rPr>
          <w:rFonts w:hint="eastAsia" w:ascii="黑体" w:hAnsi="黑体" w:eastAsia="黑体" w:cs="宋体"/>
          <w:bCs/>
          <w:sz w:val="30"/>
          <w:szCs w:val="30"/>
        </w:rPr>
        <w:t>二、 关于“三公”经费支出说明</w:t>
      </w:r>
    </w:p>
    <w:p>
      <w:pPr>
        <w:spacing w:line="440" w:lineRule="exact"/>
        <w:ind w:firstLine="600" w:firstLineChars="200"/>
        <w:rPr>
          <w:rFonts w:ascii="仿宋_GB2312" w:eastAsia="仿宋_GB2312"/>
          <w:color w:val="000000"/>
          <w:spacing w:val="2"/>
          <w:sz w:val="30"/>
          <w:szCs w:val="30"/>
        </w:rPr>
      </w:pPr>
      <w:r>
        <w:rPr>
          <w:rFonts w:hint="eastAsia" w:ascii="仿宋_GB2312" w:hAnsi="宋体" w:eastAsia="仿宋_GB2312" w:cs="宋体"/>
          <w:sz w:val="30"/>
          <w:szCs w:val="30"/>
        </w:rPr>
        <w:t>三公经费支出情况:</w:t>
      </w:r>
      <w:r>
        <w:rPr>
          <w:rFonts w:hint="eastAsia" w:ascii="仿宋_GB2312" w:eastAsia="仿宋_GB2312"/>
          <w:color w:val="000000"/>
          <w:spacing w:val="2"/>
          <w:sz w:val="30"/>
          <w:szCs w:val="30"/>
        </w:rPr>
        <w:t xml:space="preserve"> 2019年决算公务车运行维护费0元，2019年决算公务接待数为0元， 2019年因公出国（境）费为0元；</w:t>
      </w:r>
    </w:p>
    <w:p>
      <w:pPr>
        <w:spacing w:line="440" w:lineRule="exact"/>
        <w:ind w:firstLine="608" w:firstLineChars="200"/>
        <w:rPr>
          <w:rFonts w:ascii="仿宋_GB2312" w:eastAsia="仿宋_GB2312"/>
          <w:color w:val="000000"/>
          <w:spacing w:val="2"/>
          <w:sz w:val="30"/>
          <w:szCs w:val="30"/>
        </w:rPr>
      </w:pPr>
      <w:r>
        <w:rPr>
          <w:rFonts w:hint="eastAsia" w:ascii="仿宋_GB2312" w:eastAsia="仿宋_GB2312"/>
          <w:color w:val="000000"/>
          <w:spacing w:val="2"/>
          <w:sz w:val="30"/>
          <w:szCs w:val="30"/>
        </w:rPr>
        <w:t>2018年决算公务车运行维护费0元，2018年决算公务接待数为1662元， 2018年因公出国（境）费为0元；</w:t>
      </w:r>
    </w:p>
    <w:p>
      <w:pPr>
        <w:spacing w:line="440" w:lineRule="exact"/>
        <w:ind w:firstLine="608" w:firstLineChars="200"/>
        <w:rPr>
          <w:rFonts w:ascii="仿宋_GB2312" w:eastAsia="仿宋_GB2312"/>
          <w:color w:val="000000"/>
          <w:spacing w:val="2"/>
          <w:sz w:val="30"/>
          <w:szCs w:val="30"/>
        </w:rPr>
      </w:pPr>
      <w:r>
        <w:rPr>
          <w:rFonts w:hint="eastAsia" w:ascii="仿宋_GB2312" w:eastAsia="仿宋_GB2312"/>
          <w:color w:val="000000"/>
          <w:spacing w:val="2"/>
          <w:sz w:val="30"/>
          <w:szCs w:val="30"/>
        </w:rPr>
        <w:t xml:space="preserve"> (2)</w:t>
      </w:r>
      <w:r>
        <w:rPr>
          <w:rFonts w:hint="eastAsia" w:ascii="仿宋_GB2312" w:hAnsi="宋体" w:eastAsia="仿宋_GB2312"/>
          <w:color w:val="000000"/>
          <w:spacing w:val="2"/>
          <w:sz w:val="30"/>
          <w:szCs w:val="30"/>
        </w:rPr>
        <w:t>会议费支出情况</w:t>
      </w:r>
      <w:r>
        <w:rPr>
          <w:rFonts w:hint="eastAsia" w:ascii="仿宋_GB2312" w:eastAsia="仿宋_GB2312"/>
          <w:color w:val="000000"/>
          <w:spacing w:val="2"/>
          <w:sz w:val="30"/>
          <w:szCs w:val="30"/>
        </w:rPr>
        <w:t xml:space="preserve">: </w:t>
      </w:r>
    </w:p>
    <w:p>
      <w:pPr>
        <w:spacing w:line="440" w:lineRule="exact"/>
        <w:ind w:firstLine="608" w:firstLineChars="200"/>
        <w:rPr>
          <w:rFonts w:ascii="仿宋_GB2312" w:eastAsia="仿宋_GB2312"/>
          <w:color w:val="000000"/>
          <w:spacing w:val="2"/>
          <w:sz w:val="30"/>
          <w:szCs w:val="30"/>
        </w:rPr>
      </w:pPr>
      <w:r>
        <w:rPr>
          <w:rFonts w:hint="eastAsia" w:ascii="仿宋_GB2312" w:eastAsia="仿宋_GB2312"/>
          <w:color w:val="000000"/>
          <w:spacing w:val="2"/>
          <w:sz w:val="30"/>
          <w:szCs w:val="30"/>
        </w:rPr>
        <w:t>2019年决算会议费为0万元，2018年决算会议费为0万元</w:t>
      </w:r>
    </w:p>
    <w:p>
      <w:pPr>
        <w:spacing w:line="440" w:lineRule="exact"/>
        <w:ind w:firstLine="608" w:firstLineChars="200"/>
        <w:rPr>
          <w:rFonts w:ascii="仿宋_GB2312" w:eastAsia="仿宋_GB2312"/>
          <w:color w:val="000000"/>
          <w:spacing w:val="2"/>
          <w:sz w:val="30"/>
          <w:szCs w:val="30"/>
        </w:rPr>
      </w:pPr>
      <w:r>
        <w:rPr>
          <w:rFonts w:hint="eastAsia" w:ascii="仿宋_GB2312" w:eastAsia="仿宋_GB2312"/>
          <w:color w:val="000000"/>
          <w:spacing w:val="2"/>
          <w:sz w:val="30"/>
          <w:szCs w:val="30"/>
        </w:rPr>
        <w:t>(3)培训费支出情况：</w:t>
      </w:r>
    </w:p>
    <w:p>
      <w:pPr>
        <w:pStyle w:val="3"/>
        <w:spacing w:line="600" w:lineRule="exact"/>
        <w:ind w:firstLine="608"/>
        <w:rPr>
          <w:rFonts w:ascii="仿宋_GB2312" w:eastAsia="仿宋_GB2312"/>
          <w:color w:val="000000"/>
          <w:spacing w:val="2"/>
          <w:sz w:val="30"/>
          <w:szCs w:val="30"/>
        </w:rPr>
      </w:pPr>
      <w:r>
        <w:rPr>
          <w:rFonts w:hint="eastAsia" w:ascii="仿宋_GB2312" w:eastAsia="仿宋_GB2312"/>
          <w:color w:val="000000"/>
          <w:spacing w:val="2"/>
          <w:sz w:val="30"/>
          <w:szCs w:val="30"/>
        </w:rPr>
        <w:t>2019</w:t>
      </w:r>
      <w:r>
        <w:rPr>
          <w:rFonts w:hint="eastAsia" w:ascii="仿宋_GB2312" w:hAnsi="宋体" w:eastAsia="仿宋_GB2312"/>
          <w:color w:val="000000"/>
          <w:spacing w:val="2"/>
          <w:sz w:val="30"/>
          <w:szCs w:val="30"/>
        </w:rPr>
        <w:t>年决算培训费</w:t>
      </w:r>
      <w:r>
        <w:rPr>
          <w:rFonts w:hint="eastAsia" w:ascii="仿宋_GB2312" w:eastAsia="仿宋_GB2312"/>
          <w:color w:val="000000"/>
          <w:spacing w:val="2"/>
          <w:sz w:val="30"/>
          <w:szCs w:val="30"/>
        </w:rPr>
        <w:t>0</w:t>
      </w:r>
      <w:r>
        <w:rPr>
          <w:rFonts w:hint="eastAsia" w:ascii="仿宋_GB2312" w:hAnsi="宋体" w:eastAsia="仿宋_GB2312"/>
          <w:color w:val="000000"/>
          <w:spacing w:val="2"/>
          <w:sz w:val="30"/>
          <w:szCs w:val="30"/>
        </w:rPr>
        <w:t>元，</w:t>
      </w:r>
      <w:r>
        <w:rPr>
          <w:rFonts w:hint="eastAsia" w:ascii="仿宋_GB2312" w:eastAsia="仿宋_GB2312"/>
          <w:color w:val="000000"/>
          <w:spacing w:val="2"/>
          <w:sz w:val="30"/>
          <w:szCs w:val="30"/>
        </w:rPr>
        <w:t>2018</w:t>
      </w:r>
      <w:r>
        <w:rPr>
          <w:rFonts w:hint="eastAsia" w:ascii="仿宋_GB2312" w:hAnsi="宋体" w:eastAsia="仿宋_GB2312"/>
          <w:color w:val="000000"/>
          <w:spacing w:val="2"/>
          <w:sz w:val="30"/>
          <w:szCs w:val="30"/>
        </w:rPr>
        <w:t>年决算培训费</w:t>
      </w:r>
      <w:r>
        <w:rPr>
          <w:rFonts w:hint="eastAsia" w:ascii="仿宋_GB2312" w:eastAsia="仿宋_GB2312"/>
          <w:color w:val="000000"/>
          <w:spacing w:val="2"/>
          <w:sz w:val="30"/>
          <w:szCs w:val="30"/>
        </w:rPr>
        <w:t>0</w:t>
      </w:r>
      <w:r>
        <w:rPr>
          <w:rFonts w:hint="eastAsia" w:ascii="仿宋_GB2312" w:hAnsi="宋体" w:eastAsia="仿宋_GB2312"/>
          <w:color w:val="000000"/>
          <w:spacing w:val="2"/>
          <w:sz w:val="30"/>
          <w:szCs w:val="30"/>
        </w:rPr>
        <w:t>元，</w:t>
      </w:r>
    </w:p>
    <w:p>
      <w:pPr>
        <w:widowControl/>
        <w:shd w:val="clear" w:color="auto" w:fill="FFFFFF"/>
        <w:snapToGrid w:val="0"/>
        <w:spacing w:line="560" w:lineRule="atLeast"/>
        <w:ind w:firstLine="562"/>
        <w:jc w:val="left"/>
        <w:rPr>
          <w:rFonts w:ascii="仿宋_GB2312" w:hAnsi="宋体" w:eastAsia="仿宋_GB2312" w:cs="宋体"/>
          <w:sz w:val="30"/>
          <w:szCs w:val="30"/>
        </w:rPr>
      </w:pPr>
      <w:r>
        <w:rPr>
          <w:rFonts w:hint="eastAsia" w:ascii="仿宋_GB2312" w:hAnsi="宋体" w:eastAsia="仿宋_GB2312" w:cs="宋体"/>
          <w:sz w:val="30"/>
          <w:szCs w:val="30"/>
        </w:rPr>
        <w:t>　　</w:t>
      </w:r>
    </w:p>
    <w:p>
      <w:pPr>
        <w:widowControl/>
        <w:shd w:val="clear" w:color="auto" w:fill="FFFFFF"/>
        <w:ind w:firstLine="480"/>
        <w:jc w:val="left"/>
        <w:rPr>
          <w:rFonts w:ascii="黑体" w:hAnsi="黑体" w:eastAsia="黑体" w:cs="宋体"/>
          <w:bCs/>
          <w:sz w:val="30"/>
          <w:szCs w:val="30"/>
        </w:rPr>
      </w:pPr>
      <w:r>
        <w:rPr>
          <w:rFonts w:hint="eastAsia" w:ascii="黑体" w:hAnsi="黑体" w:eastAsia="黑体" w:cs="宋体"/>
          <w:bCs/>
          <w:sz w:val="30"/>
          <w:szCs w:val="30"/>
        </w:rPr>
        <w:t>三、关于机关运行经费支出说明</w:t>
      </w:r>
    </w:p>
    <w:p>
      <w:pPr>
        <w:widowControl/>
        <w:shd w:val="clear" w:color="auto" w:fill="FFFFFF"/>
        <w:ind w:firstLine="152" w:firstLineChars="50"/>
        <w:jc w:val="left"/>
        <w:rPr>
          <w:rFonts w:ascii="仿宋_GB2312" w:hAnsi="宋体" w:eastAsia="仿宋_GB2312"/>
          <w:b/>
          <w:sz w:val="30"/>
          <w:szCs w:val="30"/>
        </w:rPr>
      </w:pPr>
      <w:r>
        <w:rPr>
          <w:rFonts w:hint="eastAsia" w:ascii="仿宋_GB2312" w:eastAsia="仿宋_GB2312"/>
          <w:spacing w:val="2"/>
          <w:sz w:val="30"/>
          <w:szCs w:val="30"/>
        </w:rPr>
        <w:t>2019</w:t>
      </w:r>
      <w:r>
        <w:rPr>
          <w:rFonts w:hint="eastAsia" w:ascii="仿宋_GB2312" w:hAnsi="宋体" w:eastAsia="仿宋_GB2312"/>
          <w:spacing w:val="2"/>
          <w:sz w:val="30"/>
          <w:szCs w:val="30"/>
        </w:rPr>
        <w:t>年机关运行经费支出</w:t>
      </w:r>
      <w:r>
        <w:rPr>
          <w:rFonts w:hint="eastAsia" w:ascii="仿宋_GB2312" w:eastAsia="仿宋_GB2312"/>
          <w:spacing w:val="2"/>
          <w:sz w:val="30"/>
          <w:szCs w:val="30"/>
        </w:rPr>
        <w:t>4684533.83</w:t>
      </w:r>
      <w:r>
        <w:rPr>
          <w:rFonts w:hint="eastAsia" w:ascii="仿宋_GB2312" w:hAnsi="宋体" w:eastAsia="仿宋_GB2312"/>
          <w:spacing w:val="2"/>
          <w:sz w:val="30"/>
          <w:szCs w:val="30"/>
        </w:rPr>
        <w:t>元</w:t>
      </w:r>
      <w:r>
        <w:rPr>
          <w:rFonts w:hint="eastAsia" w:ascii="仿宋_GB2312" w:eastAsia="仿宋_GB2312"/>
          <w:spacing w:val="2"/>
          <w:sz w:val="30"/>
          <w:szCs w:val="30"/>
        </w:rPr>
        <w:t>, 2018</w:t>
      </w:r>
      <w:r>
        <w:rPr>
          <w:rFonts w:hint="eastAsia" w:ascii="仿宋_GB2312" w:hAnsi="宋体" w:eastAsia="仿宋_GB2312"/>
          <w:spacing w:val="2"/>
          <w:sz w:val="30"/>
          <w:szCs w:val="30"/>
        </w:rPr>
        <w:t>年机关运行经费支出</w:t>
      </w:r>
      <w:r>
        <w:rPr>
          <w:rFonts w:hint="eastAsia" w:ascii="仿宋_GB2312" w:eastAsia="仿宋_GB2312"/>
          <w:spacing w:val="2"/>
          <w:sz w:val="30"/>
          <w:szCs w:val="30"/>
        </w:rPr>
        <w:t>1778883.33</w:t>
      </w:r>
      <w:r>
        <w:rPr>
          <w:rFonts w:hint="eastAsia" w:ascii="仿宋_GB2312" w:hAnsi="宋体" w:eastAsia="仿宋_GB2312"/>
          <w:spacing w:val="2"/>
          <w:sz w:val="30"/>
          <w:szCs w:val="30"/>
        </w:rPr>
        <w:t>元</w:t>
      </w:r>
      <w:r>
        <w:rPr>
          <w:rFonts w:hint="eastAsia" w:ascii="仿宋_GB2312" w:eastAsia="仿宋_GB2312"/>
          <w:spacing w:val="2"/>
          <w:sz w:val="30"/>
          <w:szCs w:val="30"/>
        </w:rPr>
        <w:t>,同比上年增加2905650.5元，同比上年增加163.34%，</w:t>
      </w:r>
      <w:r>
        <w:rPr>
          <w:rFonts w:hint="eastAsia" w:ascii="仿宋_GB2312" w:hAnsi="宋体" w:eastAsia="仿宋_GB2312"/>
          <w:spacing w:val="2"/>
          <w:sz w:val="30"/>
          <w:szCs w:val="30"/>
        </w:rPr>
        <w:t>原因是黄石港区科技局与经信局合并。</w:t>
      </w:r>
    </w:p>
    <w:p>
      <w:pPr>
        <w:widowControl/>
        <w:shd w:val="clear" w:color="auto" w:fill="FFFFFF"/>
        <w:ind w:firstLine="300" w:firstLineChars="100"/>
        <w:jc w:val="left"/>
        <w:rPr>
          <w:rFonts w:ascii="黑体" w:hAnsi="黑体" w:eastAsia="黑体" w:cs="宋体"/>
          <w:bCs/>
          <w:sz w:val="30"/>
          <w:szCs w:val="30"/>
        </w:rPr>
      </w:pPr>
      <w:r>
        <w:rPr>
          <w:rFonts w:hint="eastAsia" w:ascii="黑体" w:hAnsi="黑体" w:eastAsia="黑体" w:cs="宋体"/>
          <w:bCs/>
          <w:sz w:val="30"/>
          <w:szCs w:val="30"/>
        </w:rPr>
        <w:t>四、关于政府采购支出说明</w:t>
      </w:r>
    </w:p>
    <w:p>
      <w:pPr>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2019年政府采购总支出114569元，其中政府采购货物支出22619元，政府采购工程支出0元，政府采购服务支出91950元。</w:t>
      </w:r>
    </w:p>
    <w:p>
      <w:pPr>
        <w:widowControl/>
        <w:shd w:val="clear" w:color="auto" w:fill="FFFFFF"/>
        <w:ind w:firstLine="300" w:firstLineChars="100"/>
        <w:jc w:val="left"/>
        <w:rPr>
          <w:rFonts w:ascii="黑体" w:hAnsi="黑体" w:eastAsia="黑体" w:cs="宋体"/>
          <w:bCs/>
          <w:sz w:val="30"/>
          <w:szCs w:val="30"/>
        </w:rPr>
      </w:pPr>
      <w:r>
        <w:rPr>
          <w:rFonts w:hint="eastAsia" w:ascii="黑体" w:hAnsi="黑体" w:eastAsia="黑体" w:cs="宋体"/>
          <w:bCs/>
          <w:sz w:val="30"/>
          <w:szCs w:val="30"/>
        </w:rPr>
        <w:t>五、关于国有资产占用情况说明</w:t>
      </w:r>
    </w:p>
    <w:p>
      <w:pPr>
        <w:pStyle w:val="12"/>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截至2019年12月31日，本单位共有车辆0辆，其中领导干部用车0辆，一般公务用车0辆，一般执法执勤用车0辆，特种专业技术用车0辆，其它用车0辆。</w:t>
      </w:r>
    </w:p>
    <w:p>
      <w:pPr>
        <w:pStyle w:val="12"/>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截至2018年12月31日，本单位共有车辆0辆，其中领导干部用车1辆，一般公务用车1辆，一般执法执勤用车0辆，特种专业技术用车0辆，其它用车0辆。</w:t>
      </w:r>
    </w:p>
    <w:p>
      <w:pPr>
        <w:pStyle w:val="12"/>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2019年与2018年对比没有变化。</w:t>
      </w:r>
    </w:p>
    <w:p>
      <w:pPr>
        <w:widowControl/>
        <w:shd w:val="clear" w:color="auto" w:fill="FFFFFF"/>
        <w:jc w:val="left"/>
        <w:rPr>
          <w:rFonts w:ascii="宋体" w:hAnsi="宋体" w:cs="宋体"/>
          <w:sz w:val="30"/>
          <w:szCs w:val="30"/>
        </w:rPr>
      </w:pPr>
    </w:p>
    <w:p>
      <w:pPr>
        <w:widowControl/>
        <w:shd w:val="clear" w:color="auto" w:fill="FFFFFF"/>
        <w:jc w:val="left"/>
        <w:rPr>
          <w:rFonts w:ascii="宋体" w:hAnsi="宋体" w:cs="宋体"/>
          <w:sz w:val="30"/>
          <w:szCs w:val="30"/>
        </w:rPr>
      </w:pPr>
    </w:p>
    <w:p>
      <w:pPr>
        <w:widowControl/>
        <w:shd w:val="clear" w:color="auto" w:fill="FFFFFF"/>
        <w:ind w:firstLine="480"/>
        <w:jc w:val="left"/>
        <w:rPr>
          <w:rFonts w:ascii="微软雅黑" w:hAnsi="微软雅黑" w:eastAsia="微软雅黑" w:cs="微软雅黑"/>
          <w:b/>
          <w:bCs/>
          <w:sz w:val="24"/>
        </w:rPr>
      </w:pPr>
      <w:r>
        <w:rPr>
          <w:rFonts w:hint="eastAsia" w:ascii="微软雅黑" w:hAnsi="微软雅黑" w:eastAsia="微软雅黑" w:cs="微软雅黑"/>
          <w:b/>
          <w:bCs/>
          <w:sz w:val="24"/>
        </w:rPr>
        <w:t>第四部分名词解释</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一、财政补助收入：指县级财政当年拨付的资金。</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二、其他收入：指除“财政拨款收入”、“上级补助收入”、“事业收入”、“经营收入”等以外的收入。主要是存款利息收入等。</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三、年初结转和结余：指以前年度尚未完成、结转到本年按有关规定继续使用的资金。</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四、一般公共服务（类）行政运行（项）：指县行政单位及参照公务员管理事业单位用于保障机构正常运行、开展日常工作的基本支出。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六、一般公共服务（类）机关服务（项）：指县黄石港区科技局服务中心为机关提供办公楼日常维修、维护等后勤保障服务的支出。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七、一般公共服务（类）其他一般公共服务支出（款）其他一般公共服务支出（项）：指黄石港区科技局用于其他一般公共服务方面的支出。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八、教育（类）普通教育（款）高等教育（项）：指黄石港区科技局厅支持地方高校的重点发展和特色办学，组织专家对省属院校申报的建设规划和项目预算进行评审等相关工作的支出。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九、社会保障和就业(类)行政事业单位离退休（款）归口管理的行政单位离退休（项）：指黄石港区科技局用于离退休人员的支出、退休人员支出，以及提供管理服务工作的离退休干部处的支出。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十、社会保障和就业(类)行政事业单位离退休（款）其他行政事业单位离退休支出（项）：指黄石港区科技局用于离退休方面的其他支出。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十一、医疗卫生与计划生育（类）医疗保障（款）行政单位医疗（项）：指黄石港区科技局用于机关干部职工及离退休人员医疗方面的支出。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十五、项目支出：指在基本支出之外为完成特定行政任务和事业发展目标所发生的支出。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十六、“三公”经费：是指用财政拨款安排的因公出国（境）费、公务用车购置及运行维护费、公务接待费。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5629"/>
    <w:multiLevelType w:val="singleLevel"/>
    <w:tmpl w:val="236E5629"/>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3829"/>
    <w:rsid w:val="000736A0"/>
    <w:rsid w:val="0008118F"/>
    <w:rsid w:val="000E10E8"/>
    <w:rsid w:val="000E59C7"/>
    <w:rsid w:val="00145CF1"/>
    <w:rsid w:val="00160378"/>
    <w:rsid w:val="00197E2F"/>
    <w:rsid w:val="001C2C5E"/>
    <w:rsid w:val="00254083"/>
    <w:rsid w:val="0030048E"/>
    <w:rsid w:val="0034127C"/>
    <w:rsid w:val="00375F65"/>
    <w:rsid w:val="00385392"/>
    <w:rsid w:val="003A560C"/>
    <w:rsid w:val="003B3D08"/>
    <w:rsid w:val="00457173"/>
    <w:rsid w:val="004A2478"/>
    <w:rsid w:val="004D2E2D"/>
    <w:rsid w:val="004F2FEE"/>
    <w:rsid w:val="00550D47"/>
    <w:rsid w:val="00582D21"/>
    <w:rsid w:val="005A207A"/>
    <w:rsid w:val="005C7BBA"/>
    <w:rsid w:val="00657D47"/>
    <w:rsid w:val="006D45A7"/>
    <w:rsid w:val="007240FD"/>
    <w:rsid w:val="007C3829"/>
    <w:rsid w:val="007C7022"/>
    <w:rsid w:val="00813AA3"/>
    <w:rsid w:val="00852A39"/>
    <w:rsid w:val="00876560"/>
    <w:rsid w:val="008A22CA"/>
    <w:rsid w:val="008A53D1"/>
    <w:rsid w:val="008D68D2"/>
    <w:rsid w:val="009A4A68"/>
    <w:rsid w:val="009B061D"/>
    <w:rsid w:val="00A24B40"/>
    <w:rsid w:val="00A70FC0"/>
    <w:rsid w:val="00B63EF5"/>
    <w:rsid w:val="00BE63BD"/>
    <w:rsid w:val="00BE7384"/>
    <w:rsid w:val="00C51249"/>
    <w:rsid w:val="00CB6267"/>
    <w:rsid w:val="00CB7553"/>
    <w:rsid w:val="00D33438"/>
    <w:rsid w:val="00D35C13"/>
    <w:rsid w:val="00D41D96"/>
    <w:rsid w:val="00D5418C"/>
    <w:rsid w:val="00D612AE"/>
    <w:rsid w:val="00D64F22"/>
    <w:rsid w:val="00D77DB9"/>
    <w:rsid w:val="00D868C9"/>
    <w:rsid w:val="00DE1D10"/>
    <w:rsid w:val="00F10B58"/>
    <w:rsid w:val="00F26926"/>
    <w:rsid w:val="00F366EC"/>
    <w:rsid w:val="00F5194B"/>
    <w:rsid w:val="00F64299"/>
    <w:rsid w:val="00FA79BD"/>
    <w:rsid w:val="00FC0E1E"/>
    <w:rsid w:val="00FD4D51"/>
    <w:rsid w:val="01956809"/>
    <w:rsid w:val="0664587B"/>
    <w:rsid w:val="09FF39B4"/>
    <w:rsid w:val="0B821CB6"/>
    <w:rsid w:val="0F580F62"/>
    <w:rsid w:val="10157CA5"/>
    <w:rsid w:val="106E5F7E"/>
    <w:rsid w:val="11411182"/>
    <w:rsid w:val="13FA6E94"/>
    <w:rsid w:val="15AA2D21"/>
    <w:rsid w:val="1D3216D7"/>
    <w:rsid w:val="219E41B4"/>
    <w:rsid w:val="255E033E"/>
    <w:rsid w:val="27272230"/>
    <w:rsid w:val="27390172"/>
    <w:rsid w:val="2782791E"/>
    <w:rsid w:val="2CCE2491"/>
    <w:rsid w:val="2F081AB6"/>
    <w:rsid w:val="2FF529D2"/>
    <w:rsid w:val="30EE6CA3"/>
    <w:rsid w:val="35840005"/>
    <w:rsid w:val="401A2F36"/>
    <w:rsid w:val="408F5EDF"/>
    <w:rsid w:val="44064590"/>
    <w:rsid w:val="457D21A1"/>
    <w:rsid w:val="49D83A19"/>
    <w:rsid w:val="4A187DA8"/>
    <w:rsid w:val="4D5A2399"/>
    <w:rsid w:val="4FCC39E6"/>
    <w:rsid w:val="507C1CF5"/>
    <w:rsid w:val="54184293"/>
    <w:rsid w:val="57193076"/>
    <w:rsid w:val="5CD11F67"/>
    <w:rsid w:val="5EF27DB1"/>
    <w:rsid w:val="61773BFF"/>
    <w:rsid w:val="61B23550"/>
    <w:rsid w:val="621B3808"/>
    <w:rsid w:val="67E4782B"/>
    <w:rsid w:val="6A5F0092"/>
    <w:rsid w:val="6FC62DF1"/>
    <w:rsid w:val="746766E2"/>
    <w:rsid w:val="74EA7B66"/>
    <w:rsid w:val="78186405"/>
    <w:rsid w:val="784C1E5B"/>
    <w:rsid w:val="795C4EE8"/>
    <w:rsid w:val="796F54E7"/>
    <w:rsid w:val="7D417A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20"/>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10"/>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ca-3"/>
    <w:basedOn w:val="10"/>
    <w:qFormat/>
    <w:uiPriority w:val="0"/>
  </w:style>
  <w:style w:type="character" w:customStyle="1" w:styleId="16">
    <w:name w:val="apple-converted-space"/>
    <w:basedOn w:val="10"/>
    <w:qFormat/>
    <w:uiPriority w:val="99"/>
  </w:style>
  <w:style w:type="paragraph" w:customStyle="1" w:styleId="17">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页眉 Char"/>
    <w:basedOn w:val="10"/>
    <w:link w:val="7"/>
    <w:qFormat/>
    <w:uiPriority w:val="0"/>
    <w:rPr>
      <w:rFonts w:asciiTheme="minorHAnsi" w:hAnsiTheme="minorHAnsi" w:eastAsiaTheme="minorEastAsia" w:cstheme="minorBidi"/>
      <w:kern w:val="2"/>
      <w:sz w:val="18"/>
      <w:szCs w:val="18"/>
    </w:rPr>
  </w:style>
  <w:style w:type="character" w:customStyle="1" w:styleId="19">
    <w:name w:val="页脚 Char"/>
    <w:basedOn w:val="10"/>
    <w:link w:val="6"/>
    <w:qFormat/>
    <w:uiPriority w:val="0"/>
    <w:rPr>
      <w:rFonts w:asciiTheme="minorHAnsi" w:hAnsiTheme="minorHAnsi" w:eastAsiaTheme="minorEastAsia" w:cstheme="minorBidi"/>
      <w:kern w:val="2"/>
      <w:sz w:val="18"/>
      <w:szCs w:val="18"/>
    </w:rPr>
  </w:style>
  <w:style w:type="character" w:customStyle="1" w:styleId="20">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19</Pages>
  <Words>1701</Words>
  <Characters>9701</Characters>
  <Lines>80</Lines>
  <Paragraphs>22</Paragraphs>
  <TotalTime>0</TotalTime>
  <ScaleCrop>false</ScaleCrop>
  <LinksUpToDate>false</LinksUpToDate>
  <CharactersWithSpaces>11380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2020-10-14T08:15:00Z</dcterms:created>
  <dc:creator>gg</dc:creator>
  <cp:lastModifiedBy>盼</cp:lastModifiedBy>
  <dcterms:modified xsi:type="dcterms:W3CDTF">2021-05-17T07:31:05Z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