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科技局2020年决算公开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黄石港区科技局2020年决算公开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部门2020年部门决算表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第三部分：部门2020年部门决算情况说明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2020年部门决算</w:t>
      </w:r>
    </w:p>
    <w:p>
      <w:pPr>
        <w:pStyle w:val="8"/>
        <w:widowControl/>
        <w:numPr>
          <w:ilvl w:val="0"/>
          <w:numId w:val="1"/>
        </w:numPr>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部门概况</w:t>
      </w:r>
    </w:p>
    <w:p>
      <w:pPr>
        <w:pStyle w:val="8"/>
        <w:widowControl/>
        <w:spacing w:before="76" w:beforeAutospacing="0" w:after="76" w:afterAutospacing="0" w:line="450" w:lineRule="atLeas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（一）主要职责</w:t>
      </w:r>
    </w:p>
    <w:p>
      <w:pPr>
        <w:spacing w:line="600" w:lineRule="exact"/>
        <w:ind w:left="479" w:leftChars="228" w:firstLine="162" w:firstLineChars="50"/>
        <w:rPr>
          <w:rFonts w:ascii="仿宋_GB2312" w:eastAsia="仿宋_GB2312" w:cs="宋体"/>
          <w:color w:val="000000"/>
          <w:spacing w:val="2"/>
          <w:sz w:val="32"/>
          <w:szCs w:val="32"/>
        </w:rPr>
      </w:pPr>
      <w:r>
        <w:rPr>
          <w:rFonts w:hint="eastAsia" w:ascii="仿宋_GB2312" w:hAnsi="仿宋" w:eastAsia="仿宋_GB2312" w:cs="宋体"/>
          <w:color w:val="000000"/>
          <w:spacing w:val="2"/>
          <w:sz w:val="32"/>
          <w:szCs w:val="32"/>
        </w:rPr>
        <w:t>（一）贯彻落实国家和省、市关于新型工业化和信息化的方</w:t>
      </w:r>
    </w:p>
    <w:p>
      <w:pPr>
        <w:widowControl/>
        <w:spacing w:line="600" w:lineRule="exact"/>
        <w:rPr>
          <w:rFonts w:ascii="仿宋_GB2312" w:eastAsia="仿宋_GB2312"/>
          <w:color w:val="000000"/>
          <w:spacing w:val="2"/>
          <w:sz w:val="32"/>
          <w:szCs w:val="32"/>
        </w:rPr>
      </w:pPr>
      <w:r>
        <w:rPr>
          <w:rFonts w:hint="eastAsia" w:ascii="仿宋_GB2312" w:hAnsi="仿宋" w:eastAsia="仿宋_GB2312" w:cs="宋体"/>
          <w:color w:val="000000"/>
          <w:spacing w:val="2"/>
          <w:sz w:val="32"/>
          <w:szCs w:val="32"/>
        </w:rPr>
        <w:t>针、政策和法规；协调解决新型工业化进程中的重大问题，推进信息化和工业化融合。</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（二）组织实施行业技术规范和标准，指导行业质量管理工作，引导企业实施精品名牌战略。</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（三）监测分析工业经济运行态势，协调解决行业运行发展中的有关问题；负责工业应急管理、产业安全和国防动员有关工作。</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（四）提出企业技术进步政策的建议，组织推动企业技术改造、技术创新；推进产学研合，促进相关科研成果产业化，推动软件服务和新兴产业发展。</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（五）负责中小企业发展的指导工作，推进中小企业服务体系建设，协调解决有关重大问题。</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（六）参与拟订能源节约和资源综合利用、清洁生产促进规划；组织协调相关重大示范工程和新产品、新技术、新设备、新材料的推广应用。</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（七）承办区政府交办的重点项目建设工作。</w:t>
      </w:r>
      <w:r>
        <w:rPr>
          <w:rFonts w:hint="eastAsia" w:ascii="仿宋_GB2312" w:eastAsia="仿宋_GB2312" w:cs="宋体"/>
          <w:color w:val="000000"/>
          <w:spacing w:val="2"/>
          <w:sz w:val="32"/>
          <w:szCs w:val="32"/>
        </w:rPr>
        <w:br w:type="textWrapping"/>
      </w:r>
      <w:r>
        <w:rPr>
          <w:rFonts w:hint="eastAsia" w:ascii="仿宋_GB2312" w:hAnsi="仿宋" w:eastAsia="仿宋_GB2312" w:cs="宋体"/>
          <w:color w:val="000000"/>
          <w:spacing w:val="2"/>
          <w:sz w:val="32"/>
          <w:szCs w:val="32"/>
        </w:rPr>
        <w:t>（八）负责改制企业收尾工作，并做好改制企业剩余资产管理与开发工作。</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（二）单位基本信息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石港区科学技术和经济信息化局是黄石港区政府组成部门，在2019年3月区机构改革新成立的部门，由原区科技局（科协）和原区经信局合并而成。承担全区工业经济运行、科技创新、企业改制、科普宣传等工作。目前，全局共有在职人员9名，政府雇员6人，三支一扶1人。</w:t>
      </w:r>
    </w:p>
    <w:p>
      <w:pPr>
        <w:spacing w:line="600" w:lineRule="exact"/>
        <w:ind w:firstLine="640" w:firstLineChars="200"/>
        <w:rPr>
          <w:rFonts w:ascii="仿宋_GB2312" w:eastAsia="仿宋_GB2312"/>
          <w:sz w:val="32"/>
          <w:szCs w:val="32"/>
        </w:rPr>
      </w:pPr>
    </w:p>
    <w:p>
      <w:pPr>
        <w:spacing w:line="600" w:lineRule="exact"/>
        <w:jc w:val="center"/>
        <w:rPr>
          <w:rStyle w:val="10"/>
          <w:rFonts w:ascii="微软雅黑" w:hAnsi="微软雅黑" w:eastAsia="微软雅黑" w:cs="微软雅黑"/>
          <w:color w:val="333333"/>
          <w:sz w:val="24"/>
          <w:shd w:val="clear" w:color="auto" w:fill="FFFFFF"/>
        </w:rPr>
      </w:pPr>
      <w:r>
        <w:rPr>
          <w:rStyle w:val="10"/>
          <w:rFonts w:hint="eastAsia" w:ascii="微软雅黑" w:hAnsi="微软雅黑" w:eastAsia="微软雅黑" w:cs="微软雅黑"/>
          <w:color w:val="333333"/>
          <w:sz w:val="24"/>
          <w:shd w:val="clear" w:color="auto" w:fill="FFFFFF"/>
        </w:rPr>
        <w:t>第二部分部门2020年部门决算表</w:t>
      </w:r>
    </w:p>
    <w:tbl>
      <w:tblPr>
        <w:tblStyle w:val="11"/>
        <w:tblW w:w="14443" w:type="dxa"/>
        <w:tblInd w:w="0" w:type="dxa"/>
        <w:tblLayout w:type="fixed"/>
        <w:tblCellMar>
          <w:top w:w="0" w:type="dxa"/>
          <w:left w:w="108" w:type="dxa"/>
          <w:bottom w:w="0" w:type="dxa"/>
          <w:right w:w="108" w:type="dxa"/>
        </w:tblCellMar>
      </w:tblPr>
      <w:tblGrid>
        <w:gridCol w:w="320"/>
        <w:gridCol w:w="85"/>
        <w:gridCol w:w="178"/>
        <w:gridCol w:w="263"/>
        <w:gridCol w:w="13"/>
        <w:gridCol w:w="340"/>
        <w:gridCol w:w="3051"/>
        <w:gridCol w:w="392"/>
        <w:gridCol w:w="193"/>
        <w:gridCol w:w="224"/>
        <w:gridCol w:w="1352"/>
        <w:gridCol w:w="45"/>
        <w:gridCol w:w="443"/>
        <w:gridCol w:w="1260"/>
        <w:gridCol w:w="580"/>
        <w:gridCol w:w="492"/>
        <w:gridCol w:w="788"/>
        <w:gridCol w:w="263"/>
        <w:gridCol w:w="261"/>
        <w:gridCol w:w="295"/>
        <w:gridCol w:w="261"/>
        <w:gridCol w:w="607"/>
        <w:gridCol w:w="233"/>
        <w:gridCol w:w="880"/>
        <w:gridCol w:w="1624"/>
      </w:tblGrid>
      <w:tr>
        <w:tblPrEx>
          <w:tblLayout w:type="fixed"/>
          <w:tblCellMar>
            <w:top w:w="0" w:type="dxa"/>
            <w:left w:w="108" w:type="dxa"/>
            <w:bottom w:w="0" w:type="dxa"/>
            <w:right w:w="108" w:type="dxa"/>
          </w:tblCellMar>
        </w:tblPrEx>
        <w:trPr>
          <w:trHeight w:val="201" w:hRule="atLeast"/>
        </w:trPr>
        <w:tc>
          <w:tcPr>
            <w:tcW w:w="14443" w:type="dxa"/>
            <w:gridSpan w:val="25"/>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收入支出决算总表</w:t>
            </w:r>
          </w:p>
          <w:tbl>
            <w:tblPr>
              <w:tblStyle w:val="11"/>
              <w:tblW w:w="14080" w:type="dxa"/>
              <w:tblInd w:w="0" w:type="dxa"/>
              <w:tblLayout w:type="fixed"/>
              <w:tblCellMar>
                <w:top w:w="0" w:type="dxa"/>
                <w:left w:w="108" w:type="dxa"/>
                <w:bottom w:w="0" w:type="dxa"/>
                <w:right w:w="108" w:type="dxa"/>
              </w:tblCellMar>
            </w:tblPr>
            <w:tblGrid>
              <w:gridCol w:w="4200"/>
              <w:gridCol w:w="580"/>
              <w:gridCol w:w="2260"/>
              <w:gridCol w:w="4200"/>
              <w:gridCol w:w="580"/>
              <w:gridCol w:w="2260"/>
            </w:tblGrid>
            <w:tr>
              <w:tblPrEx>
                <w:tblLayout w:type="fixed"/>
                <w:tblCellMar>
                  <w:top w:w="0" w:type="dxa"/>
                  <w:left w:w="108" w:type="dxa"/>
                  <w:bottom w:w="0" w:type="dxa"/>
                  <w:right w:w="108" w:type="dxa"/>
                </w:tblCellMar>
              </w:tblPrEx>
              <w:trPr>
                <w:trHeight w:val="300" w:hRule="atLeast"/>
              </w:trPr>
              <w:tc>
                <w:tcPr>
                  <w:tcW w:w="42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58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226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42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58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2260"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Layout w:type="fixed"/>
                <w:tblCellMar>
                  <w:top w:w="0" w:type="dxa"/>
                  <w:left w:w="108" w:type="dxa"/>
                  <w:bottom w:w="0" w:type="dxa"/>
                  <w:right w:w="108" w:type="dxa"/>
                </w:tblCellMar>
              </w:tblPrEx>
              <w:trPr>
                <w:trHeight w:val="300" w:hRule="atLeast"/>
              </w:trPr>
              <w:tc>
                <w:tcPr>
                  <w:tcW w:w="4780"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22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2020年度</w:t>
                  </w:r>
                </w:p>
              </w:tc>
              <w:tc>
                <w:tcPr>
                  <w:tcW w:w="42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199" w:hRule="atLeast"/>
              </w:trPr>
              <w:tc>
                <w:tcPr>
                  <w:tcW w:w="704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704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三、国有资本经营预算财政拨款收入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四、上级补助收入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五、事业收入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六、经营收入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4,358,722.96</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七、附属单位上缴收入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八、其他收入</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1,492,442.84</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123,168.00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4,488,558.56</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4,488,558.56</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使用非财政拨款结余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442,435.29</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442,435.29</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199" w:hRule="atLeast"/>
              </w:trPr>
              <w:tc>
                <w:tcPr>
                  <w:tcW w:w="420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4,930,993.85</w:t>
                  </w:r>
                </w:p>
              </w:tc>
              <w:tc>
                <w:tcPr>
                  <w:tcW w:w="420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4,930,993.85</w:t>
                  </w:r>
                </w:p>
              </w:tc>
            </w:tr>
          </w:tbl>
          <w:p>
            <w:pPr>
              <w:widowControl/>
              <w:rPr>
                <w:rFonts w:ascii="黑体" w:hAnsi="黑体" w:eastAsia="黑体" w:cs="Arial"/>
                <w:color w:val="000000"/>
                <w:kern w:val="0"/>
                <w:sz w:val="30"/>
                <w:szCs w:val="30"/>
              </w:rPr>
            </w:pPr>
          </w:p>
        </w:tc>
      </w:tr>
      <w:tr>
        <w:tblPrEx>
          <w:tblLayout w:type="fixed"/>
          <w:tblCellMar>
            <w:top w:w="0" w:type="dxa"/>
            <w:left w:w="108" w:type="dxa"/>
            <w:bottom w:w="0" w:type="dxa"/>
            <w:right w:w="108" w:type="dxa"/>
          </w:tblCellMar>
        </w:tblPrEx>
        <w:trPr>
          <w:trHeight w:val="201" w:hRule="atLeast"/>
        </w:trPr>
        <w:tc>
          <w:tcPr>
            <w:tcW w:w="4250"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71"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05" w:type="dxa"/>
            <w:gridSpan w:val="5"/>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946" w:hRule="atLeast"/>
        </w:trPr>
        <w:tc>
          <w:tcPr>
            <w:tcW w:w="14443" w:type="dxa"/>
            <w:gridSpan w:val="25"/>
            <w:tcBorders>
              <w:top w:val="nil"/>
              <w:left w:val="nil"/>
              <w:bottom w:val="nil"/>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28"/>
                <w:szCs w:val="28"/>
              </w:rPr>
              <w:t>收入决算表</w:t>
            </w:r>
          </w:p>
          <w:tbl>
            <w:tblPr>
              <w:tblStyle w:val="11"/>
              <w:tblW w:w="12440" w:type="dxa"/>
              <w:tblInd w:w="0" w:type="dxa"/>
              <w:tblLayout w:type="fixed"/>
              <w:tblCellMar>
                <w:top w:w="0" w:type="dxa"/>
                <w:left w:w="108" w:type="dxa"/>
                <w:bottom w:w="0" w:type="dxa"/>
                <w:right w:w="108" w:type="dxa"/>
              </w:tblCellMar>
            </w:tblPr>
            <w:tblGrid>
              <w:gridCol w:w="340"/>
              <w:gridCol w:w="340"/>
              <w:gridCol w:w="240"/>
              <w:gridCol w:w="2820"/>
              <w:gridCol w:w="1800"/>
              <w:gridCol w:w="1800"/>
              <w:gridCol w:w="1000"/>
              <w:gridCol w:w="680"/>
              <w:gridCol w:w="860"/>
              <w:gridCol w:w="760"/>
              <w:gridCol w:w="1800"/>
            </w:tblGrid>
            <w:tr>
              <w:tblPrEx>
                <w:tblLayout w:type="fixed"/>
                <w:tblCellMar>
                  <w:top w:w="0" w:type="dxa"/>
                  <w:left w:w="108" w:type="dxa"/>
                  <w:bottom w:w="0" w:type="dxa"/>
                  <w:right w:w="108" w:type="dxa"/>
                </w:tblCellMar>
              </w:tblPrEx>
              <w:trPr>
                <w:trHeight w:val="300" w:hRule="atLeast"/>
              </w:trPr>
              <w:tc>
                <w:tcPr>
                  <w:tcW w:w="3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2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282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0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8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86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76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公开02表</w:t>
                  </w:r>
                </w:p>
              </w:tc>
            </w:tr>
            <w:tr>
              <w:tblPrEx>
                <w:tblLayout w:type="fixed"/>
                <w:tblCellMar>
                  <w:top w:w="0" w:type="dxa"/>
                  <w:left w:w="108" w:type="dxa"/>
                  <w:bottom w:w="0" w:type="dxa"/>
                  <w:right w:w="108" w:type="dxa"/>
                </w:tblCellMar>
              </w:tblPrEx>
              <w:trPr>
                <w:trHeight w:val="300" w:hRule="atLeast"/>
              </w:trPr>
              <w:tc>
                <w:tcPr>
                  <w:tcW w:w="5540"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18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2020年度</w:t>
                  </w:r>
                </w:p>
              </w:tc>
              <w:tc>
                <w:tcPr>
                  <w:tcW w:w="10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8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800"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12" w:hRule="atLeast"/>
              </w:trPr>
              <w:tc>
                <w:tcPr>
                  <w:tcW w:w="920" w:type="dxa"/>
                  <w:gridSpan w:val="3"/>
                  <w:vMerge w:val="restart"/>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820"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10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6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8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7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tblLayout w:type="fixed"/>
                <w:tblCellMar>
                  <w:top w:w="0" w:type="dxa"/>
                  <w:left w:w="108" w:type="dxa"/>
                  <w:bottom w:w="0" w:type="dxa"/>
                  <w:right w:w="108" w:type="dxa"/>
                </w:tblCellMar>
              </w:tblPrEx>
              <w:trPr>
                <w:trHeight w:val="312" w:hRule="atLeast"/>
              </w:trPr>
              <w:tc>
                <w:tcPr>
                  <w:tcW w:w="9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40" w:type="dxa"/>
                  <w:vMerge w:val="restart"/>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340"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240"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18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8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0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6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86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76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8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Layout w:type="fixed"/>
                <w:tblCellMar>
                  <w:top w:w="0" w:type="dxa"/>
                  <w:left w:w="108" w:type="dxa"/>
                  <w:bottom w:w="0" w:type="dxa"/>
                  <w:right w:w="108" w:type="dxa"/>
                </w:tblCellMar>
              </w:tblPrEx>
              <w:trPr>
                <w:trHeight w:val="300" w:hRule="atLeast"/>
              </w:trPr>
              <w:tc>
                <w:tcPr>
                  <w:tcW w:w="3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4,488,558.56</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2,996,115.72</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1,492,442.84</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2,989,448.12</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1,369,274.84</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20601</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科学技术管理事务</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2,989,448.12</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1,369,274.84</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2060101</w:t>
                  </w:r>
                </w:p>
              </w:tc>
              <w:tc>
                <w:tcPr>
                  <w:tcW w:w="282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4,358,722.96</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2,989,448.12</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1,369,274.84</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资源勘探工业信息等支出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21508</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支持中小企业发展和管理支出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2150801</w:t>
                  </w:r>
                </w:p>
              </w:tc>
              <w:tc>
                <w:tcPr>
                  <w:tcW w:w="282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123,168.00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123,168.00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商业服务业等支出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21602</w:t>
                  </w:r>
                </w:p>
              </w:tc>
              <w:tc>
                <w:tcPr>
                  <w:tcW w:w="282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商业流通事务</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0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nil"/>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2160201</w:t>
                  </w:r>
                </w:p>
              </w:tc>
              <w:tc>
                <w:tcPr>
                  <w:tcW w:w="2820" w:type="dxa"/>
                  <w:tcBorders>
                    <w:top w:val="nil"/>
                    <w:left w:val="nil"/>
                    <w:bottom w:val="nil"/>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180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100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8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6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6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800" w:type="dxa"/>
                  <w:tcBorders>
                    <w:top w:val="nil"/>
                    <w:left w:val="nil"/>
                    <w:bottom w:val="nil"/>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920"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p>
              </w:tc>
              <w:tc>
                <w:tcPr>
                  <w:tcW w:w="282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8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p>
              </w:tc>
            </w:tr>
          </w:tbl>
          <w:p>
            <w:pPr>
              <w:widowControl/>
              <w:jc w:val="center"/>
              <w:rPr>
                <w:rFonts w:ascii="宋体" w:hAnsi="宋体" w:eastAsia="宋体" w:cs="Arial"/>
                <w:kern w:val="0"/>
                <w:sz w:val="18"/>
                <w:szCs w:val="18"/>
              </w:rPr>
            </w:pPr>
          </w:p>
        </w:tc>
      </w:tr>
      <w:tr>
        <w:tblPrEx>
          <w:tblLayout w:type="fixed"/>
          <w:tblCellMar>
            <w:top w:w="0" w:type="dxa"/>
            <w:left w:w="108" w:type="dxa"/>
            <w:bottom w:w="0" w:type="dxa"/>
            <w:right w:w="108" w:type="dxa"/>
          </w:tblCellMar>
        </w:tblPrEx>
        <w:trPr>
          <w:trHeight w:val="192" w:hRule="atLeast"/>
        </w:trPr>
        <w:tc>
          <w:tcPr>
            <w:tcW w:w="40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4"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60"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40"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4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4"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192" w:hRule="atLeast"/>
        </w:trPr>
        <w:tc>
          <w:tcPr>
            <w:tcW w:w="14443" w:type="dxa"/>
            <w:gridSpan w:val="25"/>
            <w:tcBorders>
              <w:top w:val="nil"/>
              <w:left w:val="nil"/>
              <w:bottom w:val="nil"/>
              <w:right w:val="nil"/>
            </w:tcBorders>
            <w:shd w:val="clear" w:color="000000" w:fill="FFFFFF"/>
            <w:noWrap/>
            <w:vAlign w:val="center"/>
          </w:tcPr>
          <w:p>
            <w:pPr>
              <w:widowControl/>
              <w:rPr>
                <w:rFonts w:ascii="黑体" w:hAnsi="黑体" w:eastAsia="黑体" w:cs="Arial"/>
                <w:kern w:val="0"/>
                <w:sz w:val="28"/>
                <w:szCs w:val="28"/>
              </w:rPr>
            </w:pPr>
          </w:p>
          <w:p>
            <w:pPr>
              <w:widowControl/>
              <w:rPr>
                <w:rFonts w:ascii="黑体" w:hAnsi="黑体" w:eastAsia="黑体" w:cs="Arial"/>
                <w:kern w:val="0"/>
                <w:sz w:val="28"/>
                <w:szCs w:val="28"/>
              </w:rPr>
            </w:pPr>
          </w:p>
          <w:p>
            <w:pPr>
              <w:widowControl/>
              <w:jc w:val="center"/>
              <w:rPr>
                <w:rFonts w:ascii="黑体" w:hAnsi="黑体" w:eastAsia="黑体" w:cs="Arial"/>
                <w:kern w:val="0"/>
                <w:sz w:val="20"/>
                <w:szCs w:val="20"/>
              </w:rPr>
            </w:pPr>
            <w:r>
              <w:rPr>
                <w:rFonts w:hint="eastAsia" w:ascii="黑体" w:hAnsi="黑体" w:eastAsia="黑体" w:cs="Arial"/>
                <w:kern w:val="0"/>
                <w:sz w:val="28"/>
                <w:szCs w:val="28"/>
              </w:rPr>
              <w:t>支出决算表</w:t>
            </w:r>
          </w:p>
          <w:tbl>
            <w:tblPr>
              <w:tblStyle w:val="11"/>
              <w:tblW w:w="12017" w:type="dxa"/>
              <w:tblInd w:w="0" w:type="dxa"/>
              <w:tblLayout w:type="fixed"/>
              <w:tblCellMar>
                <w:top w:w="0" w:type="dxa"/>
                <w:left w:w="108" w:type="dxa"/>
                <w:bottom w:w="0" w:type="dxa"/>
                <w:right w:w="108" w:type="dxa"/>
              </w:tblCellMar>
            </w:tblPr>
            <w:tblGrid>
              <w:gridCol w:w="366"/>
              <w:gridCol w:w="366"/>
              <w:gridCol w:w="366"/>
              <w:gridCol w:w="3551"/>
              <w:gridCol w:w="1800"/>
              <w:gridCol w:w="1800"/>
              <w:gridCol w:w="680"/>
              <w:gridCol w:w="720"/>
              <w:gridCol w:w="1020"/>
              <w:gridCol w:w="1348"/>
            </w:tblGrid>
            <w:tr>
              <w:tblPrEx>
                <w:tblLayout w:type="fixed"/>
                <w:tblCellMar>
                  <w:top w:w="0" w:type="dxa"/>
                  <w:left w:w="108" w:type="dxa"/>
                  <w:bottom w:w="0" w:type="dxa"/>
                  <w:right w:w="108" w:type="dxa"/>
                </w:tblCellMar>
              </w:tblPrEx>
              <w:trPr>
                <w:trHeight w:val="300" w:hRule="atLeast"/>
              </w:trPr>
              <w:tc>
                <w:tcPr>
                  <w:tcW w:w="366"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66"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66"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551"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8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72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02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348"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tblLayout w:type="fixed"/>
                <w:tblCellMar>
                  <w:top w:w="0" w:type="dxa"/>
                  <w:left w:w="108" w:type="dxa"/>
                  <w:bottom w:w="0" w:type="dxa"/>
                  <w:right w:w="108" w:type="dxa"/>
                </w:tblCellMar>
              </w:tblPrEx>
              <w:trPr>
                <w:trHeight w:val="300" w:hRule="atLeast"/>
              </w:trPr>
              <w:tc>
                <w:tcPr>
                  <w:tcW w:w="4649" w:type="dxa"/>
                  <w:gridSpan w:val="4"/>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18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2020年度</w:t>
                  </w:r>
                </w:p>
              </w:tc>
              <w:tc>
                <w:tcPr>
                  <w:tcW w:w="18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8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2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2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48"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12" w:hRule="atLeast"/>
              </w:trPr>
              <w:tc>
                <w:tcPr>
                  <w:tcW w:w="1098" w:type="dxa"/>
                  <w:gridSpan w:val="3"/>
                  <w:vMerge w:val="restart"/>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551"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6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72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102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经营支出</w:t>
                  </w:r>
                </w:p>
              </w:tc>
              <w:tc>
                <w:tcPr>
                  <w:tcW w:w="134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tblLayout w:type="fixed"/>
                <w:tblCellMar>
                  <w:top w:w="0" w:type="dxa"/>
                  <w:left w:w="108" w:type="dxa"/>
                  <w:bottom w:w="0" w:type="dxa"/>
                  <w:right w:w="108" w:type="dxa"/>
                </w:tblCellMar>
              </w:tblPrEx>
              <w:trPr>
                <w:trHeight w:val="312" w:hRule="atLeast"/>
              </w:trPr>
              <w:tc>
                <w:tcPr>
                  <w:tcW w:w="109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5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109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5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109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5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66" w:type="dxa"/>
                  <w:vMerge w:val="restart"/>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36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36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18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8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6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7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34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3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4,488,558.56</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4,488,558.56</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20601</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科学技术管理事务</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4,358,722.96</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2060101</w:t>
                  </w:r>
                </w:p>
              </w:tc>
              <w:tc>
                <w:tcPr>
                  <w:tcW w:w="355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4,358,722.96</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4,358,722.96</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资源勘探工业信息等支出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21508</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支持中小企业发展和管理支出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123,168.00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2150801</w:t>
                  </w:r>
                </w:p>
              </w:tc>
              <w:tc>
                <w:tcPr>
                  <w:tcW w:w="355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123,168.00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123,168.00</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商业服务业等支出</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21602</w:t>
                  </w:r>
                </w:p>
              </w:tc>
              <w:tc>
                <w:tcPr>
                  <w:tcW w:w="355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商业流通事务</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180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6,667.60</w:t>
                  </w:r>
                </w:p>
              </w:tc>
              <w:tc>
                <w:tcPr>
                  <w:tcW w:w="6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7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02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109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2160201</w:t>
                  </w:r>
                </w:p>
              </w:tc>
              <w:tc>
                <w:tcPr>
                  <w:tcW w:w="355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6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2017"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p>
              </w:tc>
            </w:tr>
          </w:tbl>
          <w:p>
            <w:pPr>
              <w:widowControl/>
              <w:jc w:val="center"/>
              <w:rPr>
                <w:rFonts w:ascii="黑体" w:hAnsi="黑体" w:eastAsia="黑体" w:cs="Arial"/>
                <w:kern w:val="0"/>
                <w:sz w:val="20"/>
                <w:szCs w:val="20"/>
              </w:rPr>
            </w:pPr>
          </w:p>
        </w:tc>
      </w:tr>
      <w:tr>
        <w:tblPrEx>
          <w:tblLayout w:type="fixed"/>
          <w:tblCellMar>
            <w:top w:w="0" w:type="dxa"/>
            <w:left w:w="108" w:type="dxa"/>
            <w:bottom w:w="0" w:type="dxa"/>
            <w:right w:w="108" w:type="dxa"/>
          </w:tblCellMar>
        </w:tblPrEx>
        <w:trPr>
          <w:trHeight w:val="120" w:hRule="atLeast"/>
        </w:trPr>
        <w:tc>
          <w:tcPr>
            <w:tcW w:w="32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96"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4"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03"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p>
        </w:tc>
        <w:tc>
          <w:tcPr>
            <w:tcW w:w="107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12"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63"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37" w:type="dxa"/>
            <w:gridSpan w:val="3"/>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p>
        </w:tc>
      </w:tr>
    </w:tbl>
    <w:p>
      <w:pPr>
        <w:spacing w:line="600" w:lineRule="exact"/>
        <w:rPr>
          <w:rStyle w:val="10"/>
          <w:rFonts w:ascii="微软雅黑" w:hAnsi="微软雅黑" w:eastAsia="微软雅黑" w:cs="微软雅黑"/>
          <w:color w:val="333333"/>
          <w:shd w:val="clear" w:color="auto" w:fill="FFFFFF"/>
        </w:rPr>
      </w:pPr>
    </w:p>
    <w:tbl>
      <w:tblPr>
        <w:tblStyle w:val="11"/>
        <w:tblW w:w="14060" w:type="dxa"/>
        <w:jc w:val="center"/>
        <w:tblInd w:w="0" w:type="dxa"/>
        <w:tblLayout w:type="fixed"/>
        <w:tblCellMar>
          <w:top w:w="0" w:type="dxa"/>
          <w:left w:w="108" w:type="dxa"/>
          <w:bottom w:w="0" w:type="dxa"/>
          <w:right w:w="108" w:type="dxa"/>
        </w:tblCellMar>
      </w:tblPr>
      <w:tblGrid>
        <w:gridCol w:w="14060"/>
      </w:tblGrid>
      <w:tr>
        <w:tblPrEx>
          <w:tblLayout w:type="fixed"/>
          <w:tblCellMar>
            <w:top w:w="0" w:type="dxa"/>
            <w:left w:w="108" w:type="dxa"/>
            <w:bottom w:w="0" w:type="dxa"/>
            <w:right w:w="108" w:type="dxa"/>
          </w:tblCellMar>
        </w:tblPrEx>
        <w:trPr>
          <w:trHeight w:val="312" w:hRule="atLeast"/>
          <w:jc w:val="center"/>
        </w:trPr>
        <w:tc>
          <w:tcPr>
            <w:tcW w:w="14060" w:type="dxa"/>
            <w:tcBorders>
              <w:top w:val="nil"/>
              <w:left w:val="nil"/>
              <w:bottom w:val="nil"/>
              <w:right w:val="nil"/>
            </w:tcBorders>
            <w:shd w:val="clear" w:color="000000" w:fill="FFFFFF"/>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财政拨款收入支出决算总表</w:t>
            </w:r>
          </w:p>
          <w:tbl>
            <w:tblPr>
              <w:tblStyle w:val="11"/>
              <w:tblW w:w="13043" w:type="dxa"/>
              <w:tblInd w:w="0" w:type="dxa"/>
              <w:tblLayout w:type="fixed"/>
              <w:tblCellMar>
                <w:top w:w="0" w:type="dxa"/>
                <w:left w:w="108" w:type="dxa"/>
                <w:bottom w:w="0" w:type="dxa"/>
                <w:right w:w="108" w:type="dxa"/>
              </w:tblCellMar>
            </w:tblPr>
            <w:tblGrid>
              <w:gridCol w:w="2628"/>
              <w:gridCol w:w="580"/>
              <w:gridCol w:w="1240"/>
              <w:gridCol w:w="3028"/>
              <w:gridCol w:w="963"/>
              <w:gridCol w:w="1228"/>
              <w:gridCol w:w="1228"/>
              <w:gridCol w:w="800"/>
              <w:gridCol w:w="1348"/>
            </w:tblGrid>
            <w:tr>
              <w:tblPrEx>
                <w:tblLayout w:type="fixed"/>
                <w:tblCellMar>
                  <w:top w:w="0" w:type="dxa"/>
                  <w:left w:w="108" w:type="dxa"/>
                  <w:bottom w:w="0" w:type="dxa"/>
                  <w:right w:w="108" w:type="dxa"/>
                </w:tblCellMar>
              </w:tblPrEx>
              <w:trPr>
                <w:trHeight w:val="300" w:hRule="atLeast"/>
              </w:trPr>
              <w:tc>
                <w:tcPr>
                  <w:tcW w:w="26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58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2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0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963"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2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2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348"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宋体"/>
                      <w:color w:val="000000"/>
                      <w:kern w:val="0"/>
                      <w:sz w:val="22"/>
                      <w:szCs w:val="22"/>
                    </w:rPr>
                    <w:t>公开04表</w:t>
                  </w:r>
                </w:p>
              </w:tc>
            </w:tr>
            <w:tr>
              <w:tblPrEx>
                <w:tblLayout w:type="fixed"/>
                <w:tblCellMar>
                  <w:top w:w="0" w:type="dxa"/>
                  <w:left w:w="108" w:type="dxa"/>
                  <w:bottom w:w="0" w:type="dxa"/>
                  <w:right w:w="108" w:type="dxa"/>
                </w:tblCellMar>
              </w:tblPrEx>
              <w:trPr>
                <w:trHeight w:val="300" w:hRule="atLeast"/>
              </w:trPr>
              <w:tc>
                <w:tcPr>
                  <w:tcW w:w="7476" w:type="dxa"/>
                  <w:gridSpan w:val="4"/>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963" w:type="dxa"/>
                  <w:tcBorders>
                    <w:top w:val="nil"/>
                    <w:left w:val="nil"/>
                    <w:bottom w:val="single" w:color="000000" w:sz="4" w:space="0"/>
                    <w:right w:val="nil"/>
                  </w:tcBorders>
                  <w:shd w:val="clear" w:color="000000" w:fill="FFFFFF"/>
                  <w:noWrap/>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2020年度</w:t>
                  </w:r>
                </w:p>
              </w:tc>
              <w:tc>
                <w:tcPr>
                  <w:tcW w:w="122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22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80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48"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44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8595"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blPrEx>
                <w:tblLayout w:type="fixed"/>
                <w:tblCellMar>
                  <w:top w:w="0" w:type="dxa"/>
                  <w:left w:w="108" w:type="dxa"/>
                  <w:bottom w:w="0" w:type="dxa"/>
                  <w:right w:w="108" w:type="dxa"/>
                </w:tblCellMar>
              </w:tblPrEx>
              <w:trPr>
                <w:trHeight w:val="312" w:hRule="atLeast"/>
              </w:trPr>
              <w:tc>
                <w:tcPr>
                  <w:tcW w:w="2628"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2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028" w:type="dxa"/>
                  <w:vMerge w:val="restart"/>
                  <w:tcBorders>
                    <w:top w:val="nil"/>
                    <w:left w:val="nil"/>
                    <w:bottom w:val="single" w:color="000000" w:sz="4" w:space="0"/>
                    <w:right w:val="single" w:color="000000" w:sz="4" w:space="0"/>
                  </w:tcBorders>
                  <w:shd w:val="clear" w:color="000000" w:fill="C0C0C0"/>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96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228"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22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c>
                <w:tcPr>
                  <w:tcW w:w="134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国有资本经营预算财政拨款</w:t>
                  </w:r>
                </w:p>
              </w:tc>
            </w:tr>
            <w:tr>
              <w:tblPrEx>
                <w:tblLayout w:type="fixed"/>
                <w:tblCellMar>
                  <w:top w:w="0" w:type="dxa"/>
                  <w:left w:w="108" w:type="dxa"/>
                  <w:bottom w:w="0" w:type="dxa"/>
                  <w:right w:w="108" w:type="dxa"/>
                </w:tblCellMar>
              </w:tblPrEx>
              <w:trPr>
                <w:trHeight w:val="600" w:hRule="atLeast"/>
              </w:trPr>
              <w:tc>
                <w:tcPr>
                  <w:tcW w:w="2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0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6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24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028" w:type="dxa"/>
                  <w:tcBorders>
                    <w:top w:val="nil"/>
                    <w:left w:val="nil"/>
                    <w:bottom w:val="single" w:color="000000" w:sz="4" w:space="0"/>
                    <w:right w:val="single" w:color="000000" w:sz="4" w:space="0"/>
                  </w:tcBorders>
                  <w:shd w:val="clear" w:color="000000" w:fill="C0C0C0"/>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2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8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34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2,989,448.12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2,989,448.12</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6,667.60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一般公共预算财政拨款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政府性基金预算财政拨款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国有资本经营预算财政拨款</w:t>
                  </w:r>
                </w:p>
              </w:tc>
              <w:tc>
                <w:tcPr>
                  <w:tcW w:w="58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63</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628"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9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64</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2,996,115.72</w:t>
                  </w:r>
                </w:p>
              </w:tc>
              <w:tc>
                <w:tcPr>
                  <w:tcW w:w="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widowControl/>
              <w:rPr>
                <w:rFonts w:ascii="黑体" w:hAnsi="黑体" w:eastAsia="黑体" w:cs="Arial"/>
                <w:kern w:val="0"/>
                <w:szCs w:val="21"/>
              </w:rPr>
            </w:pPr>
          </w:p>
        </w:tc>
      </w:tr>
    </w:tbl>
    <w:p>
      <w:pPr>
        <w:spacing w:line="600" w:lineRule="exact"/>
        <w:rPr>
          <w:rStyle w:val="10"/>
          <w:rFonts w:ascii="微软雅黑" w:hAnsi="微软雅黑" w:eastAsia="微软雅黑" w:cs="微软雅黑"/>
          <w:color w:val="333333"/>
          <w:shd w:val="clear" w:color="auto" w:fill="FFFFFF"/>
        </w:rPr>
      </w:pPr>
    </w:p>
    <w:tbl>
      <w:tblPr>
        <w:tblStyle w:val="11"/>
        <w:tblpPr w:leftFromText="180" w:rightFromText="180" w:vertAnchor="text" w:horzAnchor="page" w:tblpX="1429" w:tblpY="155"/>
        <w:tblOverlap w:val="never"/>
        <w:tblW w:w="13580" w:type="dxa"/>
        <w:tblInd w:w="0" w:type="dxa"/>
        <w:tblLayout w:type="fixed"/>
        <w:tblCellMar>
          <w:top w:w="0" w:type="dxa"/>
          <w:left w:w="0" w:type="dxa"/>
          <w:bottom w:w="0" w:type="dxa"/>
          <w:right w:w="0" w:type="dxa"/>
        </w:tblCellMar>
      </w:tblPr>
      <w:tblGrid>
        <w:gridCol w:w="240"/>
        <w:gridCol w:w="1210"/>
        <w:gridCol w:w="240"/>
        <w:gridCol w:w="3247"/>
        <w:gridCol w:w="3950"/>
        <w:gridCol w:w="1988"/>
        <w:gridCol w:w="2705"/>
      </w:tblGrid>
      <w:tr>
        <w:tblPrEx>
          <w:tblLayout w:type="fixed"/>
          <w:tblCellMar>
            <w:top w:w="0" w:type="dxa"/>
            <w:left w:w="0" w:type="dxa"/>
            <w:bottom w:w="0" w:type="dxa"/>
            <w:right w:w="0" w:type="dxa"/>
          </w:tblCellMar>
        </w:tblPrEx>
        <w:trPr>
          <w:trHeight w:val="624" w:hRule="atLeast"/>
        </w:trPr>
        <w:tc>
          <w:tcPr>
            <w:tcW w:w="13580"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一般公共预算财政拨款支出决算表</w:t>
            </w:r>
          </w:p>
          <w:tbl>
            <w:tblPr>
              <w:tblStyle w:val="11"/>
              <w:tblW w:w="14933" w:type="dxa"/>
              <w:tblInd w:w="0" w:type="dxa"/>
              <w:tblLayout w:type="fixed"/>
              <w:tblCellMar>
                <w:top w:w="0" w:type="dxa"/>
                <w:left w:w="108" w:type="dxa"/>
                <w:bottom w:w="0" w:type="dxa"/>
                <w:right w:w="108" w:type="dxa"/>
              </w:tblCellMar>
            </w:tblPr>
            <w:tblGrid>
              <w:gridCol w:w="5"/>
              <w:gridCol w:w="335"/>
              <w:gridCol w:w="5"/>
              <w:gridCol w:w="335"/>
              <w:gridCol w:w="5"/>
              <w:gridCol w:w="335"/>
              <w:gridCol w:w="5"/>
              <w:gridCol w:w="1655"/>
              <w:gridCol w:w="5"/>
              <w:gridCol w:w="635"/>
              <w:gridCol w:w="5"/>
              <w:gridCol w:w="815"/>
              <w:gridCol w:w="5"/>
              <w:gridCol w:w="755"/>
              <w:gridCol w:w="5"/>
              <w:gridCol w:w="1675"/>
              <w:gridCol w:w="5"/>
              <w:gridCol w:w="1795"/>
              <w:gridCol w:w="5"/>
              <w:gridCol w:w="615"/>
              <w:gridCol w:w="5"/>
              <w:gridCol w:w="1035"/>
              <w:gridCol w:w="5"/>
              <w:gridCol w:w="1055"/>
              <w:gridCol w:w="5"/>
              <w:gridCol w:w="595"/>
              <w:gridCol w:w="5"/>
              <w:gridCol w:w="615"/>
              <w:gridCol w:w="5"/>
              <w:gridCol w:w="655"/>
              <w:gridCol w:w="5"/>
              <w:gridCol w:w="595"/>
              <w:gridCol w:w="5"/>
              <w:gridCol w:w="1343"/>
              <w:gridCol w:w="5"/>
            </w:tblGrid>
            <w:tr>
              <w:tblPrEx>
                <w:tblLayout w:type="fixed"/>
                <w:tblCellMar>
                  <w:top w:w="0" w:type="dxa"/>
                  <w:left w:w="108" w:type="dxa"/>
                  <w:bottom w:w="0" w:type="dxa"/>
                  <w:right w:w="108" w:type="dxa"/>
                </w:tblCellMar>
              </w:tblPrEx>
              <w:trPr>
                <w:gridAfter w:val="1"/>
                <w:wAfter w:w="5" w:type="dxa"/>
                <w:trHeight w:val="300" w:hRule="atLeast"/>
              </w:trPr>
              <w:tc>
                <w:tcPr>
                  <w:tcW w:w="34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4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4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66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4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82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76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68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p>
              </w:tc>
              <w:tc>
                <w:tcPr>
                  <w:tcW w:w="180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2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04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06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0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2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6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600" w:type="dxa"/>
                  <w:gridSpan w:val="2"/>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348"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财决批复05表</w:t>
                  </w:r>
                </w:p>
              </w:tc>
            </w:tr>
            <w:tr>
              <w:tblPrEx>
                <w:tblLayout w:type="fixed"/>
                <w:tblCellMar>
                  <w:top w:w="0" w:type="dxa"/>
                  <w:left w:w="108" w:type="dxa"/>
                  <w:bottom w:w="0" w:type="dxa"/>
                  <w:right w:w="108" w:type="dxa"/>
                </w:tblCellMar>
              </w:tblPrEx>
              <w:trPr>
                <w:gridAfter w:val="1"/>
                <w:wAfter w:w="5" w:type="dxa"/>
                <w:trHeight w:val="300" w:hRule="atLeast"/>
              </w:trPr>
              <w:tc>
                <w:tcPr>
                  <w:tcW w:w="4900" w:type="dxa"/>
                  <w:gridSpan w:val="14"/>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部门：黄石市黄石港区科学技术和经济信息化局</w:t>
                  </w:r>
                </w:p>
              </w:tc>
              <w:tc>
                <w:tcPr>
                  <w:tcW w:w="168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80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2020年度</w:t>
                  </w:r>
                </w:p>
              </w:tc>
              <w:tc>
                <w:tcPr>
                  <w:tcW w:w="62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4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0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2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66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公开05表　</w:t>
                  </w:r>
                </w:p>
              </w:tc>
              <w:tc>
                <w:tcPr>
                  <w:tcW w:w="60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48"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金额单位：元</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166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22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410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270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3228" w:type="dxa"/>
                  <w:gridSpan w:val="8"/>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年末结转和结余</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82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基本支出结转</w:t>
                  </w:r>
                </w:p>
              </w:tc>
              <w:tc>
                <w:tcPr>
                  <w:tcW w:w="76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项目支出结转和结余</w:t>
                  </w:r>
                </w:p>
              </w:tc>
              <w:tc>
                <w:tcPr>
                  <w:tcW w:w="168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80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62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0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06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60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62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66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基本支出结转</w:t>
                  </w:r>
                </w:p>
              </w:tc>
              <w:tc>
                <w:tcPr>
                  <w:tcW w:w="1948" w:type="dxa"/>
                  <w:gridSpan w:val="4"/>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项目支出结转和结余</w:t>
                  </w:r>
                </w:p>
              </w:tc>
            </w:tr>
            <w:tr>
              <w:tblPrEx>
                <w:tblLayout w:type="fixed"/>
                <w:tblCellMar>
                  <w:top w:w="0" w:type="dxa"/>
                  <w:left w:w="108" w:type="dxa"/>
                  <w:bottom w:w="0" w:type="dxa"/>
                  <w:right w:w="108" w:type="dxa"/>
                </w:tblCellMar>
              </w:tblPrEx>
              <w:trPr>
                <w:gridBefore w:val="1"/>
                <w:wBefore w:w="5" w:type="dxa"/>
                <w:trHeight w:val="312" w:hRule="atLeast"/>
              </w:trPr>
              <w:tc>
                <w:tcPr>
                  <w:tcW w:w="102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0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项目支出结转</w:t>
                  </w:r>
                </w:p>
              </w:tc>
              <w:tc>
                <w:tcPr>
                  <w:tcW w:w="1348"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项目支出结余</w:t>
                  </w:r>
                </w:p>
              </w:tc>
            </w:tr>
            <w:tr>
              <w:tblPrEx>
                <w:tblLayout w:type="fixed"/>
                <w:tblCellMar>
                  <w:top w:w="0" w:type="dxa"/>
                  <w:left w:w="108" w:type="dxa"/>
                  <w:bottom w:w="0" w:type="dxa"/>
                  <w:right w:w="108" w:type="dxa"/>
                </w:tblCellMar>
              </w:tblPrEx>
              <w:trPr>
                <w:gridBefore w:val="1"/>
                <w:wBefore w:w="5" w:type="dxa"/>
                <w:trHeight w:val="600" w:hRule="atLeast"/>
              </w:trPr>
              <w:tc>
                <w:tcPr>
                  <w:tcW w:w="102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6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gridBefore w:val="1"/>
                <w:wBefore w:w="5" w:type="dxa"/>
                <w:trHeight w:val="300" w:hRule="atLeast"/>
              </w:trPr>
              <w:tc>
                <w:tcPr>
                  <w:tcW w:w="340" w:type="dxa"/>
                  <w:gridSpan w:val="2"/>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类</w:t>
                  </w:r>
                </w:p>
              </w:tc>
              <w:tc>
                <w:tcPr>
                  <w:tcW w:w="3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款</w:t>
                  </w:r>
                </w:p>
              </w:tc>
              <w:tc>
                <w:tcPr>
                  <w:tcW w:w="340"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w:t>
                  </w:r>
                </w:p>
              </w:tc>
              <w:tc>
                <w:tcPr>
                  <w:tcW w:w="1660" w:type="dxa"/>
                  <w:gridSpan w:val="2"/>
                  <w:tcBorders>
                    <w:top w:val="nil"/>
                    <w:left w:val="nil"/>
                    <w:bottom w:val="single" w:color="000000" w:sz="4" w:space="0"/>
                    <w:right w:val="single" w:color="000000" w:sz="4" w:space="0"/>
                  </w:tcBorders>
                  <w:shd w:val="clear" w:color="000000" w:fill="C0C0C0"/>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栏次</w:t>
                  </w:r>
                </w:p>
              </w:tc>
              <w:tc>
                <w:tcPr>
                  <w:tcW w:w="64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82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76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68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80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104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106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66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12</w:t>
                  </w:r>
                </w:p>
              </w:tc>
              <w:tc>
                <w:tcPr>
                  <w:tcW w:w="1348"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13</w:t>
                  </w:r>
                </w:p>
              </w:tc>
            </w:tr>
            <w:tr>
              <w:tblPrEx>
                <w:tblLayout w:type="fixed"/>
                <w:tblCellMar>
                  <w:top w:w="0" w:type="dxa"/>
                  <w:left w:w="108" w:type="dxa"/>
                  <w:bottom w:w="0" w:type="dxa"/>
                  <w:right w:w="108" w:type="dxa"/>
                </w:tblCellMar>
              </w:tblPrEx>
              <w:trPr>
                <w:gridBefore w:val="1"/>
                <w:wBefore w:w="5" w:type="dxa"/>
                <w:trHeight w:val="300" w:hRule="atLeast"/>
              </w:trPr>
              <w:tc>
                <w:tcPr>
                  <w:tcW w:w="34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3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3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660" w:type="dxa"/>
                  <w:gridSpan w:val="2"/>
                  <w:tcBorders>
                    <w:top w:val="nil"/>
                    <w:left w:val="nil"/>
                    <w:bottom w:val="single" w:color="000000" w:sz="4" w:space="0"/>
                    <w:right w:val="single" w:color="000000" w:sz="4" w:space="0"/>
                  </w:tcBorders>
                  <w:shd w:val="clear" w:color="000000" w:fill="C0C0C0"/>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合计</w:t>
                  </w:r>
                </w:p>
              </w:tc>
              <w:tc>
                <w:tcPr>
                  <w:tcW w:w="6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7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6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2,996,115.72</w:t>
                  </w:r>
                </w:p>
              </w:tc>
              <w:tc>
                <w:tcPr>
                  <w:tcW w:w="18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2,996,115.72</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0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2,996,115.72</w:t>
                  </w:r>
                </w:p>
              </w:tc>
              <w:tc>
                <w:tcPr>
                  <w:tcW w:w="10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2,996,115.72</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34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206</w:t>
                  </w:r>
                </w:p>
              </w:tc>
              <w:tc>
                <w:tcPr>
                  <w:tcW w:w="166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科学技术支出</w:t>
                  </w:r>
                </w:p>
              </w:tc>
              <w:tc>
                <w:tcPr>
                  <w:tcW w:w="6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8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7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6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18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0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10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348"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20601</w:t>
                  </w:r>
                </w:p>
              </w:tc>
              <w:tc>
                <w:tcPr>
                  <w:tcW w:w="166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科学技术管理事务</w:t>
                  </w:r>
                </w:p>
              </w:tc>
              <w:tc>
                <w:tcPr>
                  <w:tcW w:w="6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8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7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6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18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0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10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2,989,448.12</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348"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2060101</w:t>
                  </w:r>
                </w:p>
              </w:tc>
              <w:tc>
                <w:tcPr>
                  <w:tcW w:w="1660" w:type="dxa"/>
                  <w:gridSpan w:val="2"/>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6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7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6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2,989,448.12</w:t>
                  </w:r>
                </w:p>
              </w:tc>
              <w:tc>
                <w:tcPr>
                  <w:tcW w:w="18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2,989,448.12</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2,989,448.12</w:t>
                  </w:r>
                </w:p>
              </w:tc>
              <w:tc>
                <w:tcPr>
                  <w:tcW w:w="10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2,989,448.12</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216</w:t>
                  </w:r>
                </w:p>
              </w:tc>
              <w:tc>
                <w:tcPr>
                  <w:tcW w:w="166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商业服务业等支出</w:t>
                  </w:r>
                </w:p>
              </w:tc>
              <w:tc>
                <w:tcPr>
                  <w:tcW w:w="6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8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7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6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18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0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10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348"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21602</w:t>
                  </w:r>
                </w:p>
              </w:tc>
              <w:tc>
                <w:tcPr>
                  <w:tcW w:w="166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商业流通事务</w:t>
                  </w:r>
                </w:p>
              </w:tc>
              <w:tc>
                <w:tcPr>
                  <w:tcW w:w="6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8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7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68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18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04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10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6,667.60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2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6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600"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c>
                <w:tcPr>
                  <w:tcW w:w="1348"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16"/>
                      <w:szCs w:val="16"/>
                    </w:rPr>
                  </w:pPr>
                  <w:r>
                    <w:rPr>
                      <w:rFonts w:hint="eastAsia" w:ascii="宋体" w:hAnsi="宋体" w:eastAsia="宋体" w:cs="Arial"/>
                      <w:b/>
                      <w:bCs/>
                      <w:kern w:val="0"/>
                      <w:sz w:val="16"/>
                      <w:szCs w:val="16"/>
                    </w:rPr>
                    <w:t>0.00</w:t>
                  </w:r>
                </w:p>
              </w:tc>
            </w:tr>
            <w:tr>
              <w:tblPrEx>
                <w:tblLayout w:type="fixed"/>
                <w:tblCellMar>
                  <w:top w:w="0" w:type="dxa"/>
                  <w:left w:w="108" w:type="dxa"/>
                  <w:bottom w:w="0" w:type="dxa"/>
                  <w:right w:w="108" w:type="dxa"/>
                </w:tblCellMar>
              </w:tblPrEx>
              <w:trPr>
                <w:gridBefore w:val="1"/>
                <w:wBefore w:w="5" w:type="dxa"/>
                <w:trHeight w:val="300" w:hRule="atLeast"/>
              </w:trPr>
              <w:tc>
                <w:tcPr>
                  <w:tcW w:w="1020" w:type="dxa"/>
                  <w:gridSpan w:val="6"/>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2160201</w:t>
                  </w:r>
                </w:p>
              </w:tc>
              <w:tc>
                <w:tcPr>
                  <w:tcW w:w="1660" w:type="dxa"/>
                  <w:gridSpan w:val="2"/>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6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7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68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6,667.60</w:t>
                  </w:r>
                </w:p>
              </w:tc>
              <w:tc>
                <w:tcPr>
                  <w:tcW w:w="18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6,667.60</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4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6,667.60</w:t>
                  </w:r>
                </w:p>
              </w:tc>
              <w:tc>
                <w:tcPr>
                  <w:tcW w:w="10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6,667.60</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6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bl>
          <w:p>
            <w:pPr>
              <w:widowControl/>
              <w:textAlignment w:val="center"/>
              <w:rPr>
                <w:rFonts w:ascii="黑体" w:hAnsi="宋体" w:eastAsia="黑体" w:cs="黑体"/>
                <w:color w:val="000000"/>
                <w:kern w:val="0"/>
                <w:sz w:val="30"/>
                <w:szCs w:val="30"/>
              </w:rPr>
            </w:pPr>
          </w:p>
          <w:p>
            <w:pPr>
              <w:widowControl/>
              <w:textAlignment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624" w:hRule="atLeast"/>
        </w:trPr>
        <w:tc>
          <w:tcPr>
            <w:tcW w:w="13580"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90" w:hRule="atLeast"/>
        </w:trPr>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24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9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98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70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kern w:val="0"/>
                <w:sz w:val="22"/>
                <w:szCs w:val="22"/>
              </w:rPr>
            </w:pPr>
          </w:p>
          <w:p>
            <w:pPr>
              <w:widowControl/>
              <w:jc w:val="right"/>
              <w:textAlignment w:val="center"/>
              <w:rPr>
                <w:rFonts w:ascii="宋体" w:hAnsi="宋体" w:eastAsia="宋体" w:cs="宋体"/>
                <w:color w:val="000000"/>
                <w:sz w:val="22"/>
                <w:szCs w:val="22"/>
              </w:rPr>
            </w:pPr>
          </w:p>
        </w:tc>
      </w:tr>
    </w:tbl>
    <w:tbl>
      <w:tblPr>
        <w:tblStyle w:val="11"/>
        <w:tblW w:w="13988" w:type="dxa"/>
        <w:tblInd w:w="0" w:type="dxa"/>
        <w:tblLayout w:type="fixed"/>
        <w:tblCellMar>
          <w:top w:w="0" w:type="dxa"/>
          <w:left w:w="0" w:type="dxa"/>
          <w:bottom w:w="0" w:type="dxa"/>
          <w:right w:w="0" w:type="dxa"/>
        </w:tblCellMar>
      </w:tblPr>
      <w:tblGrid>
        <w:gridCol w:w="13988"/>
      </w:tblGrid>
      <w:tr>
        <w:tblPrEx>
          <w:tblLayout w:type="fixed"/>
          <w:tblCellMar>
            <w:top w:w="0" w:type="dxa"/>
            <w:left w:w="0" w:type="dxa"/>
            <w:bottom w:w="0" w:type="dxa"/>
            <w:right w:w="0" w:type="dxa"/>
          </w:tblCellMar>
        </w:tblPrEx>
        <w:trPr>
          <w:trHeight w:val="624" w:hRule="atLeast"/>
        </w:trPr>
        <w:tc>
          <w:tcPr>
            <w:tcW w:w="13988" w:type="dxa"/>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一般公共预算财政拨款基本支出决算表</w:t>
            </w:r>
          </w:p>
          <w:tbl>
            <w:tblPr>
              <w:tblStyle w:val="11"/>
              <w:tblW w:w="15392" w:type="dxa"/>
              <w:tblInd w:w="0" w:type="dxa"/>
              <w:tblLayout w:type="fixed"/>
              <w:tblCellMar>
                <w:top w:w="0" w:type="dxa"/>
                <w:left w:w="108" w:type="dxa"/>
                <w:bottom w:w="0" w:type="dxa"/>
                <w:right w:w="108" w:type="dxa"/>
              </w:tblCellMar>
            </w:tblPr>
            <w:tblGrid>
              <w:gridCol w:w="740"/>
              <w:gridCol w:w="3028"/>
              <w:gridCol w:w="1800"/>
              <w:gridCol w:w="740"/>
              <w:gridCol w:w="2028"/>
              <w:gridCol w:w="1260"/>
              <w:gridCol w:w="740"/>
              <w:gridCol w:w="3828"/>
              <w:gridCol w:w="1228"/>
            </w:tblGrid>
            <w:tr>
              <w:tblPrEx>
                <w:tblLayout w:type="fixed"/>
                <w:tblCellMar>
                  <w:top w:w="0" w:type="dxa"/>
                  <w:left w:w="108" w:type="dxa"/>
                  <w:bottom w:w="0" w:type="dxa"/>
                  <w:right w:w="108" w:type="dxa"/>
                </w:tblCellMar>
              </w:tblPrEx>
              <w:trPr>
                <w:trHeight w:val="300" w:hRule="atLeast"/>
              </w:trPr>
              <w:tc>
                <w:tcPr>
                  <w:tcW w:w="7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0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80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7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20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26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740"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3828" w:type="dxa"/>
                  <w:tcBorders>
                    <w:top w:val="nil"/>
                    <w:left w:val="nil"/>
                    <w:bottom w:val="nil"/>
                    <w:right w:val="nil"/>
                  </w:tcBorders>
                  <w:shd w:val="clear" w:color="000000" w:fill="FFFFFF"/>
                  <w:noWrap/>
                  <w:vAlign w:val="center"/>
                </w:tcPr>
                <w:p>
                  <w:pPr>
                    <w:widowControl/>
                    <w:jc w:val="left"/>
                    <w:rPr>
                      <w:rFonts w:ascii="Tahoma" w:hAnsi="Tahoma" w:eastAsia="宋体" w:cs="Tahoma"/>
                      <w:kern w:val="0"/>
                      <w:sz w:val="16"/>
                      <w:szCs w:val="16"/>
                    </w:rPr>
                  </w:pPr>
                  <w:r>
                    <w:rPr>
                      <w:rFonts w:ascii="Tahoma" w:hAnsi="Tahoma" w:eastAsia="宋体" w:cs="Tahoma"/>
                      <w:kern w:val="0"/>
                      <w:sz w:val="16"/>
                      <w:szCs w:val="16"/>
                    </w:rPr>
                    <w:t>　</w:t>
                  </w:r>
                </w:p>
              </w:tc>
              <w:tc>
                <w:tcPr>
                  <w:tcW w:w="1228"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财决批复06表</w:t>
                  </w:r>
                </w:p>
              </w:tc>
            </w:tr>
            <w:tr>
              <w:tblPrEx>
                <w:tblLayout w:type="fixed"/>
                <w:tblCellMar>
                  <w:top w:w="0" w:type="dxa"/>
                  <w:left w:w="108" w:type="dxa"/>
                  <w:bottom w:w="0" w:type="dxa"/>
                  <w:right w:w="108" w:type="dxa"/>
                </w:tblCellMar>
              </w:tblPrEx>
              <w:trPr>
                <w:trHeight w:val="300" w:hRule="atLeast"/>
              </w:trPr>
              <w:tc>
                <w:tcPr>
                  <w:tcW w:w="5568" w:type="dxa"/>
                  <w:gridSpan w:val="3"/>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部门：黄石市黄石港区科学技术和经济信息化局</w:t>
                  </w:r>
                </w:p>
              </w:tc>
              <w:tc>
                <w:tcPr>
                  <w:tcW w:w="74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02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26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828"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r>
                    <w:rPr>
                      <w:rFonts w:hint="eastAsia" w:ascii="宋体" w:hAnsi="宋体" w:eastAsia="宋体" w:cs="宋体"/>
                      <w:color w:val="000000"/>
                      <w:kern w:val="0"/>
                      <w:sz w:val="22"/>
                      <w:szCs w:val="22"/>
                    </w:rPr>
                    <w:t>公开06表</w:t>
                  </w:r>
                </w:p>
              </w:tc>
              <w:tc>
                <w:tcPr>
                  <w:tcW w:w="1228" w:type="dxa"/>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金额单位：元</w:t>
                  </w:r>
                </w:p>
              </w:tc>
            </w:tr>
            <w:tr>
              <w:tblPrEx>
                <w:tblLayout w:type="fixed"/>
                <w:tblCellMar>
                  <w:top w:w="0" w:type="dxa"/>
                  <w:left w:w="108" w:type="dxa"/>
                  <w:bottom w:w="0" w:type="dxa"/>
                  <w:right w:w="108" w:type="dxa"/>
                </w:tblCellMar>
              </w:tblPrEx>
              <w:trPr>
                <w:trHeight w:val="300" w:hRule="atLeast"/>
              </w:trPr>
              <w:tc>
                <w:tcPr>
                  <w:tcW w:w="556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9824"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74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02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8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02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2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82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22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7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0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0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8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2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工资福利支出</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1,714,028.06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商品和服务支出</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1,282,087.66</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债务利息及费用支出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395,608.00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29,271.60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30701</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260,620.00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印刷费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30702</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奖金</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518,891.00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咨询费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资本性支出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手续费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92,736.00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水费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95,811.84</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电费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2,477.60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邮电费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13,379.55</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职工基本医疗保险缴费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175,167.62</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取暖费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30111</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公务员医疗补助缴费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31,277.60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差旅费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8,910.00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30113</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143,916.00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因公出国（境）费用</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30114</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2,856.00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租赁费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对个人和家庭的补助</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会议费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离休费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培训费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退休费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31021</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抚恤金</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31022</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救济费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劳务费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23,432.40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1,137,830.42</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赠与</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助学金</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29,862.00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39907</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奖励金</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福利费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2,100.00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39908</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39999</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代缴社会保险费</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2,676.80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其他对个人和家庭的补助</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20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29,291.29</w:t>
                  </w:r>
                </w:p>
              </w:tc>
              <w:tc>
                <w:tcPr>
                  <w:tcW w:w="74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82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768"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人员经费合计</w:t>
                  </w:r>
                </w:p>
              </w:tc>
              <w:tc>
                <w:tcPr>
                  <w:tcW w:w="18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1,714,028.06</w:t>
                  </w:r>
                </w:p>
              </w:tc>
              <w:tc>
                <w:tcPr>
                  <w:tcW w:w="8596"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公用经费合计</w:t>
                  </w:r>
                </w:p>
              </w:tc>
              <w:tc>
                <w:tcPr>
                  <w:tcW w:w="12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1,282,087.66</w:t>
                  </w:r>
                </w:p>
              </w:tc>
            </w:tr>
          </w:tbl>
          <w:p>
            <w:pPr>
              <w:widowControl/>
              <w:jc w:val="center"/>
              <w:textAlignment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624" w:hRule="atLeast"/>
        </w:trPr>
        <w:tc>
          <w:tcPr>
            <w:tcW w:w="13988" w:type="dxa"/>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bl>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tbl>
      <w:tblPr>
        <w:tblStyle w:val="11"/>
        <w:tblW w:w="13880" w:type="dxa"/>
        <w:tblInd w:w="0" w:type="dxa"/>
        <w:tblLayout w:type="fixed"/>
        <w:tblCellMar>
          <w:top w:w="0" w:type="dxa"/>
          <w:left w:w="0" w:type="dxa"/>
          <w:bottom w:w="0" w:type="dxa"/>
          <w:right w:w="0" w:type="dxa"/>
        </w:tblCellMar>
      </w:tblPr>
      <w:tblGrid>
        <w:gridCol w:w="975"/>
        <w:gridCol w:w="1800"/>
        <w:gridCol w:w="450"/>
        <w:gridCol w:w="1438"/>
        <w:gridCol w:w="1437"/>
        <w:gridCol w:w="1050"/>
        <w:gridCol w:w="463"/>
        <w:gridCol w:w="975"/>
        <w:gridCol w:w="600"/>
        <w:gridCol w:w="1550"/>
        <w:gridCol w:w="1787"/>
        <w:gridCol w:w="1355"/>
      </w:tblGrid>
      <w:tr>
        <w:tblPrEx>
          <w:tblLayout w:type="fixed"/>
          <w:tblCellMar>
            <w:top w:w="0" w:type="dxa"/>
            <w:left w:w="0" w:type="dxa"/>
            <w:bottom w:w="0" w:type="dxa"/>
            <w:right w:w="0" w:type="dxa"/>
          </w:tblCellMar>
        </w:tblPrEx>
        <w:trPr>
          <w:trHeight w:val="624" w:hRule="atLeast"/>
        </w:trPr>
        <w:tc>
          <w:tcPr>
            <w:tcW w:w="13880"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财政拨款“三公”经费支出决算表</w:t>
            </w:r>
          </w:p>
        </w:tc>
      </w:tr>
      <w:tr>
        <w:tblPrEx>
          <w:tblLayout w:type="fixed"/>
          <w:tblCellMar>
            <w:top w:w="0" w:type="dxa"/>
            <w:left w:w="0" w:type="dxa"/>
            <w:bottom w:w="0" w:type="dxa"/>
            <w:right w:w="0" w:type="dxa"/>
          </w:tblCellMar>
        </w:tblPrEx>
        <w:trPr>
          <w:trHeight w:val="624" w:hRule="atLeast"/>
        </w:trPr>
        <w:tc>
          <w:tcPr>
            <w:tcW w:w="13880"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Layout w:type="fixed"/>
          <w:tblCellMar>
            <w:top w:w="0" w:type="dxa"/>
            <w:left w:w="0" w:type="dxa"/>
            <w:bottom w:w="0" w:type="dxa"/>
            <w:right w:w="0" w:type="dxa"/>
          </w:tblCellMar>
        </w:tblPrEx>
        <w:trPr>
          <w:trHeight w:val="299" w:hRule="atLeast"/>
        </w:trPr>
        <w:tc>
          <w:tcPr>
            <w:tcW w:w="97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80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3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63"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60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5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8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5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公开07表</w:t>
            </w:r>
          </w:p>
        </w:tc>
      </w:tr>
      <w:tr>
        <w:tblPrEx>
          <w:tblLayout w:type="fixed"/>
          <w:tblCellMar>
            <w:top w:w="0" w:type="dxa"/>
            <w:left w:w="0" w:type="dxa"/>
            <w:bottom w:w="0" w:type="dxa"/>
            <w:right w:w="0" w:type="dxa"/>
          </w:tblCellMar>
        </w:tblPrEx>
        <w:trPr>
          <w:trHeight w:val="299" w:hRule="atLeast"/>
        </w:trPr>
        <w:tc>
          <w:tcPr>
            <w:tcW w:w="610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部门：黄石市黄石港区科学技术和经济信息化局</w:t>
            </w: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2020年度</w:t>
            </w:r>
          </w:p>
        </w:tc>
        <w:tc>
          <w:tcPr>
            <w:tcW w:w="4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9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6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5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355"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Layout w:type="fixed"/>
          <w:tblCellMar>
            <w:top w:w="0" w:type="dxa"/>
            <w:left w:w="0" w:type="dxa"/>
            <w:bottom w:w="0" w:type="dxa"/>
            <w:right w:w="0" w:type="dxa"/>
          </w:tblCellMar>
        </w:tblPrEx>
        <w:trPr>
          <w:trHeight w:val="308" w:hRule="atLeast"/>
        </w:trPr>
        <w:tc>
          <w:tcPr>
            <w:tcW w:w="715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预算数</w:t>
            </w:r>
          </w:p>
        </w:tc>
        <w:tc>
          <w:tcPr>
            <w:tcW w:w="673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0" w:type="dxa"/>
            <w:left w:w="0" w:type="dxa"/>
            <w:bottom w:w="0" w:type="dxa"/>
            <w:right w:w="0" w:type="dxa"/>
          </w:tblCellMar>
        </w:tblPrEx>
        <w:trPr>
          <w:trHeight w:val="308" w:hRule="atLeast"/>
        </w:trPr>
        <w:tc>
          <w:tcPr>
            <w:tcW w:w="97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8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32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0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4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93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3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r>
      <w:tr>
        <w:tblPrEx>
          <w:tblLayout w:type="fixed"/>
          <w:tblCellMar>
            <w:top w:w="0" w:type="dxa"/>
            <w:left w:w="0" w:type="dxa"/>
            <w:bottom w:w="0" w:type="dxa"/>
            <w:right w:w="0" w:type="dxa"/>
          </w:tblCellMar>
        </w:tblPrEx>
        <w:trPr>
          <w:trHeight w:val="2014" w:hRule="atLeast"/>
        </w:trPr>
        <w:tc>
          <w:tcPr>
            <w:tcW w:w="97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4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4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0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4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5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7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3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4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4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4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6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5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7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r>
      <w:tr>
        <w:tblPrEx>
          <w:tblLayout w:type="fixed"/>
          <w:tblCellMar>
            <w:top w:w="0" w:type="dxa"/>
            <w:left w:w="0" w:type="dxa"/>
            <w:bottom w:w="0" w:type="dxa"/>
            <w:right w:w="0"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ascii="宋体" w:hAnsi="宋体" w:eastAsia="宋体" w:cs="宋体"/>
                <w:color w:val="000000"/>
                <w:sz w:val="20"/>
                <w:szCs w:val="20"/>
              </w:rPr>
            </w:pPr>
          </w:p>
        </w:tc>
        <w:tc>
          <w:tcPr>
            <w:tcW w:w="18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450"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ascii="宋体" w:hAnsi="宋体" w:eastAsia="宋体" w:cs="宋体"/>
                <w:color w:val="000000"/>
                <w:sz w:val="20"/>
                <w:szCs w:val="20"/>
              </w:rPr>
            </w:pP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4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5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3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Layout w:type="fixed"/>
          <w:tblCellMar>
            <w:top w:w="0" w:type="dxa"/>
            <w:left w:w="0" w:type="dxa"/>
            <w:bottom w:w="0" w:type="dxa"/>
            <w:right w:w="0" w:type="dxa"/>
          </w:tblCellMar>
        </w:tblPrEx>
        <w:trPr>
          <w:trHeight w:val="876" w:hRule="atLeast"/>
        </w:trPr>
        <w:tc>
          <w:tcPr>
            <w:tcW w:w="13880" w:type="dxa"/>
            <w:gridSpan w:val="1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tbl>
      <w:tblPr>
        <w:tblStyle w:val="11"/>
        <w:tblpPr w:leftFromText="180" w:rightFromText="180" w:vertAnchor="text" w:horzAnchor="page" w:tblpXSpec="center" w:tblpY="325"/>
        <w:tblOverlap w:val="never"/>
        <w:tblW w:w="13700" w:type="dxa"/>
        <w:jc w:val="center"/>
        <w:tblInd w:w="0" w:type="dxa"/>
        <w:tblLayout w:type="fixed"/>
        <w:tblCellMar>
          <w:top w:w="0" w:type="dxa"/>
          <w:left w:w="0" w:type="dxa"/>
          <w:bottom w:w="0" w:type="dxa"/>
          <w:right w:w="0" w:type="dxa"/>
        </w:tblCellMar>
      </w:tblPr>
      <w:tblGrid>
        <w:gridCol w:w="2628"/>
        <w:gridCol w:w="2067"/>
        <w:gridCol w:w="2301"/>
        <w:gridCol w:w="1145"/>
        <w:gridCol w:w="1191"/>
        <w:gridCol w:w="1224"/>
        <w:gridCol w:w="1281"/>
        <w:gridCol w:w="1863"/>
      </w:tblGrid>
      <w:tr>
        <w:tblPrEx>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274" w:hRule="atLeast"/>
          <w:jc w:val="center"/>
        </w:trPr>
        <w:tc>
          <w:tcPr>
            <w:tcW w:w="469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eastAsia="宋体" w:cs="Arial"/>
                <w:color w:val="000000"/>
                <w:sz w:val="20"/>
                <w:szCs w:val="20"/>
              </w:rPr>
            </w:pPr>
            <w:r>
              <w:rPr>
                <w:rFonts w:hint="eastAsia" w:ascii="宋体" w:hAnsi="宋体" w:eastAsia="宋体" w:cs="宋体"/>
                <w:color w:val="000000"/>
                <w:kern w:val="0"/>
                <w:sz w:val="22"/>
                <w:szCs w:val="22"/>
              </w:rPr>
              <w:t>部门：黄石市黄石港区科学技术和经济信息化局</w:t>
            </w:r>
          </w:p>
        </w:tc>
        <w:tc>
          <w:tcPr>
            <w:tcW w:w="3446"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宋体" w:hAnsi="宋体" w:eastAsia="宋体" w:cs="宋体"/>
                <w:color w:val="000000"/>
                <w:kern w:val="0"/>
                <w:sz w:val="22"/>
                <w:szCs w:val="22"/>
              </w:rPr>
              <w:t>2020年度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2" w:hRule="atLeast"/>
          <w:jc w:val="center"/>
        </w:trPr>
        <w:tc>
          <w:tcPr>
            <w:tcW w:w="4695"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230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206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11"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23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Layout w:type="fixed"/>
          <w:tblCellMar>
            <w:top w:w="0" w:type="dxa"/>
            <w:left w:w="0" w:type="dxa"/>
            <w:bottom w:w="0" w:type="dxa"/>
            <w:right w:w="0" w:type="dxa"/>
          </w:tblCellMar>
        </w:tblPrEx>
        <w:trPr>
          <w:trHeight w:val="292"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20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注：本表反映部门本年度政府性基金预算财政拨款收入、支出及结转和结余情况。</w:t>
            </w:r>
          </w:p>
        </w:tc>
      </w:tr>
    </w:tbl>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第三部分2020年部门决算情况说明</w:t>
      </w:r>
    </w:p>
    <w:p>
      <w:pPr>
        <w:widowControl/>
        <w:rPr>
          <w:rFonts w:ascii="宋体" w:hAnsi="宋体"/>
          <w:b/>
          <w:color w:val="000000"/>
          <w:spacing w:val="2"/>
          <w:sz w:val="28"/>
          <w:szCs w:val="28"/>
        </w:rPr>
      </w:pPr>
      <w:r>
        <w:rPr>
          <w:rFonts w:hint="eastAsia" w:ascii="宋体" w:hAnsi="宋体"/>
          <w:b/>
          <w:color w:val="000000"/>
          <w:spacing w:val="2"/>
          <w:sz w:val="28"/>
          <w:szCs w:val="28"/>
        </w:rPr>
        <w:t>一、收入与支出预算执行情况分析</w:t>
      </w:r>
    </w:p>
    <w:p>
      <w:pPr>
        <w:widowControl/>
        <w:rPr>
          <w:rFonts w:ascii="宋体" w:hAnsi="宋体"/>
          <w:b/>
          <w:color w:val="000000"/>
          <w:spacing w:val="2"/>
          <w:sz w:val="28"/>
          <w:szCs w:val="28"/>
        </w:rPr>
      </w:pPr>
      <w:r>
        <w:rPr>
          <w:rFonts w:hint="eastAsia" w:ascii="宋体" w:hAnsi="宋体"/>
          <w:b/>
          <w:color w:val="000000"/>
          <w:spacing w:val="2"/>
          <w:sz w:val="28"/>
          <w:szCs w:val="28"/>
        </w:rPr>
        <w:t>（一）收入支出预算安排情况</w:t>
      </w:r>
    </w:p>
    <w:p>
      <w:pPr>
        <w:widowControl/>
        <w:ind w:firstLine="556" w:firstLineChars="196"/>
        <w:rPr>
          <w:rFonts w:ascii="宋体" w:hAnsi="宋体"/>
          <w:color w:val="000000"/>
          <w:spacing w:val="2"/>
          <w:sz w:val="28"/>
          <w:szCs w:val="28"/>
        </w:rPr>
      </w:pPr>
      <w:r>
        <w:rPr>
          <w:rFonts w:hint="eastAsia" w:ascii="宋体" w:hAnsi="宋体"/>
          <w:color w:val="000000"/>
          <w:spacing w:val="2"/>
          <w:sz w:val="28"/>
          <w:szCs w:val="28"/>
        </w:rPr>
        <w:t>2020年财政收入预算数</w:t>
      </w:r>
      <w:r>
        <w:rPr>
          <w:rFonts w:ascii="宋体" w:hAnsi="宋体"/>
          <w:color w:val="000000"/>
          <w:spacing w:val="2"/>
          <w:sz w:val="28"/>
          <w:szCs w:val="28"/>
        </w:rPr>
        <w:t>1808072</w:t>
      </w:r>
      <w:r>
        <w:rPr>
          <w:rFonts w:hint="eastAsia" w:ascii="宋体" w:hAnsi="宋体"/>
          <w:color w:val="000000"/>
          <w:spacing w:val="2"/>
          <w:sz w:val="28"/>
          <w:szCs w:val="28"/>
        </w:rPr>
        <w:t>元，其中人员经费</w:t>
      </w:r>
      <w:r>
        <w:rPr>
          <w:rFonts w:ascii="宋体" w:hAnsi="宋体"/>
          <w:color w:val="000000"/>
          <w:spacing w:val="2"/>
          <w:sz w:val="28"/>
          <w:szCs w:val="28"/>
        </w:rPr>
        <w:t>1589165</w:t>
      </w:r>
      <w:r>
        <w:rPr>
          <w:rFonts w:hint="eastAsia" w:ascii="宋体" w:hAnsi="宋体"/>
          <w:color w:val="000000"/>
          <w:spacing w:val="2"/>
          <w:sz w:val="28"/>
          <w:szCs w:val="28"/>
        </w:rPr>
        <w:t>元，公用经费</w:t>
      </w:r>
      <w:r>
        <w:rPr>
          <w:rFonts w:ascii="宋体" w:hAnsi="宋体"/>
          <w:color w:val="000000"/>
          <w:spacing w:val="2"/>
          <w:sz w:val="28"/>
          <w:szCs w:val="28"/>
        </w:rPr>
        <w:t>218907</w:t>
      </w:r>
      <w:r>
        <w:rPr>
          <w:rFonts w:hint="eastAsia" w:ascii="宋体" w:hAnsi="宋体"/>
          <w:color w:val="000000"/>
          <w:spacing w:val="2"/>
          <w:sz w:val="28"/>
          <w:szCs w:val="28"/>
        </w:rPr>
        <w:t>元, 2020年财政支出预算数</w:t>
      </w:r>
      <w:r>
        <w:rPr>
          <w:rFonts w:ascii="宋体" w:hAnsi="宋体"/>
          <w:color w:val="000000"/>
          <w:spacing w:val="2"/>
          <w:sz w:val="28"/>
          <w:szCs w:val="28"/>
        </w:rPr>
        <w:t>1808072</w:t>
      </w:r>
      <w:r>
        <w:rPr>
          <w:rFonts w:hint="eastAsia" w:ascii="宋体" w:hAnsi="宋体"/>
          <w:color w:val="000000"/>
          <w:spacing w:val="2"/>
          <w:sz w:val="28"/>
          <w:szCs w:val="28"/>
        </w:rPr>
        <w:t>元，其中人员经费</w:t>
      </w:r>
      <w:r>
        <w:rPr>
          <w:rFonts w:ascii="宋体" w:hAnsi="宋体"/>
          <w:color w:val="000000"/>
          <w:spacing w:val="2"/>
          <w:sz w:val="28"/>
          <w:szCs w:val="28"/>
        </w:rPr>
        <w:t>1589165</w:t>
      </w:r>
      <w:r>
        <w:rPr>
          <w:rFonts w:hint="eastAsia" w:ascii="宋体" w:hAnsi="宋体"/>
          <w:color w:val="000000"/>
          <w:spacing w:val="2"/>
          <w:sz w:val="28"/>
          <w:szCs w:val="28"/>
        </w:rPr>
        <w:t>元，公用经费</w:t>
      </w:r>
      <w:r>
        <w:rPr>
          <w:rFonts w:ascii="宋体" w:hAnsi="宋体"/>
          <w:color w:val="000000"/>
          <w:spacing w:val="2"/>
          <w:sz w:val="28"/>
          <w:szCs w:val="28"/>
        </w:rPr>
        <w:t>218907</w:t>
      </w:r>
      <w:r>
        <w:rPr>
          <w:rFonts w:hint="eastAsia" w:ascii="宋体" w:hAnsi="宋体"/>
          <w:color w:val="000000"/>
          <w:spacing w:val="2"/>
          <w:sz w:val="28"/>
          <w:szCs w:val="28"/>
        </w:rPr>
        <w:t>元。</w:t>
      </w:r>
    </w:p>
    <w:p>
      <w:pPr>
        <w:widowControl/>
        <w:ind w:firstLine="556" w:firstLineChars="196"/>
        <w:rPr>
          <w:rFonts w:ascii="宋体" w:hAnsi="宋体"/>
          <w:color w:val="000000"/>
          <w:spacing w:val="2"/>
          <w:sz w:val="28"/>
          <w:szCs w:val="28"/>
        </w:rPr>
      </w:pPr>
      <w:r>
        <w:rPr>
          <w:rFonts w:hint="eastAsia" w:ascii="宋体" w:hAnsi="宋体"/>
          <w:color w:val="000000"/>
          <w:spacing w:val="2"/>
          <w:sz w:val="28"/>
          <w:szCs w:val="28"/>
        </w:rPr>
        <w:t>2019年财政收入预算数2883103元，其中人员经费2504178元，公用经费378925元, 2019年财政支出预算数2883103元，其中人员经费2504178元，公用经费378925元。</w:t>
      </w:r>
    </w:p>
    <w:p>
      <w:pPr>
        <w:widowControl/>
        <w:ind w:firstLine="285" w:firstLineChars="100"/>
        <w:rPr>
          <w:rFonts w:ascii="宋体" w:hAnsi="宋体"/>
          <w:b/>
          <w:color w:val="000000"/>
          <w:spacing w:val="2"/>
          <w:sz w:val="28"/>
          <w:szCs w:val="28"/>
        </w:rPr>
      </w:pPr>
      <w:r>
        <w:rPr>
          <w:rFonts w:hint="eastAsia" w:ascii="宋体" w:hAnsi="宋体"/>
          <w:b/>
          <w:color w:val="000000"/>
          <w:spacing w:val="2"/>
          <w:sz w:val="28"/>
          <w:szCs w:val="28"/>
        </w:rPr>
        <w:t>（二）、收入支出预算执行情况</w:t>
      </w:r>
    </w:p>
    <w:p>
      <w:pPr>
        <w:widowControl/>
        <w:ind w:firstLine="556" w:firstLineChars="196"/>
        <w:rPr>
          <w:rFonts w:ascii="宋体" w:hAnsi="宋体"/>
          <w:color w:val="000000"/>
          <w:spacing w:val="2"/>
          <w:sz w:val="28"/>
          <w:szCs w:val="28"/>
        </w:rPr>
      </w:pPr>
      <w:r>
        <w:rPr>
          <w:rFonts w:hint="eastAsia" w:ascii="宋体" w:hAnsi="宋体"/>
          <w:color w:val="000000"/>
          <w:spacing w:val="2"/>
          <w:sz w:val="28"/>
          <w:szCs w:val="28"/>
        </w:rPr>
        <w:t>2020年财政收入预算执行数</w:t>
      </w:r>
      <w:r>
        <w:rPr>
          <w:rFonts w:ascii="宋体" w:hAnsi="宋体"/>
          <w:color w:val="000000"/>
          <w:spacing w:val="2"/>
          <w:sz w:val="28"/>
          <w:szCs w:val="28"/>
        </w:rPr>
        <w:t>1808072</w:t>
      </w:r>
      <w:r>
        <w:rPr>
          <w:rFonts w:hint="eastAsia" w:ascii="宋体" w:hAnsi="宋体"/>
          <w:color w:val="000000"/>
          <w:spacing w:val="2"/>
          <w:sz w:val="28"/>
          <w:szCs w:val="28"/>
        </w:rPr>
        <w:t>元，其中人员经费</w:t>
      </w:r>
      <w:r>
        <w:rPr>
          <w:rFonts w:ascii="宋体" w:hAnsi="宋体"/>
          <w:color w:val="000000"/>
          <w:spacing w:val="2"/>
          <w:sz w:val="28"/>
          <w:szCs w:val="28"/>
        </w:rPr>
        <w:t>1589165</w:t>
      </w:r>
      <w:r>
        <w:rPr>
          <w:rFonts w:hint="eastAsia" w:ascii="宋体" w:hAnsi="宋体"/>
          <w:color w:val="000000"/>
          <w:spacing w:val="2"/>
          <w:sz w:val="28"/>
          <w:szCs w:val="28"/>
        </w:rPr>
        <w:t>元，公用经费</w:t>
      </w:r>
      <w:r>
        <w:rPr>
          <w:rFonts w:ascii="宋体" w:hAnsi="宋体"/>
          <w:color w:val="000000"/>
          <w:spacing w:val="2"/>
          <w:sz w:val="28"/>
          <w:szCs w:val="28"/>
        </w:rPr>
        <w:t>218907</w:t>
      </w:r>
      <w:r>
        <w:rPr>
          <w:rFonts w:hint="eastAsia" w:ascii="宋体" w:hAnsi="宋体"/>
          <w:color w:val="000000"/>
          <w:spacing w:val="2"/>
          <w:sz w:val="28"/>
          <w:szCs w:val="28"/>
        </w:rPr>
        <w:t>元, 2020年财政支出预算执行数</w:t>
      </w:r>
      <w:r>
        <w:rPr>
          <w:rFonts w:ascii="宋体" w:hAnsi="宋体"/>
          <w:color w:val="000000"/>
          <w:spacing w:val="2"/>
          <w:sz w:val="28"/>
          <w:szCs w:val="28"/>
        </w:rPr>
        <w:t>1808072</w:t>
      </w:r>
      <w:r>
        <w:rPr>
          <w:rFonts w:hint="eastAsia" w:ascii="宋体" w:hAnsi="宋体"/>
          <w:color w:val="000000"/>
          <w:spacing w:val="2"/>
          <w:sz w:val="28"/>
          <w:szCs w:val="28"/>
        </w:rPr>
        <w:t>元，其中人员经费</w:t>
      </w:r>
      <w:r>
        <w:rPr>
          <w:rFonts w:ascii="宋体" w:hAnsi="宋体"/>
          <w:color w:val="000000"/>
          <w:spacing w:val="2"/>
          <w:sz w:val="28"/>
          <w:szCs w:val="28"/>
        </w:rPr>
        <w:t>1589165</w:t>
      </w:r>
      <w:r>
        <w:rPr>
          <w:rFonts w:hint="eastAsia" w:ascii="宋体" w:hAnsi="宋体"/>
          <w:color w:val="000000"/>
          <w:spacing w:val="2"/>
          <w:sz w:val="28"/>
          <w:szCs w:val="28"/>
        </w:rPr>
        <w:t>元，公用经费</w:t>
      </w:r>
      <w:r>
        <w:rPr>
          <w:rFonts w:ascii="宋体" w:hAnsi="宋体"/>
          <w:color w:val="000000"/>
          <w:spacing w:val="2"/>
          <w:sz w:val="28"/>
          <w:szCs w:val="28"/>
        </w:rPr>
        <w:t>218907</w:t>
      </w:r>
      <w:r>
        <w:rPr>
          <w:rFonts w:hint="eastAsia" w:ascii="宋体" w:hAnsi="宋体"/>
          <w:color w:val="000000"/>
          <w:spacing w:val="2"/>
          <w:sz w:val="28"/>
          <w:szCs w:val="28"/>
        </w:rPr>
        <w:t>元。</w:t>
      </w:r>
    </w:p>
    <w:p>
      <w:pPr>
        <w:widowControl/>
        <w:ind w:firstLine="568" w:firstLineChars="200"/>
        <w:rPr>
          <w:rFonts w:ascii="宋体" w:hAnsi="宋体"/>
          <w:color w:val="000000"/>
          <w:spacing w:val="2"/>
          <w:sz w:val="28"/>
          <w:szCs w:val="28"/>
        </w:rPr>
      </w:pPr>
      <w:r>
        <w:rPr>
          <w:rFonts w:hint="eastAsia" w:ascii="宋体" w:hAnsi="宋体"/>
          <w:color w:val="000000"/>
          <w:spacing w:val="2"/>
          <w:sz w:val="28"/>
          <w:szCs w:val="28"/>
        </w:rPr>
        <w:t>2019年财政收入预算执行数2883103元，其中人员经费2504178元，公用经费378925元, 2019年财政支出预算执行数2883103元，其中人员经费2504178元，公用经费378925元。</w:t>
      </w:r>
    </w:p>
    <w:p>
      <w:pPr>
        <w:widowControl/>
        <w:ind w:firstLine="570" w:firstLineChars="200"/>
        <w:rPr>
          <w:rFonts w:ascii="宋体" w:hAnsi="宋体"/>
          <w:b/>
          <w:color w:val="000000"/>
          <w:spacing w:val="2"/>
          <w:sz w:val="28"/>
          <w:szCs w:val="28"/>
        </w:rPr>
      </w:pPr>
      <w:r>
        <w:rPr>
          <w:rFonts w:hint="eastAsia" w:ascii="宋体" w:hAnsi="宋体"/>
          <w:b/>
          <w:color w:val="000000"/>
          <w:spacing w:val="2"/>
          <w:sz w:val="28"/>
          <w:szCs w:val="28"/>
        </w:rPr>
        <w:t>1、收入支出与预算对比分析</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2020年全年总收入</w:t>
      </w:r>
      <w:r>
        <w:rPr>
          <w:rFonts w:ascii="宋体" w:hAnsi="宋体"/>
          <w:color w:val="000000"/>
          <w:spacing w:val="2"/>
          <w:sz w:val="28"/>
          <w:szCs w:val="28"/>
        </w:rPr>
        <w:t>4488558.56</w:t>
      </w:r>
      <w:r>
        <w:rPr>
          <w:rFonts w:hint="eastAsia" w:ascii="宋体" w:hAnsi="宋体"/>
          <w:color w:val="000000"/>
          <w:spacing w:val="2"/>
          <w:sz w:val="28"/>
          <w:szCs w:val="28"/>
        </w:rPr>
        <w:t>元,其中财拨款决算收入</w:t>
      </w:r>
      <w:r>
        <w:rPr>
          <w:rFonts w:ascii="宋体" w:hAnsi="宋体"/>
          <w:color w:val="000000"/>
          <w:spacing w:val="2"/>
          <w:sz w:val="28"/>
          <w:szCs w:val="28"/>
        </w:rPr>
        <w:t>2996115.72</w:t>
      </w:r>
      <w:r>
        <w:rPr>
          <w:rFonts w:hint="eastAsia" w:ascii="宋体" w:hAnsi="宋体"/>
          <w:color w:val="000000"/>
          <w:spacing w:val="2"/>
          <w:sz w:val="28"/>
          <w:szCs w:val="28"/>
        </w:rPr>
        <w:t>元,其它收入</w:t>
      </w:r>
      <w:r>
        <w:rPr>
          <w:rFonts w:ascii="宋体" w:hAnsi="宋体"/>
          <w:color w:val="000000"/>
          <w:spacing w:val="2"/>
          <w:sz w:val="28"/>
          <w:szCs w:val="28"/>
        </w:rPr>
        <w:t>1492442.84</w:t>
      </w:r>
      <w:r>
        <w:rPr>
          <w:rFonts w:hint="eastAsia" w:ascii="宋体" w:hAnsi="宋体"/>
          <w:color w:val="000000"/>
          <w:spacing w:val="2"/>
          <w:sz w:val="28"/>
          <w:szCs w:val="28"/>
        </w:rPr>
        <w:t>元, 2020年全年总支出</w:t>
      </w:r>
      <w:r>
        <w:rPr>
          <w:rFonts w:ascii="宋体" w:hAnsi="宋体"/>
          <w:color w:val="000000"/>
          <w:spacing w:val="2"/>
          <w:sz w:val="28"/>
          <w:szCs w:val="28"/>
        </w:rPr>
        <w:t>4488558.56</w:t>
      </w:r>
      <w:r>
        <w:rPr>
          <w:rFonts w:hint="eastAsia" w:ascii="宋体" w:hAnsi="宋体"/>
          <w:color w:val="000000"/>
          <w:spacing w:val="2"/>
          <w:sz w:val="28"/>
          <w:szCs w:val="28"/>
        </w:rPr>
        <w:t>元,其中财拨款决算支出</w:t>
      </w:r>
      <w:r>
        <w:rPr>
          <w:rFonts w:ascii="宋体" w:hAnsi="宋体"/>
          <w:color w:val="000000"/>
          <w:spacing w:val="2"/>
          <w:sz w:val="28"/>
          <w:szCs w:val="28"/>
        </w:rPr>
        <w:t>2996115.72</w:t>
      </w:r>
      <w:r>
        <w:rPr>
          <w:rFonts w:hint="eastAsia" w:ascii="宋体" w:hAnsi="宋体"/>
          <w:color w:val="000000"/>
          <w:spacing w:val="2"/>
          <w:sz w:val="28"/>
          <w:szCs w:val="28"/>
        </w:rPr>
        <w:t>元,其它资金支出</w:t>
      </w:r>
      <w:r>
        <w:rPr>
          <w:rFonts w:ascii="宋体" w:hAnsi="宋体"/>
          <w:color w:val="000000"/>
          <w:spacing w:val="2"/>
          <w:sz w:val="28"/>
          <w:szCs w:val="28"/>
        </w:rPr>
        <w:t>1492442.84</w:t>
      </w:r>
      <w:r>
        <w:rPr>
          <w:rFonts w:hint="eastAsia" w:ascii="宋体" w:hAnsi="宋体"/>
          <w:color w:val="000000"/>
          <w:spacing w:val="2"/>
          <w:sz w:val="28"/>
          <w:szCs w:val="28"/>
        </w:rPr>
        <w:t>元,2020年财政预算数</w:t>
      </w:r>
      <w:r>
        <w:rPr>
          <w:rFonts w:ascii="宋体" w:hAnsi="宋体"/>
          <w:color w:val="000000"/>
          <w:spacing w:val="2"/>
          <w:sz w:val="28"/>
          <w:szCs w:val="28"/>
        </w:rPr>
        <w:t>1808072</w:t>
      </w:r>
      <w:r>
        <w:rPr>
          <w:rFonts w:hint="eastAsia" w:ascii="宋体" w:hAnsi="宋体"/>
          <w:color w:val="000000"/>
          <w:spacing w:val="2"/>
          <w:sz w:val="28"/>
          <w:szCs w:val="28"/>
        </w:rPr>
        <w:t>元，财拔决算比预算多1188043.72元,幅度为65.71%,原因为业务增加。</w:t>
      </w:r>
    </w:p>
    <w:p>
      <w:pPr>
        <w:spacing w:line="440" w:lineRule="exact"/>
        <w:ind w:firstLine="570" w:firstLineChars="200"/>
        <w:rPr>
          <w:rFonts w:ascii="宋体" w:hAnsi="宋体"/>
          <w:b/>
          <w:color w:val="000000"/>
          <w:spacing w:val="2"/>
          <w:sz w:val="28"/>
          <w:szCs w:val="28"/>
        </w:rPr>
      </w:pPr>
      <w:r>
        <w:rPr>
          <w:rFonts w:hint="eastAsia" w:ascii="宋体" w:hAnsi="宋体"/>
          <w:b/>
          <w:color w:val="000000"/>
          <w:spacing w:val="2"/>
          <w:sz w:val="28"/>
          <w:szCs w:val="28"/>
        </w:rPr>
        <w:t>2、收入支出结构分析</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2020年全年总收入</w:t>
      </w:r>
      <w:r>
        <w:rPr>
          <w:rFonts w:ascii="宋体" w:hAnsi="宋体"/>
          <w:color w:val="000000"/>
          <w:spacing w:val="2"/>
          <w:sz w:val="28"/>
          <w:szCs w:val="28"/>
        </w:rPr>
        <w:t>4488558.56</w:t>
      </w:r>
      <w:r>
        <w:rPr>
          <w:rFonts w:hint="eastAsia" w:ascii="宋体" w:hAnsi="宋体"/>
          <w:color w:val="000000"/>
          <w:spacing w:val="2"/>
          <w:sz w:val="28"/>
          <w:szCs w:val="28"/>
        </w:rPr>
        <w:t>元,其中财拨款决算收入</w:t>
      </w:r>
      <w:r>
        <w:rPr>
          <w:rFonts w:ascii="宋体" w:hAnsi="宋体"/>
          <w:color w:val="000000"/>
          <w:spacing w:val="2"/>
          <w:sz w:val="28"/>
          <w:szCs w:val="28"/>
        </w:rPr>
        <w:t>2996115.72</w:t>
      </w:r>
      <w:r>
        <w:rPr>
          <w:rFonts w:hint="eastAsia" w:ascii="宋体" w:hAnsi="宋体"/>
          <w:color w:val="000000"/>
          <w:spacing w:val="2"/>
          <w:sz w:val="28"/>
          <w:szCs w:val="28"/>
        </w:rPr>
        <w:t>元,其它收入</w:t>
      </w:r>
      <w:r>
        <w:rPr>
          <w:rFonts w:ascii="宋体" w:hAnsi="宋体"/>
          <w:color w:val="000000"/>
          <w:spacing w:val="2"/>
          <w:sz w:val="28"/>
          <w:szCs w:val="28"/>
        </w:rPr>
        <w:t>1492442.84</w:t>
      </w:r>
      <w:r>
        <w:rPr>
          <w:rFonts w:hint="eastAsia" w:ascii="宋体" w:hAnsi="宋体"/>
          <w:color w:val="000000"/>
          <w:spacing w:val="2"/>
          <w:sz w:val="28"/>
          <w:szCs w:val="28"/>
        </w:rPr>
        <w:t>元, 2020年全年总支出</w:t>
      </w:r>
      <w:r>
        <w:rPr>
          <w:rFonts w:ascii="宋体" w:hAnsi="宋体"/>
          <w:color w:val="000000"/>
          <w:spacing w:val="2"/>
          <w:sz w:val="28"/>
          <w:szCs w:val="28"/>
        </w:rPr>
        <w:t>4488558.56</w:t>
      </w:r>
      <w:r>
        <w:rPr>
          <w:rFonts w:hint="eastAsia" w:ascii="宋体" w:hAnsi="宋体"/>
          <w:color w:val="000000"/>
          <w:spacing w:val="2"/>
          <w:sz w:val="28"/>
          <w:szCs w:val="28"/>
        </w:rPr>
        <w:t>元,其中财拨款决算支出</w:t>
      </w:r>
      <w:r>
        <w:rPr>
          <w:rFonts w:ascii="宋体" w:hAnsi="宋体"/>
          <w:color w:val="000000"/>
          <w:spacing w:val="2"/>
          <w:sz w:val="28"/>
          <w:szCs w:val="28"/>
        </w:rPr>
        <w:t>2996115.72</w:t>
      </w:r>
      <w:r>
        <w:rPr>
          <w:rFonts w:hint="eastAsia" w:ascii="宋体" w:hAnsi="宋体"/>
          <w:color w:val="000000"/>
          <w:spacing w:val="2"/>
          <w:sz w:val="28"/>
          <w:szCs w:val="28"/>
        </w:rPr>
        <w:t>元,其它资金支出</w:t>
      </w:r>
      <w:r>
        <w:rPr>
          <w:rFonts w:ascii="宋体" w:hAnsi="宋体"/>
          <w:color w:val="000000"/>
          <w:spacing w:val="2"/>
          <w:sz w:val="28"/>
          <w:szCs w:val="28"/>
        </w:rPr>
        <w:t>1492442.84</w:t>
      </w:r>
      <w:r>
        <w:rPr>
          <w:rFonts w:hint="eastAsia" w:ascii="宋体" w:hAnsi="宋体"/>
          <w:color w:val="000000"/>
          <w:spacing w:val="2"/>
          <w:sz w:val="28"/>
          <w:szCs w:val="28"/>
        </w:rPr>
        <w:t>元。支出按以下分类说明：</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（1）支出功能分类：总支出</w:t>
      </w:r>
      <w:r>
        <w:rPr>
          <w:rFonts w:ascii="宋体" w:hAnsi="宋体"/>
          <w:color w:val="000000"/>
          <w:spacing w:val="2"/>
          <w:sz w:val="28"/>
          <w:szCs w:val="28"/>
        </w:rPr>
        <w:t>4488558.56</w:t>
      </w:r>
      <w:r>
        <w:rPr>
          <w:rFonts w:hint="eastAsia" w:ascii="宋体" w:hAnsi="宋体"/>
          <w:color w:val="000000"/>
          <w:spacing w:val="2"/>
          <w:sz w:val="28"/>
          <w:szCs w:val="28"/>
        </w:rPr>
        <w:t>元;其中：科学技术支出</w:t>
      </w:r>
      <w:r>
        <w:rPr>
          <w:rFonts w:ascii="宋体" w:hAnsi="宋体"/>
          <w:color w:val="000000"/>
          <w:spacing w:val="2"/>
          <w:sz w:val="28"/>
          <w:szCs w:val="28"/>
        </w:rPr>
        <w:t>4358722.96</w:t>
      </w:r>
      <w:r>
        <w:rPr>
          <w:rFonts w:hint="eastAsia" w:ascii="宋体" w:hAnsi="宋体"/>
          <w:color w:val="000000"/>
          <w:spacing w:val="2"/>
          <w:sz w:val="28"/>
          <w:szCs w:val="28"/>
        </w:rPr>
        <w:t>元，资源勘探信息等支出</w:t>
      </w:r>
      <w:r>
        <w:rPr>
          <w:rFonts w:ascii="宋体" w:hAnsi="宋体"/>
          <w:color w:val="000000"/>
          <w:spacing w:val="2"/>
          <w:sz w:val="28"/>
          <w:szCs w:val="28"/>
        </w:rPr>
        <w:t>123168</w:t>
      </w:r>
      <w:r>
        <w:rPr>
          <w:rFonts w:hint="eastAsia" w:ascii="宋体" w:hAnsi="宋体"/>
          <w:color w:val="000000"/>
          <w:spacing w:val="2"/>
          <w:sz w:val="28"/>
          <w:szCs w:val="28"/>
        </w:rPr>
        <w:t>元，商业服务等支出</w:t>
      </w:r>
      <w:r>
        <w:rPr>
          <w:rFonts w:ascii="宋体" w:hAnsi="宋体"/>
          <w:color w:val="000000"/>
          <w:spacing w:val="2"/>
          <w:sz w:val="28"/>
          <w:szCs w:val="28"/>
        </w:rPr>
        <w:t>6667.6</w:t>
      </w:r>
      <w:r>
        <w:rPr>
          <w:rFonts w:hint="eastAsia" w:ascii="宋体" w:hAnsi="宋体"/>
          <w:color w:val="000000"/>
          <w:spacing w:val="2"/>
          <w:sz w:val="28"/>
          <w:szCs w:val="28"/>
        </w:rPr>
        <w:t>元。</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（2）支出性质分类：总支出</w:t>
      </w:r>
      <w:r>
        <w:rPr>
          <w:rFonts w:ascii="宋体" w:hAnsi="宋体"/>
          <w:color w:val="000000"/>
          <w:spacing w:val="2"/>
          <w:sz w:val="28"/>
          <w:szCs w:val="28"/>
        </w:rPr>
        <w:t>4488558.56</w:t>
      </w:r>
      <w:r>
        <w:rPr>
          <w:rFonts w:hint="eastAsia" w:ascii="宋体" w:hAnsi="宋体"/>
          <w:color w:val="000000"/>
          <w:spacing w:val="2"/>
          <w:sz w:val="28"/>
          <w:szCs w:val="28"/>
        </w:rPr>
        <w:t>元，其中人员经费</w:t>
      </w:r>
      <w:r>
        <w:rPr>
          <w:rFonts w:ascii="宋体" w:hAnsi="宋体"/>
          <w:color w:val="000000"/>
          <w:spacing w:val="2"/>
          <w:sz w:val="28"/>
          <w:szCs w:val="28"/>
        </w:rPr>
        <w:t>1714028.06</w:t>
      </w:r>
      <w:r>
        <w:rPr>
          <w:rFonts w:hint="eastAsia" w:ascii="宋体" w:hAnsi="宋体"/>
          <w:color w:val="000000"/>
          <w:spacing w:val="2"/>
          <w:sz w:val="28"/>
          <w:szCs w:val="28"/>
        </w:rPr>
        <w:t>元，公用经费</w:t>
      </w:r>
      <w:r>
        <w:rPr>
          <w:rFonts w:ascii="宋体" w:hAnsi="宋体"/>
          <w:color w:val="000000"/>
          <w:spacing w:val="2"/>
          <w:sz w:val="28"/>
          <w:szCs w:val="28"/>
        </w:rPr>
        <w:t>2774530.5</w:t>
      </w:r>
      <w:r>
        <w:rPr>
          <w:rFonts w:hint="eastAsia" w:ascii="宋体" w:hAnsi="宋体"/>
          <w:color w:val="000000"/>
          <w:spacing w:val="2"/>
          <w:sz w:val="28"/>
          <w:szCs w:val="28"/>
        </w:rPr>
        <w:t xml:space="preserve">元; </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（3）支出经济分类：总支出</w:t>
      </w:r>
      <w:r>
        <w:rPr>
          <w:rFonts w:ascii="宋体" w:hAnsi="宋体"/>
          <w:color w:val="000000"/>
          <w:spacing w:val="2"/>
          <w:sz w:val="28"/>
          <w:szCs w:val="28"/>
        </w:rPr>
        <w:t>4488558.56</w:t>
      </w:r>
      <w:r>
        <w:rPr>
          <w:rFonts w:hint="eastAsia" w:ascii="宋体" w:hAnsi="宋体"/>
          <w:color w:val="000000"/>
          <w:spacing w:val="2"/>
          <w:sz w:val="28"/>
          <w:szCs w:val="28"/>
        </w:rPr>
        <w:t>元，其中工资福利支出</w:t>
      </w:r>
      <w:r>
        <w:rPr>
          <w:rFonts w:ascii="宋体" w:hAnsi="宋体"/>
          <w:color w:val="000000"/>
          <w:spacing w:val="2"/>
          <w:sz w:val="28"/>
          <w:szCs w:val="28"/>
        </w:rPr>
        <w:t>1714028.06</w:t>
      </w:r>
      <w:r>
        <w:rPr>
          <w:rFonts w:hint="eastAsia" w:ascii="宋体" w:hAnsi="宋体"/>
          <w:color w:val="000000"/>
          <w:spacing w:val="2"/>
          <w:sz w:val="28"/>
          <w:szCs w:val="28"/>
        </w:rPr>
        <w:t>元，商品服务支出</w:t>
      </w:r>
      <w:r>
        <w:rPr>
          <w:rFonts w:ascii="宋体" w:hAnsi="宋体"/>
          <w:color w:val="000000"/>
          <w:spacing w:val="2"/>
          <w:sz w:val="28"/>
          <w:szCs w:val="28"/>
        </w:rPr>
        <w:t>2723590.5</w:t>
      </w:r>
      <w:r>
        <w:rPr>
          <w:rFonts w:hint="eastAsia" w:ascii="宋体" w:hAnsi="宋体"/>
          <w:color w:val="000000"/>
          <w:spacing w:val="2"/>
          <w:sz w:val="28"/>
          <w:szCs w:val="28"/>
        </w:rPr>
        <w:t>元，对个人和家庭的补助支出 0元，资本性支出</w:t>
      </w:r>
      <w:r>
        <w:rPr>
          <w:rFonts w:ascii="宋体" w:hAnsi="宋体"/>
          <w:color w:val="000000"/>
          <w:spacing w:val="2"/>
          <w:sz w:val="28"/>
          <w:szCs w:val="28"/>
        </w:rPr>
        <w:t>50940</w:t>
      </w:r>
      <w:r>
        <w:rPr>
          <w:rFonts w:hint="eastAsia" w:ascii="宋体" w:hAnsi="宋体"/>
          <w:color w:val="000000"/>
          <w:spacing w:val="2"/>
          <w:sz w:val="28"/>
          <w:szCs w:val="28"/>
        </w:rPr>
        <w:t>元</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3、支出按经济分类科目分析</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2020年全年总支出</w:t>
      </w:r>
      <w:r>
        <w:rPr>
          <w:rFonts w:ascii="宋体" w:hAnsi="宋体"/>
          <w:color w:val="000000"/>
          <w:spacing w:val="2"/>
          <w:sz w:val="28"/>
          <w:szCs w:val="28"/>
        </w:rPr>
        <w:t>4488558.56</w:t>
      </w:r>
      <w:r>
        <w:rPr>
          <w:rFonts w:hint="eastAsia" w:ascii="宋体" w:hAnsi="宋体"/>
          <w:color w:val="000000"/>
          <w:spacing w:val="2"/>
          <w:sz w:val="28"/>
          <w:szCs w:val="28"/>
        </w:rPr>
        <w:t>元，其中工资福利支出</w:t>
      </w:r>
      <w:r>
        <w:rPr>
          <w:rFonts w:ascii="宋体" w:hAnsi="宋体"/>
          <w:color w:val="000000"/>
          <w:spacing w:val="2"/>
          <w:sz w:val="28"/>
          <w:szCs w:val="28"/>
        </w:rPr>
        <w:t>1714028.06</w:t>
      </w:r>
      <w:r>
        <w:rPr>
          <w:rFonts w:hint="eastAsia" w:ascii="宋体" w:hAnsi="宋体"/>
          <w:color w:val="000000"/>
          <w:spacing w:val="2"/>
          <w:sz w:val="28"/>
          <w:szCs w:val="28"/>
        </w:rPr>
        <w:t>元，商品服务支出</w:t>
      </w:r>
      <w:r>
        <w:rPr>
          <w:rFonts w:ascii="宋体" w:hAnsi="宋体"/>
          <w:color w:val="000000"/>
          <w:spacing w:val="2"/>
          <w:sz w:val="28"/>
          <w:szCs w:val="28"/>
        </w:rPr>
        <w:t>2723590.5</w:t>
      </w:r>
      <w:r>
        <w:rPr>
          <w:rFonts w:hint="eastAsia" w:ascii="宋体" w:hAnsi="宋体"/>
          <w:color w:val="000000"/>
          <w:spacing w:val="2"/>
          <w:sz w:val="28"/>
          <w:szCs w:val="28"/>
        </w:rPr>
        <w:t>元，对个人和家庭的补助支出 0元，资本性支出</w:t>
      </w:r>
      <w:r>
        <w:rPr>
          <w:rFonts w:ascii="宋体" w:hAnsi="宋体"/>
          <w:color w:val="000000"/>
          <w:spacing w:val="2"/>
          <w:sz w:val="28"/>
          <w:szCs w:val="28"/>
        </w:rPr>
        <w:t>50940</w:t>
      </w:r>
      <w:r>
        <w:rPr>
          <w:rFonts w:hint="eastAsia" w:ascii="宋体" w:hAnsi="宋体"/>
          <w:color w:val="000000"/>
          <w:spacing w:val="2"/>
          <w:sz w:val="28"/>
          <w:szCs w:val="28"/>
        </w:rPr>
        <w:t>元</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4、财政拨款收入、支出分析</w:t>
      </w:r>
    </w:p>
    <w:p>
      <w:pPr>
        <w:spacing w:line="440" w:lineRule="exact"/>
        <w:ind w:firstLine="568" w:firstLineChars="200"/>
        <w:rPr>
          <w:rFonts w:ascii="宋体" w:hAnsi="宋体"/>
          <w:color w:val="000000"/>
          <w:spacing w:val="2"/>
          <w:sz w:val="28"/>
          <w:szCs w:val="28"/>
        </w:rPr>
      </w:pPr>
      <w:r>
        <w:rPr>
          <w:rFonts w:hint="eastAsia" w:ascii="宋体" w:hAnsi="宋体"/>
          <w:color w:val="000000"/>
          <w:spacing w:val="2"/>
          <w:sz w:val="28"/>
          <w:szCs w:val="28"/>
        </w:rPr>
        <w:t>2020年全年财拨款决算收入</w:t>
      </w:r>
      <w:r>
        <w:rPr>
          <w:rFonts w:ascii="宋体" w:hAnsi="宋体"/>
          <w:color w:val="000000"/>
          <w:spacing w:val="2"/>
          <w:sz w:val="28"/>
          <w:szCs w:val="28"/>
        </w:rPr>
        <w:t>2996115.72</w:t>
      </w:r>
      <w:r>
        <w:rPr>
          <w:rFonts w:hint="eastAsia" w:ascii="宋体" w:hAnsi="宋体"/>
          <w:color w:val="000000"/>
          <w:spacing w:val="2"/>
          <w:sz w:val="28"/>
          <w:szCs w:val="28"/>
        </w:rPr>
        <w:t>元,其中人员经费</w:t>
      </w:r>
      <w:r>
        <w:rPr>
          <w:rFonts w:ascii="宋体" w:hAnsi="宋体"/>
          <w:color w:val="000000"/>
          <w:spacing w:val="2"/>
          <w:sz w:val="28"/>
          <w:szCs w:val="28"/>
        </w:rPr>
        <w:t>1714028.06</w:t>
      </w:r>
      <w:r>
        <w:rPr>
          <w:rFonts w:hint="eastAsia" w:ascii="宋体" w:hAnsi="宋体"/>
          <w:color w:val="000000"/>
          <w:spacing w:val="2"/>
          <w:sz w:val="28"/>
          <w:szCs w:val="28"/>
        </w:rPr>
        <w:t>元，公用经费</w:t>
      </w:r>
      <w:r>
        <w:rPr>
          <w:rFonts w:ascii="宋体" w:hAnsi="宋体"/>
          <w:color w:val="000000"/>
          <w:spacing w:val="2"/>
          <w:sz w:val="28"/>
          <w:szCs w:val="28"/>
        </w:rPr>
        <w:t>1282087.66</w:t>
      </w:r>
      <w:r>
        <w:rPr>
          <w:rFonts w:hint="eastAsia" w:ascii="宋体" w:hAnsi="宋体"/>
          <w:color w:val="000000"/>
          <w:spacing w:val="2"/>
          <w:sz w:val="28"/>
          <w:szCs w:val="28"/>
        </w:rPr>
        <w:t>元； 2020年全年财拨款决算支出</w:t>
      </w:r>
      <w:r>
        <w:rPr>
          <w:rFonts w:ascii="宋体" w:hAnsi="宋体"/>
          <w:color w:val="000000"/>
          <w:spacing w:val="2"/>
          <w:sz w:val="28"/>
          <w:szCs w:val="28"/>
        </w:rPr>
        <w:t>2996115.72</w:t>
      </w:r>
      <w:r>
        <w:rPr>
          <w:rFonts w:hint="eastAsia" w:ascii="宋体" w:hAnsi="宋体"/>
          <w:color w:val="000000"/>
          <w:spacing w:val="2"/>
          <w:sz w:val="28"/>
          <w:szCs w:val="28"/>
        </w:rPr>
        <w:t>元, 其中人员经费</w:t>
      </w:r>
      <w:r>
        <w:rPr>
          <w:rFonts w:ascii="宋体" w:hAnsi="宋体"/>
          <w:color w:val="000000"/>
          <w:spacing w:val="2"/>
          <w:sz w:val="28"/>
          <w:szCs w:val="28"/>
        </w:rPr>
        <w:t>1714028.06</w:t>
      </w:r>
      <w:r>
        <w:rPr>
          <w:rFonts w:hint="eastAsia" w:ascii="宋体" w:hAnsi="宋体"/>
          <w:color w:val="000000"/>
          <w:spacing w:val="2"/>
          <w:sz w:val="28"/>
          <w:szCs w:val="28"/>
        </w:rPr>
        <w:t>元，公用经费</w:t>
      </w:r>
      <w:r>
        <w:rPr>
          <w:rFonts w:ascii="宋体" w:hAnsi="宋体"/>
          <w:color w:val="000000"/>
          <w:spacing w:val="2"/>
          <w:sz w:val="28"/>
          <w:szCs w:val="28"/>
        </w:rPr>
        <w:t>1282087.66</w:t>
      </w:r>
      <w:r>
        <w:rPr>
          <w:rFonts w:hint="eastAsia" w:ascii="宋体" w:hAnsi="宋体"/>
          <w:color w:val="000000"/>
          <w:spacing w:val="2"/>
          <w:sz w:val="28"/>
          <w:szCs w:val="28"/>
        </w:rPr>
        <w:t>元；</w:t>
      </w:r>
    </w:p>
    <w:p>
      <w:pPr>
        <w:spacing w:line="440" w:lineRule="exact"/>
        <w:ind w:firstLine="560" w:firstLineChars="200"/>
        <w:rPr>
          <w:rFonts w:ascii="宋体" w:hAnsi="宋体"/>
          <w:sz w:val="28"/>
          <w:szCs w:val="28"/>
        </w:rPr>
      </w:pPr>
    </w:p>
    <w:p>
      <w:pPr>
        <w:widowControl/>
        <w:shd w:val="clear" w:color="auto" w:fill="FFFFFF"/>
        <w:ind w:firstLine="480"/>
        <w:jc w:val="left"/>
        <w:rPr>
          <w:rFonts w:ascii="黑体" w:hAnsi="黑体" w:eastAsia="黑体" w:cs="宋体"/>
          <w:bCs/>
          <w:sz w:val="30"/>
          <w:szCs w:val="30"/>
        </w:rPr>
      </w:pPr>
      <w:r>
        <w:rPr>
          <w:rFonts w:hint="eastAsia" w:ascii="黑体" w:hAnsi="黑体" w:eastAsia="黑体" w:cs="宋体"/>
          <w:bCs/>
          <w:sz w:val="30"/>
          <w:szCs w:val="30"/>
        </w:rPr>
        <w:t>二、 关于“三公”经费支出说明</w:t>
      </w:r>
    </w:p>
    <w:p>
      <w:pPr>
        <w:spacing w:line="440" w:lineRule="exact"/>
        <w:ind w:firstLine="700" w:firstLineChars="250"/>
        <w:rPr>
          <w:rFonts w:ascii="宋体" w:hAnsi="宋体"/>
          <w:sz w:val="28"/>
          <w:szCs w:val="28"/>
        </w:rPr>
      </w:pPr>
      <w:r>
        <w:rPr>
          <w:rFonts w:hint="eastAsia" w:ascii="宋体" w:hAnsi="宋体"/>
          <w:sz w:val="28"/>
          <w:szCs w:val="28"/>
        </w:rPr>
        <w:t xml:space="preserve">（1）关于“三公”经费支出情况: </w:t>
      </w:r>
    </w:p>
    <w:p>
      <w:pPr>
        <w:spacing w:line="440" w:lineRule="exact"/>
        <w:ind w:firstLine="560" w:firstLineChars="200"/>
        <w:rPr>
          <w:rFonts w:ascii="宋体" w:hAnsi="宋体"/>
          <w:color w:val="FF6600"/>
          <w:sz w:val="28"/>
          <w:szCs w:val="28"/>
        </w:rPr>
      </w:pPr>
      <w:r>
        <w:rPr>
          <w:rFonts w:hint="eastAsia" w:ascii="宋体" w:hAnsi="宋体"/>
          <w:sz w:val="28"/>
          <w:szCs w:val="28"/>
        </w:rPr>
        <w:t>2020年“三公”经费决算总支出0元，其中：</w:t>
      </w:r>
    </w:p>
    <w:p>
      <w:pPr>
        <w:spacing w:line="440" w:lineRule="exact"/>
        <w:ind w:firstLine="560" w:firstLineChars="200"/>
        <w:rPr>
          <w:rFonts w:ascii="宋体" w:hAnsi="宋体"/>
          <w:sz w:val="28"/>
          <w:szCs w:val="28"/>
        </w:rPr>
      </w:pPr>
      <w:r>
        <w:rPr>
          <w:rFonts w:hint="eastAsia" w:ascii="宋体" w:hAnsi="宋体"/>
          <w:sz w:val="28"/>
          <w:szCs w:val="28"/>
        </w:rPr>
        <w:t>公务车运行维护费0元，年初预算数0元，决算数比预算数减少0元，减少幅度为0%；</w:t>
      </w:r>
    </w:p>
    <w:p>
      <w:pPr>
        <w:spacing w:line="440" w:lineRule="exact"/>
        <w:ind w:firstLine="560" w:firstLineChars="200"/>
        <w:rPr>
          <w:rFonts w:ascii="宋体" w:hAnsi="宋体"/>
          <w:sz w:val="28"/>
          <w:szCs w:val="28"/>
        </w:rPr>
      </w:pPr>
      <w:r>
        <w:rPr>
          <w:rFonts w:hint="eastAsia" w:ascii="宋体" w:hAnsi="宋体"/>
          <w:sz w:val="28"/>
          <w:szCs w:val="28"/>
        </w:rPr>
        <w:t>公务接待费0元，年初预算数0元，决算数比预算数增加0元，增长幅度为0%；</w:t>
      </w:r>
    </w:p>
    <w:p>
      <w:pPr>
        <w:spacing w:line="440" w:lineRule="exact"/>
        <w:ind w:firstLine="560" w:firstLineChars="200"/>
        <w:rPr>
          <w:rFonts w:ascii="宋体" w:hAnsi="宋体"/>
          <w:sz w:val="28"/>
          <w:szCs w:val="28"/>
        </w:rPr>
      </w:pPr>
      <w:r>
        <w:rPr>
          <w:rFonts w:hint="eastAsia" w:ascii="宋体" w:hAnsi="宋体"/>
          <w:sz w:val="28"/>
          <w:szCs w:val="28"/>
        </w:rPr>
        <w:t>因公出国（境）费0元，预算数0元，决算数比预算数增加0元，增长幅度为0%；</w:t>
      </w:r>
    </w:p>
    <w:p>
      <w:pPr>
        <w:spacing w:line="440" w:lineRule="exact"/>
        <w:ind w:firstLine="560" w:firstLineChars="200"/>
        <w:rPr>
          <w:rFonts w:ascii="宋体" w:hAnsi="宋体"/>
          <w:color w:val="FF6600"/>
          <w:sz w:val="28"/>
          <w:szCs w:val="28"/>
        </w:rPr>
      </w:pPr>
      <w:r>
        <w:rPr>
          <w:rFonts w:hint="eastAsia" w:ascii="宋体" w:hAnsi="宋体"/>
          <w:sz w:val="28"/>
          <w:szCs w:val="28"/>
        </w:rPr>
        <w:t>2019年“三公”经费决算总支出0元，其中：</w:t>
      </w:r>
    </w:p>
    <w:p>
      <w:pPr>
        <w:spacing w:line="440" w:lineRule="exact"/>
        <w:ind w:firstLine="560" w:firstLineChars="200"/>
        <w:rPr>
          <w:rFonts w:ascii="宋体" w:hAnsi="宋体"/>
          <w:sz w:val="28"/>
          <w:szCs w:val="28"/>
        </w:rPr>
      </w:pPr>
      <w:r>
        <w:rPr>
          <w:rFonts w:hint="eastAsia" w:ascii="宋体" w:hAnsi="宋体"/>
          <w:sz w:val="28"/>
          <w:szCs w:val="28"/>
        </w:rPr>
        <w:t>公务车运行维护费0元，年初预算数0元，决算数比预算数减少0元，减少幅度为0%；</w:t>
      </w:r>
    </w:p>
    <w:p>
      <w:pPr>
        <w:spacing w:line="440" w:lineRule="exact"/>
        <w:ind w:firstLine="560" w:firstLineChars="200"/>
        <w:rPr>
          <w:rFonts w:ascii="宋体" w:hAnsi="宋体"/>
          <w:sz w:val="28"/>
          <w:szCs w:val="28"/>
        </w:rPr>
      </w:pPr>
      <w:r>
        <w:rPr>
          <w:rFonts w:hint="eastAsia" w:ascii="宋体" w:hAnsi="宋体"/>
          <w:sz w:val="28"/>
          <w:szCs w:val="28"/>
        </w:rPr>
        <w:t>公务接待费0元，年初预算数0元，决算数比预算数增加0元，增长幅度为0%；</w:t>
      </w:r>
    </w:p>
    <w:p>
      <w:pPr>
        <w:spacing w:line="440" w:lineRule="exact"/>
        <w:ind w:firstLine="560" w:firstLineChars="200"/>
        <w:rPr>
          <w:rFonts w:ascii="宋体" w:hAnsi="宋体"/>
          <w:sz w:val="28"/>
          <w:szCs w:val="28"/>
        </w:rPr>
      </w:pPr>
      <w:r>
        <w:rPr>
          <w:rFonts w:hint="eastAsia" w:ascii="宋体" w:hAnsi="宋体"/>
          <w:sz w:val="28"/>
          <w:szCs w:val="28"/>
        </w:rPr>
        <w:t>因公出国（境）费0元，预算数0元，决算数比预算数增加0元，增长幅度为0%；</w:t>
      </w:r>
    </w:p>
    <w:p>
      <w:pPr>
        <w:spacing w:line="440" w:lineRule="exact"/>
        <w:ind w:firstLine="152" w:firstLineChars="50"/>
        <w:rPr>
          <w:rFonts w:ascii="宋体"/>
          <w:color w:val="000000"/>
          <w:spacing w:val="2"/>
          <w:sz w:val="30"/>
          <w:szCs w:val="30"/>
        </w:rPr>
      </w:pPr>
      <w:r>
        <w:rPr>
          <w:rFonts w:hint="eastAsia" w:ascii="宋体" w:hAnsi="宋体"/>
          <w:color w:val="000000"/>
          <w:spacing w:val="2"/>
          <w:sz w:val="30"/>
          <w:szCs w:val="30"/>
        </w:rPr>
        <w:t xml:space="preserve">(2)会议费支出情况: </w:t>
      </w:r>
    </w:p>
    <w:p>
      <w:pPr>
        <w:spacing w:line="440" w:lineRule="exact"/>
        <w:ind w:firstLine="568" w:firstLineChars="200"/>
        <w:rPr>
          <w:rFonts w:ascii="宋体" w:hAnsi="宋体"/>
          <w:sz w:val="28"/>
          <w:szCs w:val="28"/>
        </w:rPr>
      </w:pPr>
      <w:r>
        <w:rPr>
          <w:rFonts w:hint="eastAsia" w:ascii="宋体" w:hAnsi="宋体"/>
          <w:color w:val="000000"/>
          <w:spacing w:val="2"/>
          <w:sz w:val="28"/>
          <w:szCs w:val="28"/>
        </w:rPr>
        <w:t>2019年决算会议费为</w:t>
      </w:r>
      <w:r>
        <w:rPr>
          <w:rFonts w:hint="eastAsia" w:ascii="宋体"/>
          <w:color w:val="000000"/>
          <w:spacing w:val="2"/>
          <w:sz w:val="28"/>
          <w:szCs w:val="28"/>
        </w:rPr>
        <w:t>0</w:t>
      </w:r>
      <w:r>
        <w:rPr>
          <w:rFonts w:hint="eastAsia" w:ascii="宋体" w:hAnsi="宋体"/>
          <w:color w:val="000000"/>
          <w:spacing w:val="2"/>
          <w:sz w:val="28"/>
          <w:szCs w:val="28"/>
        </w:rPr>
        <w:t>元；</w:t>
      </w:r>
      <w:r>
        <w:rPr>
          <w:rFonts w:hint="eastAsia" w:ascii="宋体" w:hAnsi="宋体"/>
          <w:sz w:val="28"/>
          <w:szCs w:val="28"/>
        </w:rPr>
        <w:t>年初预算数0元，决算数比预算数减少0元，减少幅度为0%；</w:t>
      </w:r>
    </w:p>
    <w:p>
      <w:pPr>
        <w:spacing w:line="440" w:lineRule="exact"/>
        <w:ind w:firstLine="568" w:firstLineChars="200"/>
        <w:rPr>
          <w:rFonts w:ascii="宋体" w:hAnsi="宋体"/>
          <w:sz w:val="28"/>
          <w:szCs w:val="28"/>
        </w:rPr>
      </w:pPr>
      <w:r>
        <w:rPr>
          <w:rFonts w:hint="eastAsia" w:ascii="宋体" w:hAnsi="宋体"/>
          <w:color w:val="000000"/>
          <w:spacing w:val="2"/>
          <w:sz w:val="28"/>
          <w:szCs w:val="28"/>
        </w:rPr>
        <w:t>2020年决算会议费为</w:t>
      </w:r>
      <w:r>
        <w:rPr>
          <w:rFonts w:hint="eastAsia" w:ascii="宋体"/>
          <w:color w:val="000000"/>
          <w:spacing w:val="2"/>
          <w:sz w:val="28"/>
          <w:szCs w:val="28"/>
        </w:rPr>
        <w:t>0</w:t>
      </w:r>
      <w:r>
        <w:rPr>
          <w:rFonts w:hint="eastAsia" w:ascii="宋体" w:hAnsi="宋体"/>
          <w:color w:val="000000"/>
          <w:spacing w:val="2"/>
          <w:sz w:val="28"/>
          <w:szCs w:val="28"/>
        </w:rPr>
        <w:t>元；</w:t>
      </w:r>
      <w:r>
        <w:rPr>
          <w:rFonts w:hint="eastAsia" w:ascii="宋体" w:hAnsi="宋体"/>
          <w:sz w:val="28"/>
          <w:szCs w:val="28"/>
        </w:rPr>
        <w:t>年初预算数0元，决算数比预算数减少0元，减少幅度为0%；</w:t>
      </w:r>
    </w:p>
    <w:p>
      <w:pPr>
        <w:spacing w:line="440" w:lineRule="exact"/>
        <w:rPr>
          <w:rFonts w:ascii="宋体"/>
          <w:color w:val="000000"/>
          <w:spacing w:val="2"/>
          <w:sz w:val="28"/>
          <w:szCs w:val="28"/>
        </w:rPr>
      </w:pPr>
      <w:r>
        <w:rPr>
          <w:rFonts w:hint="eastAsia" w:ascii="宋体" w:hAnsi="宋体"/>
          <w:color w:val="000000"/>
          <w:spacing w:val="2"/>
          <w:sz w:val="28"/>
          <w:szCs w:val="28"/>
        </w:rPr>
        <w:t xml:space="preserve"> (3)培训费支出情况：</w:t>
      </w:r>
    </w:p>
    <w:p>
      <w:pPr>
        <w:spacing w:line="440" w:lineRule="exact"/>
        <w:ind w:firstLine="568" w:firstLineChars="200"/>
        <w:rPr>
          <w:rFonts w:ascii="宋体" w:hAnsi="宋体"/>
          <w:sz w:val="28"/>
          <w:szCs w:val="28"/>
        </w:rPr>
      </w:pPr>
      <w:r>
        <w:rPr>
          <w:color w:val="000000"/>
          <w:spacing w:val="2"/>
          <w:sz w:val="28"/>
          <w:szCs w:val="28"/>
        </w:rPr>
        <w:t>2019</w:t>
      </w:r>
      <w:r>
        <w:rPr>
          <w:rFonts w:hint="eastAsia"/>
          <w:color w:val="000000"/>
          <w:spacing w:val="2"/>
          <w:sz w:val="28"/>
          <w:szCs w:val="28"/>
        </w:rPr>
        <w:t>年决算培训费</w:t>
      </w:r>
      <w:r>
        <w:rPr>
          <w:color w:val="000000"/>
          <w:spacing w:val="2"/>
          <w:sz w:val="28"/>
          <w:szCs w:val="28"/>
        </w:rPr>
        <w:t>0</w:t>
      </w:r>
      <w:r>
        <w:rPr>
          <w:rFonts w:hint="eastAsia"/>
          <w:color w:val="000000"/>
          <w:spacing w:val="2"/>
          <w:sz w:val="28"/>
          <w:szCs w:val="28"/>
        </w:rPr>
        <w:t>元，</w:t>
      </w:r>
      <w:r>
        <w:rPr>
          <w:rFonts w:hint="eastAsia"/>
          <w:sz w:val="28"/>
          <w:szCs w:val="28"/>
        </w:rPr>
        <w:t>年初预算数</w:t>
      </w:r>
      <w:r>
        <w:rPr>
          <w:sz w:val="28"/>
          <w:szCs w:val="28"/>
        </w:rPr>
        <w:t>0</w:t>
      </w:r>
      <w:r>
        <w:rPr>
          <w:rFonts w:hint="eastAsia"/>
          <w:sz w:val="28"/>
          <w:szCs w:val="28"/>
        </w:rPr>
        <w:t>元，决算数比预算数减少</w:t>
      </w:r>
      <w:r>
        <w:rPr>
          <w:sz w:val="28"/>
          <w:szCs w:val="28"/>
        </w:rPr>
        <w:t>0</w:t>
      </w:r>
      <w:r>
        <w:rPr>
          <w:rFonts w:hint="eastAsia"/>
          <w:sz w:val="28"/>
          <w:szCs w:val="28"/>
        </w:rPr>
        <w:t>元，减少幅度为</w:t>
      </w:r>
      <w:r>
        <w:rPr>
          <w:sz w:val="28"/>
          <w:szCs w:val="28"/>
        </w:rPr>
        <w:t>0%</w:t>
      </w:r>
      <w:r>
        <w:rPr>
          <w:rFonts w:hint="eastAsia"/>
          <w:sz w:val="28"/>
          <w:szCs w:val="28"/>
        </w:rPr>
        <w:t>；</w:t>
      </w:r>
    </w:p>
    <w:p>
      <w:pPr>
        <w:spacing w:line="440" w:lineRule="exact"/>
        <w:rPr>
          <w:rFonts w:ascii="宋体" w:hAnsi="宋体"/>
          <w:sz w:val="28"/>
          <w:szCs w:val="28"/>
        </w:rPr>
      </w:pPr>
      <w:r>
        <w:rPr>
          <w:sz w:val="28"/>
          <w:szCs w:val="28"/>
        </w:rPr>
        <w:t>2020</w:t>
      </w:r>
      <w:r>
        <w:rPr>
          <w:rFonts w:hint="eastAsia"/>
          <w:sz w:val="28"/>
          <w:szCs w:val="28"/>
        </w:rPr>
        <w:t>年决算培训费</w:t>
      </w:r>
      <w:r>
        <w:rPr>
          <w:sz w:val="28"/>
          <w:szCs w:val="28"/>
        </w:rPr>
        <w:t>0</w:t>
      </w:r>
      <w:r>
        <w:rPr>
          <w:rFonts w:hint="eastAsia"/>
          <w:sz w:val="28"/>
          <w:szCs w:val="28"/>
        </w:rPr>
        <w:t>元，</w:t>
      </w:r>
      <w:r>
        <w:rPr>
          <w:rFonts w:hint="eastAsia" w:ascii="宋体" w:hAnsi="宋体"/>
          <w:sz w:val="28"/>
          <w:szCs w:val="28"/>
        </w:rPr>
        <w:t>年初预算数0元，决算数比预算数减少0元，减少幅度为0%；</w:t>
      </w:r>
    </w:p>
    <w:p>
      <w:pPr>
        <w:widowControl/>
        <w:shd w:val="clear" w:color="auto" w:fill="FFFFFF"/>
        <w:ind w:firstLine="480"/>
        <w:jc w:val="left"/>
        <w:rPr>
          <w:rFonts w:ascii="黑体" w:hAnsi="黑体" w:eastAsia="黑体" w:cs="宋体"/>
          <w:bCs/>
          <w:sz w:val="30"/>
          <w:szCs w:val="30"/>
        </w:rPr>
      </w:pPr>
      <w:r>
        <w:rPr>
          <w:rFonts w:hint="eastAsia" w:ascii="黑体" w:hAnsi="黑体" w:eastAsia="黑体" w:cs="宋体"/>
          <w:bCs/>
          <w:sz w:val="30"/>
          <w:szCs w:val="30"/>
        </w:rPr>
        <w:t>三、关于机关运行经费支出说明</w:t>
      </w:r>
    </w:p>
    <w:p>
      <w:pPr>
        <w:widowControl/>
        <w:shd w:val="clear" w:color="auto" w:fill="FFFFFF"/>
        <w:ind w:firstLine="426" w:firstLineChars="150"/>
        <w:jc w:val="left"/>
        <w:rPr>
          <w:rFonts w:ascii="宋体" w:hAnsi="宋体"/>
          <w:b/>
          <w:sz w:val="28"/>
          <w:szCs w:val="28"/>
        </w:rPr>
      </w:pPr>
      <w:r>
        <w:rPr>
          <w:rFonts w:hint="eastAsia" w:ascii="宋体" w:hAnsi="宋体"/>
          <w:spacing w:val="2"/>
          <w:sz w:val="28"/>
          <w:szCs w:val="28"/>
        </w:rPr>
        <w:t>2020年机关运行经费支出</w:t>
      </w:r>
      <w:r>
        <w:rPr>
          <w:rFonts w:ascii="宋体" w:hAnsi="宋体"/>
          <w:spacing w:val="2"/>
          <w:sz w:val="28"/>
          <w:szCs w:val="28"/>
        </w:rPr>
        <w:t>1282087.66</w:t>
      </w:r>
      <w:r>
        <w:rPr>
          <w:rFonts w:hint="eastAsia" w:ascii="宋体" w:hAnsi="宋体"/>
          <w:spacing w:val="2"/>
          <w:sz w:val="28"/>
          <w:szCs w:val="28"/>
        </w:rPr>
        <w:t>元, 2019年机关运行经费支出4684533.83元,同比上年减少</w:t>
      </w:r>
      <w:r>
        <w:rPr>
          <w:rFonts w:ascii="宋体" w:hAnsi="宋体"/>
          <w:spacing w:val="2"/>
          <w:sz w:val="28"/>
          <w:szCs w:val="28"/>
        </w:rPr>
        <w:t>3402446.17</w:t>
      </w:r>
      <w:r>
        <w:rPr>
          <w:rFonts w:hint="eastAsia" w:ascii="宋体" w:hAnsi="宋体"/>
          <w:spacing w:val="2"/>
          <w:sz w:val="28"/>
          <w:szCs w:val="28"/>
        </w:rPr>
        <w:t>元，同比上年减少</w:t>
      </w:r>
      <w:r>
        <w:rPr>
          <w:rFonts w:ascii="宋体" w:hAnsi="宋体"/>
          <w:spacing w:val="2"/>
          <w:sz w:val="28"/>
          <w:szCs w:val="28"/>
        </w:rPr>
        <w:t>72.63</w:t>
      </w:r>
      <w:r>
        <w:rPr>
          <w:rFonts w:hint="eastAsia" w:ascii="宋体" w:hAnsi="宋体"/>
          <w:spacing w:val="2"/>
          <w:sz w:val="28"/>
          <w:szCs w:val="28"/>
        </w:rPr>
        <w:t>%，原因是缩减开支。</w:t>
      </w:r>
    </w:p>
    <w:p>
      <w:pPr>
        <w:widowControl/>
        <w:shd w:val="clear" w:color="auto" w:fill="FFFFFF"/>
        <w:ind w:firstLine="300" w:firstLineChars="100"/>
        <w:jc w:val="left"/>
        <w:rPr>
          <w:rFonts w:ascii="黑体" w:hAnsi="黑体" w:eastAsia="黑体" w:cs="宋体"/>
          <w:bCs/>
          <w:sz w:val="30"/>
          <w:szCs w:val="30"/>
        </w:rPr>
      </w:pPr>
      <w:r>
        <w:rPr>
          <w:rFonts w:hint="eastAsia" w:ascii="黑体" w:hAnsi="黑体" w:eastAsia="黑体" w:cs="宋体"/>
          <w:bCs/>
          <w:sz w:val="30"/>
          <w:szCs w:val="30"/>
        </w:rPr>
        <w:t>四、关于政府采购支出说明</w:t>
      </w:r>
    </w:p>
    <w:p>
      <w:pPr>
        <w:spacing w:line="440" w:lineRule="exact"/>
        <w:ind w:firstLine="280" w:firstLineChars="100"/>
        <w:rPr>
          <w:rFonts w:ascii="宋体" w:hAnsi="宋体"/>
          <w:sz w:val="28"/>
          <w:szCs w:val="28"/>
        </w:rPr>
      </w:pPr>
      <w:r>
        <w:rPr>
          <w:rFonts w:hint="eastAsia" w:ascii="宋体" w:hAnsi="宋体"/>
          <w:sz w:val="28"/>
          <w:szCs w:val="28"/>
        </w:rPr>
        <w:t>2020年政府采购总支出</w:t>
      </w:r>
      <w:r>
        <w:rPr>
          <w:rFonts w:ascii="宋体" w:hAnsi="宋体"/>
          <w:sz w:val="28"/>
          <w:szCs w:val="28"/>
        </w:rPr>
        <w:t>8717</w:t>
      </w:r>
      <w:r>
        <w:rPr>
          <w:rFonts w:hint="eastAsia" w:ascii="宋体" w:hAnsi="宋体"/>
          <w:sz w:val="28"/>
          <w:szCs w:val="28"/>
        </w:rPr>
        <w:t>元，其中政府采购货物支出</w:t>
      </w:r>
      <w:r>
        <w:rPr>
          <w:rFonts w:ascii="宋体" w:hAnsi="宋体"/>
          <w:sz w:val="28"/>
          <w:szCs w:val="28"/>
        </w:rPr>
        <w:t>8717</w:t>
      </w:r>
      <w:r>
        <w:rPr>
          <w:rFonts w:hint="eastAsia" w:ascii="宋体" w:hAnsi="宋体"/>
          <w:sz w:val="28"/>
          <w:szCs w:val="28"/>
        </w:rPr>
        <w:t>元，政府采购工程支出0元，政府采购服务支出0元。</w:t>
      </w:r>
    </w:p>
    <w:p>
      <w:pPr>
        <w:widowControl/>
        <w:shd w:val="clear" w:color="auto" w:fill="FFFFFF"/>
        <w:ind w:firstLine="300" w:firstLineChars="100"/>
        <w:jc w:val="left"/>
        <w:rPr>
          <w:rFonts w:ascii="黑体" w:hAnsi="黑体" w:eastAsia="黑体" w:cs="宋体"/>
          <w:bCs/>
          <w:sz w:val="30"/>
          <w:szCs w:val="30"/>
        </w:rPr>
      </w:pPr>
      <w:r>
        <w:rPr>
          <w:rFonts w:hint="eastAsia" w:ascii="黑体" w:hAnsi="黑体" w:eastAsia="黑体" w:cs="宋体"/>
          <w:bCs/>
          <w:sz w:val="30"/>
          <w:szCs w:val="30"/>
        </w:rPr>
        <w:t>五、关于国有资产占用情况说明</w:t>
      </w:r>
    </w:p>
    <w:p>
      <w:pPr>
        <w:pStyle w:val="12"/>
        <w:ind w:left="0" w:leftChars="0" w:firstLine="280" w:firstLineChars="100"/>
        <w:rPr>
          <w:rFonts w:ascii="宋体" w:hAnsi="宋体" w:cs="Times New Roman"/>
          <w:sz w:val="28"/>
          <w:szCs w:val="28"/>
        </w:rPr>
      </w:pPr>
      <w:r>
        <w:rPr>
          <w:rFonts w:hint="eastAsia" w:ascii="宋体" w:hAnsi="宋体" w:cs="Times New Roman"/>
          <w:sz w:val="28"/>
          <w:szCs w:val="28"/>
        </w:rPr>
        <w:t>截至2020年12月31日，本单位共有车辆0辆，其中领导干部用车0辆，一般公务用车0辆，一般执法执勤用车0辆，特种专业技术用车0辆，其它用车0辆。</w:t>
      </w:r>
    </w:p>
    <w:p>
      <w:pPr>
        <w:pStyle w:val="12"/>
        <w:ind w:left="0" w:leftChars="0" w:firstLine="280" w:firstLineChars="100"/>
        <w:rPr>
          <w:rFonts w:hint="eastAsia" w:ascii="宋体" w:hAnsi="宋体" w:cs="Times New Roman"/>
          <w:sz w:val="28"/>
          <w:szCs w:val="28"/>
        </w:rPr>
      </w:pPr>
      <w:r>
        <w:rPr>
          <w:rFonts w:hint="eastAsia" w:ascii="宋体" w:hAnsi="宋体" w:cs="Times New Roman"/>
          <w:sz w:val="28"/>
          <w:szCs w:val="28"/>
        </w:rPr>
        <w:t>截至2019年12月31日，本单位共有车辆0辆，其中领导干部用车1辆，一般公务用车0辆，一般执法执勤用车0辆，特种专业技术用车0辆，其它用车0辆。</w:t>
      </w:r>
    </w:p>
    <w:p>
      <w:pPr>
        <w:widowControl/>
        <w:shd w:val="clear" w:color="auto" w:fill="FFFFFF"/>
        <w:ind w:firstLine="300" w:firstLineChars="100"/>
        <w:jc w:val="left"/>
        <w:rPr>
          <w:rFonts w:hint="eastAsia" w:ascii="黑体" w:hAnsi="黑体" w:eastAsia="黑体" w:cs="宋体"/>
          <w:bCs/>
          <w:sz w:val="30"/>
          <w:szCs w:val="30"/>
          <w:lang w:val="en-US" w:eastAsia="zh-CN"/>
        </w:rPr>
      </w:pPr>
      <w:r>
        <w:rPr>
          <w:rFonts w:hint="eastAsia" w:ascii="黑体" w:hAnsi="黑体" w:eastAsia="黑体" w:cs="宋体"/>
          <w:bCs/>
          <w:sz w:val="30"/>
          <w:szCs w:val="30"/>
          <w:lang w:val="en-US" w:eastAsia="zh-CN"/>
        </w:rPr>
        <w:t>（六）重点绩效评价结果等预算绩效情况说明</w:t>
      </w:r>
    </w:p>
    <w:p>
      <w:pPr>
        <w:pStyle w:val="12"/>
        <w:spacing w:line="540" w:lineRule="exact"/>
        <w:ind w:firstLine="560" w:firstLineChars="2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widowControl/>
        <w:shd w:val="clear" w:color="auto" w:fill="FFFFFF"/>
        <w:ind w:firstLine="300" w:firstLineChars="100"/>
        <w:jc w:val="left"/>
        <w:rPr>
          <w:rFonts w:hint="eastAsia" w:ascii="黑体" w:hAnsi="黑体" w:eastAsia="黑体" w:cs="宋体"/>
          <w:bCs/>
          <w:sz w:val="30"/>
          <w:szCs w:val="30"/>
          <w:lang w:val="en-US" w:eastAsia="zh-CN"/>
        </w:rPr>
      </w:pPr>
      <w:r>
        <w:rPr>
          <w:rFonts w:hint="eastAsia" w:ascii="黑体" w:hAnsi="黑体" w:eastAsia="黑体" w:cs="宋体"/>
          <w:bCs/>
          <w:sz w:val="30"/>
          <w:szCs w:val="30"/>
          <w:lang w:val="en-US" w:eastAsia="zh-CN"/>
        </w:rPr>
        <w:t>（七）决算收支增减变化情况</w:t>
      </w:r>
    </w:p>
    <w:p>
      <w:pPr>
        <w:pStyle w:val="12"/>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1、收入增减变化情况</w:t>
      </w:r>
    </w:p>
    <w:p>
      <w:pPr>
        <w:pStyle w:val="12"/>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2019年全年总收入948.11万元,2020年全年总收入448.86万元，同比上年减少499.25万元，原因是公用经费减少。</w:t>
      </w:r>
    </w:p>
    <w:p>
      <w:pPr>
        <w:pStyle w:val="12"/>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2、支出增减变化情况</w:t>
      </w:r>
    </w:p>
    <w:p>
      <w:pPr>
        <w:pStyle w:val="12"/>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2019年全年总支出948.11万元,2020年全年总支出448.86万元，同比上年减少499.25万元，原因是公用经费减少。</w:t>
      </w:r>
      <w:bookmarkStart w:id="0" w:name="_GoBack"/>
      <w:bookmarkEnd w:id="0"/>
    </w:p>
    <w:p>
      <w:pPr>
        <w:pStyle w:val="12"/>
        <w:spacing w:line="540" w:lineRule="exact"/>
        <w:ind w:firstLine="560" w:firstLineChars="200"/>
        <w:rPr>
          <w:rFonts w:hint="eastAsia" w:asciiTheme="minorEastAsia" w:hAnsiTheme="minorEastAsia" w:cstheme="minorEastAsia"/>
          <w:kern w:val="0"/>
          <w:sz w:val="28"/>
          <w:szCs w:val="28"/>
          <w:highlight w:val="none"/>
          <w:lang w:val="en-US" w:eastAsia="zh-CN" w:bidi="ar"/>
        </w:rPr>
      </w:pPr>
    </w:p>
    <w:p>
      <w:pPr>
        <w:widowControl/>
        <w:shd w:val="clear" w:color="auto" w:fill="FFFFFF"/>
        <w:ind w:firstLine="480"/>
        <w:jc w:val="left"/>
        <w:rPr>
          <w:rFonts w:ascii="微软雅黑" w:hAnsi="微软雅黑" w:eastAsia="微软雅黑" w:cs="微软雅黑"/>
          <w:b/>
          <w:bCs/>
          <w:sz w:val="24"/>
        </w:rPr>
      </w:pPr>
      <w:r>
        <w:rPr>
          <w:rFonts w:hint="eastAsia" w:ascii="微软雅黑" w:hAnsi="微软雅黑" w:eastAsia="微软雅黑" w:cs="微软雅黑"/>
          <w:b/>
          <w:bCs/>
          <w:sz w:val="24"/>
        </w:rPr>
        <w:t>第四部分名词解释</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一、财政补助收入：指县级财政当年拨付的资金。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三、年初结转和结余：指以前年度尚未完成、结转到本年按有关规定继续使用的资金。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六、一般公共服务（类）机关服务（项）：指县黄石港区科技局服务中心为机关提供办公楼日常维修、维护等后勤保障服务的支出。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七、一般公共服务（类）其他一般公共服务支出（款）其他一般公共服务支出（项）：指黄石港区科技局用于其他一般公共服务方面的支出。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八、教育（类）普通教育（款）高等教育（项）：指黄石港区科技局厅支持地方高校的重点发展和特色办学，组织专家对省属院校申报的建设规划和项目预算进行评审等相关工作的支出。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九、社会保障和就业(类)行政事业单位离退休（款）归口管理的行政单位离退休（项）：指黄石港区科技局用于离退休人员的支出、退休人员支出，以及提供管理服务工作的离退休干部处的支出。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十、社会保障和就业(类)行政事业单位离退休（款）其他行政事业单位离退休支出（项）：指黄石港区科技局用于离退休方面的其他支出。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十一、医疗卫生与计划生育（类）医疗保障（款）行政单位医疗（项）：指黄石港区科技局用于机关干部职工及离退休人员医疗方面的支出。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十五、项目支出：指在基本支出之外为完成特定行政任务和事业发展目标所发生的支出。</w:t>
      </w:r>
    </w:p>
    <w:p>
      <w:pPr>
        <w:widowControl/>
        <w:shd w:val="clear" w:color="auto" w:fill="FFFFFF"/>
        <w:ind w:firstLine="480"/>
        <w:jc w:val="left"/>
        <w:rPr>
          <w:rFonts w:ascii="宋体" w:hAnsi="宋体" w:cs="宋体"/>
          <w:sz w:val="28"/>
          <w:szCs w:val="28"/>
        </w:rPr>
      </w:pPr>
      <w:r>
        <w:rPr>
          <w:rFonts w:hint="eastAsia" w:ascii="宋体" w:hAnsi="宋体" w:cs="宋体"/>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629"/>
    <w:multiLevelType w:val="singleLevel"/>
    <w:tmpl w:val="236E562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29"/>
    <w:rsid w:val="000070F6"/>
    <w:rsid w:val="000736A0"/>
    <w:rsid w:val="0008118F"/>
    <w:rsid w:val="000B0066"/>
    <w:rsid w:val="000E10E8"/>
    <w:rsid w:val="000E59C7"/>
    <w:rsid w:val="00145CF1"/>
    <w:rsid w:val="00160378"/>
    <w:rsid w:val="00197E2F"/>
    <w:rsid w:val="001C2C5E"/>
    <w:rsid w:val="001E2064"/>
    <w:rsid w:val="00254083"/>
    <w:rsid w:val="0030048E"/>
    <w:rsid w:val="0030390F"/>
    <w:rsid w:val="0034127C"/>
    <w:rsid w:val="00375F65"/>
    <w:rsid w:val="0037603E"/>
    <w:rsid w:val="00385392"/>
    <w:rsid w:val="003A3D26"/>
    <w:rsid w:val="003A560C"/>
    <w:rsid w:val="003B3D08"/>
    <w:rsid w:val="0042133D"/>
    <w:rsid w:val="004359D4"/>
    <w:rsid w:val="00457173"/>
    <w:rsid w:val="004748E9"/>
    <w:rsid w:val="004A2478"/>
    <w:rsid w:val="004D2E2D"/>
    <w:rsid w:val="004E3793"/>
    <w:rsid w:val="004F2FEE"/>
    <w:rsid w:val="00533CC0"/>
    <w:rsid w:val="00541403"/>
    <w:rsid w:val="00550D47"/>
    <w:rsid w:val="00551EFD"/>
    <w:rsid w:val="005575AB"/>
    <w:rsid w:val="00582D21"/>
    <w:rsid w:val="005A207A"/>
    <w:rsid w:val="005B2221"/>
    <w:rsid w:val="005C7BBA"/>
    <w:rsid w:val="0060007F"/>
    <w:rsid w:val="00657D47"/>
    <w:rsid w:val="006D45A7"/>
    <w:rsid w:val="007240FD"/>
    <w:rsid w:val="007C3829"/>
    <w:rsid w:val="007C7022"/>
    <w:rsid w:val="00813AA3"/>
    <w:rsid w:val="00852A39"/>
    <w:rsid w:val="00876560"/>
    <w:rsid w:val="008A22CA"/>
    <w:rsid w:val="008A53D1"/>
    <w:rsid w:val="008D68D2"/>
    <w:rsid w:val="00974A7C"/>
    <w:rsid w:val="0099318B"/>
    <w:rsid w:val="009A4A68"/>
    <w:rsid w:val="009B061D"/>
    <w:rsid w:val="00A017BE"/>
    <w:rsid w:val="00A24B40"/>
    <w:rsid w:val="00A26FBB"/>
    <w:rsid w:val="00A40295"/>
    <w:rsid w:val="00A70FC0"/>
    <w:rsid w:val="00A92173"/>
    <w:rsid w:val="00B63EF5"/>
    <w:rsid w:val="00BE14CF"/>
    <w:rsid w:val="00BE63BD"/>
    <w:rsid w:val="00BE7384"/>
    <w:rsid w:val="00C21667"/>
    <w:rsid w:val="00C51249"/>
    <w:rsid w:val="00C55B5F"/>
    <w:rsid w:val="00C736D3"/>
    <w:rsid w:val="00C841EF"/>
    <w:rsid w:val="00CB6267"/>
    <w:rsid w:val="00CB7553"/>
    <w:rsid w:val="00CC1A09"/>
    <w:rsid w:val="00D33438"/>
    <w:rsid w:val="00D35C13"/>
    <w:rsid w:val="00D41D96"/>
    <w:rsid w:val="00D5418C"/>
    <w:rsid w:val="00D612AE"/>
    <w:rsid w:val="00D64F22"/>
    <w:rsid w:val="00D77DB9"/>
    <w:rsid w:val="00D868C9"/>
    <w:rsid w:val="00DE1D10"/>
    <w:rsid w:val="00E2547E"/>
    <w:rsid w:val="00F10B58"/>
    <w:rsid w:val="00F26926"/>
    <w:rsid w:val="00F366EC"/>
    <w:rsid w:val="00F5194B"/>
    <w:rsid w:val="00F64299"/>
    <w:rsid w:val="00FA79BD"/>
    <w:rsid w:val="00FC0E1E"/>
    <w:rsid w:val="00FD4D51"/>
    <w:rsid w:val="01956809"/>
    <w:rsid w:val="0664587B"/>
    <w:rsid w:val="06D7536B"/>
    <w:rsid w:val="09FF39B4"/>
    <w:rsid w:val="0B821CB6"/>
    <w:rsid w:val="0F580F62"/>
    <w:rsid w:val="10157CA5"/>
    <w:rsid w:val="106E5F7E"/>
    <w:rsid w:val="11411182"/>
    <w:rsid w:val="13FA6E94"/>
    <w:rsid w:val="15AA2D21"/>
    <w:rsid w:val="1D3216D7"/>
    <w:rsid w:val="219E41B4"/>
    <w:rsid w:val="255E033E"/>
    <w:rsid w:val="27272230"/>
    <w:rsid w:val="27390172"/>
    <w:rsid w:val="2782791E"/>
    <w:rsid w:val="2CCE2491"/>
    <w:rsid w:val="2F081AB6"/>
    <w:rsid w:val="2FF529D2"/>
    <w:rsid w:val="30EE6CA3"/>
    <w:rsid w:val="35840005"/>
    <w:rsid w:val="401A2F36"/>
    <w:rsid w:val="408F5EDF"/>
    <w:rsid w:val="44064590"/>
    <w:rsid w:val="457D21A1"/>
    <w:rsid w:val="49D83A19"/>
    <w:rsid w:val="4A187DA8"/>
    <w:rsid w:val="4C155A0E"/>
    <w:rsid w:val="4D5A2399"/>
    <w:rsid w:val="4FCC39E6"/>
    <w:rsid w:val="507C1CF5"/>
    <w:rsid w:val="54184293"/>
    <w:rsid w:val="57193076"/>
    <w:rsid w:val="5CD11F67"/>
    <w:rsid w:val="5EF27DB1"/>
    <w:rsid w:val="61773BFF"/>
    <w:rsid w:val="61B23550"/>
    <w:rsid w:val="621B3808"/>
    <w:rsid w:val="67E4782B"/>
    <w:rsid w:val="6A5F0092"/>
    <w:rsid w:val="6FC62DF1"/>
    <w:rsid w:val="746766E2"/>
    <w:rsid w:val="74EA7B66"/>
    <w:rsid w:val="78186405"/>
    <w:rsid w:val="784C1E5B"/>
    <w:rsid w:val="795C4EE8"/>
    <w:rsid w:val="796F54E7"/>
    <w:rsid w:val="7D417A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apple-converted-space"/>
    <w:basedOn w:val="9"/>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页脚 Char"/>
    <w:basedOn w:val="9"/>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20</Pages>
  <Words>1788</Words>
  <Characters>10195</Characters>
  <Lines>84</Lines>
  <Paragraphs>23</Paragraphs>
  <TotalTime>0</TotalTime>
  <ScaleCrop>false</ScaleCrop>
  <LinksUpToDate>false</LinksUpToDate>
  <CharactersWithSpaces>11960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2020-10-14T08:15:00Z</dcterms:created>
  <dc:creator>gg</dc:creator>
  <cp:lastModifiedBy>Administrator</cp:lastModifiedBy>
  <dcterms:modified xsi:type="dcterms:W3CDTF">2021-09-15T01:27:21Z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