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EBBE28">
      <w:pPr>
        <w:pStyle w:val="2"/>
        <w:widowControl/>
        <w:shd w:val="clear" w:color="060000" w:fill="FFFFFF"/>
        <w:spacing w:beforeAutospacing="0" w:after="375" w:afterAutospacing="0" w:line="450" w:lineRule="atLeast"/>
        <w:jc w:val="center"/>
        <w:rPr>
          <w:rFonts w:ascii="微软雅黑" w:hAnsi="微软雅黑" w:eastAsia="微软雅黑" w:cs="微软雅黑"/>
          <w:color w:val="BC1010"/>
          <w:sz w:val="40"/>
          <w:szCs w:val="40"/>
          <w:shd w:val="clear" w:color="090000" w:fill="FFFFFF"/>
        </w:rPr>
      </w:pPr>
    </w:p>
    <w:p w14:paraId="3467BA1C">
      <w:pPr>
        <w:pStyle w:val="2"/>
        <w:widowControl/>
        <w:shd w:val="clear" w:color="060000"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090000" w:fill="FFFFFF"/>
          <w:lang w:val="en-US" w:eastAsia="zh-CN"/>
        </w:rPr>
        <w:t>区委</w:t>
      </w:r>
      <w:r>
        <w:rPr>
          <w:rFonts w:hint="eastAsia" w:ascii="微软雅黑" w:hAnsi="微软雅黑" w:eastAsia="微软雅黑" w:cs="微软雅黑"/>
          <w:color w:val="BC1010"/>
          <w:sz w:val="40"/>
          <w:szCs w:val="40"/>
          <w:shd w:val="clear" w:color="090000" w:fill="FFFFFF"/>
        </w:rPr>
        <w:t>老干</w:t>
      </w:r>
      <w:r>
        <w:rPr>
          <w:rFonts w:hint="eastAsia" w:ascii="微软雅黑" w:hAnsi="微软雅黑" w:eastAsia="微软雅黑" w:cs="微软雅黑"/>
          <w:color w:val="BC1010"/>
          <w:sz w:val="40"/>
          <w:szCs w:val="40"/>
          <w:shd w:val="clear" w:color="090000" w:fill="FFFFFF"/>
          <w:lang w:val="en-US" w:eastAsia="zh-CN"/>
        </w:rPr>
        <w:t>部</w:t>
      </w:r>
      <w:r>
        <w:rPr>
          <w:rFonts w:hint="eastAsia" w:ascii="微软雅黑" w:hAnsi="微软雅黑" w:eastAsia="微软雅黑" w:cs="微软雅黑"/>
          <w:color w:val="BC1010"/>
          <w:sz w:val="40"/>
          <w:szCs w:val="40"/>
          <w:shd w:val="clear" w:color="090000" w:fill="FFFFFF"/>
        </w:rPr>
        <w:t>局</w:t>
      </w:r>
      <w:r>
        <w:rPr>
          <w:rFonts w:ascii="微软雅黑" w:hAnsi="微软雅黑" w:eastAsia="微软雅黑" w:cs="微软雅黑"/>
          <w:color w:val="BC1010"/>
          <w:sz w:val="40"/>
          <w:szCs w:val="40"/>
          <w:shd w:val="clear" w:color="090000" w:fill="FFFFFF"/>
        </w:rPr>
        <w:t>2020</w:t>
      </w:r>
      <w:r>
        <w:rPr>
          <w:rFonts w:hint="eastAsia" w:ascii="微软雅黑" w:hAnsi="微软雅黑" w:eastAsia="微软雅黑" w:cs="微软雅黑"/>
          <w:color w:val="BC1010"/>
          <w:sz w:val="40"/>
          <w:szCs w:val="40"/>
          <w:shd w:val="clear" w:color="090000" w:fill="FFFFFF"/>
        </w:rPr>
        <w:t>年决算公开</w:t>
      </w:r>
    </w:p>
    <w:bookmarkEnd w:id="0"/>
    <w:p w14:paraId="04CF95C9">
      <w:pPr>
        <w:pStyle w:val="18"/>
        <w:spacing w:before="76" w:beforeAutospacing="0" w:after="76" w:afterAutospacing="0" w:line="450" w:lineRule="atLeast"/>
        <w:ind w:firstLine="420"/>
        <w:jc w:val="center"/>
        <w:rPr>
          <w:color w:val="333333"/>
          <w:szCs w:val="24"/>
        </w:rPr>
      </w:pPr>
      <w:r>
        <w:rPr>
          <w:rStyle w:val="9"/>
          <w:rFonts w:hint="eastAsia" w:ascii="微软雅黑" w:hAnsi="微软雅黑" w:eastAsia="微软雅黑" w:cs="微软雅黑"/>
          <w:color w:val="333333"/>
          <w:szCs w:val="24"/>
          <w:shd w:val="clear" w:color="090000" w:fill="FFFFFF"/>
        </w:rPr>
        <w:t>黄石港</w:t>
      </w:r>
      <w:r>
        <w:rPr>
          <w:rStyle w:val="9"/>
          <w:rFonts w:hint="eastAsia" w:ascii="微软雅黑" w:hAnsi="微软雅黑" w:eastAsia="微软雅黑" w:cs="微软雅黑"/>
          <w:color w:val="333333"/>
          <w:szCs w:val="24"/>
          <w:shd w:val="clear" w:color="090000" w:fill="FFFFFF"/>
          <w:lang w:eastAsia="zh-CN"/>
        </w:rPr>
        <w:t>区委老干部局</w:t>
      </w:r>
      <w:r>
        <w:rPr>
          <w:rStyle w:val="9"/>
          <w:rFonts w:ascii="微软雅黑" w:hAnsi="微软雅黑" w:eastAsia="微软雅黑" w:cs="微软雅黑"/>
          <w:color w:val="333333"/>
          <w:szCs w:val="24"/>
          <w:shd w:val="clear" w:color="090000" w:fill="FFFFFF"/>
        </w:rPr>
        <w:t>2020</w:t>
      </w:r>
      <w:r>
        <w:rPr>
          <w:rStyle w:val="9"/>
          <w:rFonts w:hint="eastAsia" w:ascii="微软雅黑" w:hAnsi="微软雅黑" w:eastAsia="微软雅黑" w:cs="微软雅黑"/>
          <w:color w:val="333333"/>
          <w:szCs w:val="24"/>
          <w:shd w:val="clear" w:color="090000" w:fill="FFFFFF"/>
        </w:rPr>
        <w:t>年决算公开</w:t>
      </w:r>
    </w:p>
    <w:p w14:paraId="4EBAB145">
      <w:pPr>
        <w:pStyle w:val="18"/>
        <w:spacing w:before="76" w:beforeAutospacing="0" w:after="76" w:afterAutospacing="0" w:line="450" w:lineRule="atLeast"/>
        <w:ind w:firstLine="420"/>
        <w:jc w:val="center"/>
        <w:rPr>
          <w:color w:val="333333"/>
          <w:szCs w:val="24"/>
        </w:rPr>
      </w:pPr>
      <w:r>
        <w:rPr>
          <w:rFonts w:hint="eastAsia" w:ascii="微软雅黑" w:hAnsi="微软雅黑" w:eastAsia="微软雅黑" w:cs="微软雅黑"/>
          <w:color w:val="333333"/>
          <w:szCs w:val="24"/>
          <w:shd w:val="clear" w:color="090000" w:fill="FFFFFF"/>
        </w:rPr>
        <w:t>目</w:t>
      </w:r>
      <w:r>
        <w:rPr>
          <w:rFonts w:ascii="微软雅黑" w:hAnsi="微软雅黑" w:eastAsia="微软雅黑" w:cs="微软雅黑"/>
          <w:color w:val="333333"/>
          <w:szCs w:val="24"/>
          <w:shd w:val="clear" w:color="090000" w:fill="FFFFFF"/>
        </w:rPr>
        <w:t xml:space="preserve">  </w:t>
      </w:r>
      <w:r>
        <w:rPr>
          <w:rFonts w:hint="eastAsia" w:ascii="微软雅黑" w:hAnsi="微软雅黑" w:eastAsia="微软雅黑" w:cs="微软雅黑"/>
          <w:color w:val="333333"/>
          <w:szCs w:val="24"/>
          <w:shd w:val="clear" w:color="090000" w:fill="FFFFFF"/>
        </w:rPr>
        <w:t>录</w:t>
      </w:r>
    </w:p>
    <w:p w14:paraId="22D1FD66">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第一部分</w:t>
      </w:r>
      <w:r>
        <w:rPr>
          <w:rFonts w:ascii="微软雅黑" w:hAnsi="微软雅黑" w:eastAsia="微软雅黑" w:cs="微软雅黑"/>
          <w:color w:val="333333"/>
          <w:szCs w:val="24"/>
          <w:shd w:val="clear" w:color="090000" w:fill="FFFFFF"/>
        </w:rPr>
        <w:t>:</w:t>
      </w:r>
      <w:r>
        <w:rPr>
          <w:rFonts w:hint="eastAsia" w:ascii="微软雅黑" w:hAnsi="微软雅黑" w:eastAsia="微软雅黑" w:cs="微软雅黑"/>
          <w:color w:val="333333"/>
          <w:szCs w:val="24"/>
          <w:shd w:val="clear" w:color="090000" w:fill="FFFFFF"/>
        </w:rPr>
        <w:t>部门基本情况</w:t>
      </w:r>
    </w:p>
    <w:p w14:paraId="6DB7C686">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一、部门主要职责</w:t>
      </w:r>
    </w:p>
    <w:p w14:paraId="516A55B9">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二、部门决算单位构成</w:t>
      </w:r>
    </w:p>
    <w:p w14:paraId="1A6CB1B7">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第二部分</w:t>
      </w:r>
      <w:r>
        <w:rPr>
          <w:rFonts w:ascii="微软雅黑" w:hAnsi="微软雅黑" w:eastAsia="微软雅黑" w:cs="微软雅黑"/>
          <w:color w:val="333333"/>
          <w:szCs w:val="24"/>
          <w:shd w:val="clear" w:color="090000" w:fill="FFFFFF"/>
        </w:rPr>
        <w:t xml:space="preserve">: </w:t>
      </w:r>
      <w:r>
        <w:rPr>
          <w:rFonts w:hint="eastAsia" w:ascii="微软雅黑" w:hAnsi="微软雅黑" w:eastAsia="微软雅黑" w:cs="微软雅黑"/>
          <w:color w:val="333333"/>
          <w:szCs w:val="24"/>
          <w:shd w:val="clear" w:color="090000" w:fill="FFFFFF"/>
        </w:rPr>
        <w:t>部门</w:t>
      </w:r>
      <w:r>
        <w:rPr>
          <w:rFonts w:ascii="微软雅黑" w:hAnsi="微软雅黑" w:eastAsia="微软雅黑" w:cs="微软雅黑"/>
          <w:color w:val="333333"/>
          <w:szCs w:val="24"/>
          <w:shd w:val="clear" w:color="090000" w:fill="FFFFFF"/>
        </w:rPr>
        <w:t>2020</w:t>
      </w:r>
      <w:r>
        <w:rPr>
          <w:rFonts w:hint="eastAsia" w:ascii="微软雅黑" w:hAnsi="微软雅黑" w:eastAsia="微软雅黑" w:cs="微软雅黑"/>
          <w:color w:val="333333"/>
          <w:szCs w:val="24"/>
          <w:shd w:val="clear" w:color="090000" w:fill="FFFFFF"/>
        </w:rPr>
        <w:t>年部门决算表</w:t>
      </w:r>
    </w:p>
    <w:p w14:paraId="097A1E00">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一、收入支出决算总表（表</w:t>
      </w:r>
      <w:r>
        <w:rPr>
          <w:rFonts w:ascii="微软雅黑" w:hAnsi="微软雅黑" w:eastAsia="微软雅黑" w:cs="微软雅黑"/>
          <w:color w:val="333333"/>
          <w:szCs w:val="24"/>
          <w:shd w:val="clear" w:color="090000" w:fill="FFFFFF"/>
        </w:rPr>
        <w:t>1</w:t>
      </w:r>
      <w:r>
        <w:rPr>
          <w:rFonts w:hint="eastAsia" w:ascii="微软雅黑" w:hAnsi="微软雅黑" w:eastAsia="微软雅黑" w:cs="微软雅黑"/>
          <w:color w:val="333333"/>
          <w:szCs w:val="24"/>
          <w:shd w:val="clear" w:color="090000" w:fill="FFFFFF"/>
        </w:rPr>
        <w:t>）</w:t>
      </w:r>
    </w:p>
    <w:p w14:paraId="701C4FAA">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二、收入决算表（表</w:t>
      </w:r>
      <w:r>
        <w:rPr>
          <w:rFonts w:ascii="微软雅黑" w:hAnsi="微软雅黑" w:eastAsia="微软雅黑" w:cs="微软雅黑"/>
          <w:color w:val="333333"/>
          <w:szCs w:val="24"/>
          <w:shd w:val="clear" w:color="090000" w:fill="FFFFFF"/>
        </w:rPr>
        <w:t>2</w:t>
      </w:r>
      <w:r>
        <w:rPr>
          <w:rFonts w:hint="eastAsia" w:ascii="微软雅黑" w:hAnsi="微软雅黑" w:eastAsia="微软雅黑" w:cs="微软雅黑"/>
          <w:color w:val="333333"/>
          <w:szCs w:val="24"/>
          <w:shd w:val="clear" w:color="090000" w:fill="FFFFFF"/>
        </w:rPr>
        <w:t>）</w:t>
      </w:r>
    </w:p>
    <w:p w14:paraId="57099F0B">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三、支出决算表（表</w:t>
      </w:r>
      <w:r>
        <w:rPr>
          <w:rFonts w:ascii="微软雅黑" w:hAnsi="微软雅黑" w:eastAsia="微软雅黑" w:cs="微软雅黑"/>
          <w:color w:val="333333"/>
          <w:szCs w:val="24"/>
          <w:shd w:val="clear" w:color="090000" w:fill="FFFFFF"/>
        </w:rPr>
        <w:t>3</w:t>
      </w:r>
      <w:r>
        <w:rPr>
          <w:rFonts w:hint="eastAsia" w:ascii="微软雅黑" w:hAnsi="微软雅黑" w:eastAsia="微软雅黑" w:cs="微软雅黑"/>
          <w:color w:val="333333"/>
          <w:szCs w:val="24"/>
          <w:shd w:val="clear" w:color="090000" w:fill="FFFFFF"/>
        </w:rPr>
        <w:t>）</w:t>
      </w:r>
    </w:p>
    <w:p w14:paraId="6E1E8187">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四、财政拨款收入支出决算总表（表</w:t>
      </w:r>
      <w:r>
        <w:rPr>
          <w:rFonts w:ascii="微软雅黑" w:hAnsi="微软雅黑" w:eastAsia="微软雅黑" w:cs="微软雅黑"/>
          <w:color w:val="333333"/>
          <w:szCs w:val="24"/>
          <w:shd w:val="clear" w:color="090000" w:fill="FFFFFF"/>
        </w:rPr>
        <w:t>4</w:t>
      </w:r>
      <w:r>
        <w:rPr>
          <w:rFonts w:hint="eastAsia" w:ascii="微软雅黑" w:hAnsi="微软雅黑" w:eastAsia="微软雅黑" w:cs="微软雅黑"/>
          <w:color w:val="333333"/>
          <w:szCs w:val="24"/>
          <w:shd w:val="clear" w:color="090000" w:fill="FFFFFF"/>
        </w:rPr>
        <w:t>）</w:t>
      </w:r>
    </w:p>
    <w:p w14:paraId="71BF74C7">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五、一般公共预算财政拨款支出决算表（表</w:t>
      </w:r>
      <w:r>
        <w:rPr>
          <w:rFonts w:ascii="微软雅黑" w:hAnsi="微软雅黑" w:eastAsia="微软雅黑" w:cs="微软雅黑"/>
          <w:color w:val="333333"/>
          <w:szCs w:val="24"/>
          <w:shd w:val="clear" w:color="090000" w:fill="FFFFFF"/>
        </w:rPr>
        <w:t>5</w:t>
      </w:r>
      <w:r>
        <w:rPr>
          <w:rFonts w:hint="eastAsia" w:ascii="微软雅黑" w:hAnsi="微软雅黑" w:eastAsia="微软雅黑" w:cs="微软雅黑"/>
          <w:color w:val="333333"/>
          <w:szCs w:val="24"/>
          <w:shd w:val="clear" w:color="090000" w:fill="FFFFFF"/>
        </w:rPr>
        <w:t>）</w:t>
      </w:r>
    </w:p>
    <w:p w14:paraId="3093E29B">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六、一般公共预算财政拨款基本支出决算表（表</w:t>
      </w:r>
      <w:r>
        <w:rPr>
          <w:rFonts w:ascii="微软雅黑" w:hAnsi="微软雅黑" w:eastAsia="微软雅黑" w:cs="微软雅黑"/>
          <w:color w:val="333333"/>
          <w:szCs w:val="24"/>
          <w:shd w:val="clear" w:color="090000" w:fill="FFFFFF"/>
        </w:rPr>
        <w:t>6</w:t>
      </w:r>
      <w:r>
        <w:rPr>
          <w:rFonts w:hint="eastAsia" w:ascii="微软雅黑" w:hAnsi="微软雅黑" w:eastAsia="微软雅黑" w:cs="微软雅黑"/>
          <w:color w:val="333333"/>
          <w:szCs w:val="24"/>
          <w:shd w:val="clear" w:color="090000" w:fill="FFFFFF"/>
        </w:rPr>
        <w:t>）</w:t>
      </w:r>
    </w:p>
    <w:p w14:paraId="2536C4DC">
      <w:pPr>
        <w:pStyle w:val="18"/>
        <w:spacing w:before="76" w:beforeAutospacing="0" w:after="76" w:afterAutospacing="0" w:line="450" w:lineRule="atLeast"/>
        <w:ind w:firstLine="420"/>
        <w:rPr>
          <w:rFonts w:hint="eastAsia" w:ascii="微软雅黑" w:hAnsi="微软雅黑" w:eastAsia="微软雅黑" w:cs="微软雅黑"/>
          <w:color w:val="333333"/>
          <w:szCs w:val="24"/>
          <w:shd w:val="clear" w:color="090000" w:fill="FFFFFF"/>
        </w:rPr>
      </w:pPr>
      <w:r>
        <w:rPr>
          <w:rFonts w:hint="eastAsia" w:ascii="微软雅黑" w:hAnsi="微软雅黑" w:eastAsia="微软雅黑" w:cs="微软雅黑"/>
          <w:color w:val="333333"/>
          <w:szCs w:val="24"/>
          <w:shd w:val="clear" w:color="090000" w:fill="FFFFFF"/>
        </w:rPr>
        <w:t>七、一般公共预算财政拨款“三公”经费支出决算表（表</w:t>
      </w:r>
      <w:r>
        <w:rPr>
          <w:rFonts w:ascii="微软雅黑" w:hAnsi="微软雅黑" w:eastAsia="微软雅黑" w:cs="微软雅黑"/>
          <w:color w:val="333333"/>
          <w:szCs w:val="24"/>
          <w:shd w:val="clear" w:color="090000" w:fill="FFFFFF"/>
        </w:rPr>
        <w:t>7</w:t>
      </w:r>
      <w:r>
        <w:rPr>
          <w:rFonts w:hint="eastAsia" w:ascii="微软雅黑" w:hAnsi="微软雅黑" w:eastAsia="微软雅黑" w:cs="微软雅黑"/>
          <w:color w:val="333333"/>
          <w:szCs w:val="24"/>
          <w:shd w:val="clear" w:color="090000" w:fill="FFFFFF"/>
        </w:rPr>
        <w:t>）</w:t>
      </w:r>
    </w:p>
    <w:p w14:paraId="4815F0A4">
      <w:pPr>
        <w:pStyle w:val="18"/>
        <w:spacing w:before="76" w:beforeAutospacing="0" w:after="76" w:afterAutospacing="0" w:line="450" w:lineRule="atLeast"/>
        <w:ind w:firstLine="420"/>
        <w:rPr>
          <w:rFonts w:hint="eastAsia" w:ascii="微软雅黑" w:hAnsi="微软雅黑" w:eastAsia="微软雅黑" w:cs="微软雅黑"/>
          <w:color w:val="333333"/>
          <w:szCs w:val="24"/>
          <w:shd w:val="clear" w:color="09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14:paraId="5DDA43F9">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第三部分：部门</w:t>
      </w:r>
      <w:r>
        <w:rPr>
          <w:rFonts w:ascii="微软雅黑" w:hAnsi="微软雅黑" w:eastAsia="微软雅黑" w:cs="微软雅黑"/>
          <w:color w:val="333333"/>
          <w:szCs w:val="24"/>
          <w:shd w:val="clear" w:color="090000" w:fill="FFFFFF"/>
        </w:rPr>
        <w:t>2020</w:t>
      </w:r>
      <w:r>
        <w:rPr>
          <w:rFonts w:hint="eastAsia" w:ascii="微软雅黑" w:hAnsi="微软雅黑" w:eastAsia="微软雅黑" w:cs="微软雅黑"/>
          <w:color w:val="333333"/>
          <w:szCs w:val="24"/>
          <w:shd w:val="clear" w:color="090000" w:fill="FFFFFF"/>
        </w:rPr>
        <w:t>年部门决算情况说明</w:t>
      </w:r>
    </w:p>
    <w:p w14:paraId="2F814674">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一、预算执行情况分析</w:t>
      </w:r>
    </w:p>
    <w:p w14:paraId="07071091">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二、关于“三公”经费支出说明</w:t>
      </w:r>
    </w:p>
    <w:p w14:paraId="509D19E6">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三、关于机关运行经费支出说明</w:t>
      </w:r>
    </w:p>
    <w:p w14:paraId="11CF01C9">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四、关于政府采购支出说明</w:t>
      </w:r>
    </w:p>
    <w:p w14:paraId="79F394C6">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五、关于国有资产占用情况说明</w:t>
      </w:r>
    </w:p>
    <w:p w14:paraId="1AC52199">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14:paraId="45FA4BAB">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14:paraId="60D9A814">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第四部分：名词解释</w:t>
      </w:r>
      <w:r>
        <w:rPr>
          <w:rFonts w:ascii="微软雅黑" w:hAnsi="微软雅黑" w:eastAsia="微软雅黑" w:cs="微软雅黑"/>
          <w:color w:val="333333"/>
          <w:szCs w:val="24"/>
          <w:shd w:val="clear" w:color="090000" w:fill="FFFFFF"/>
        </w:rPr>
        <w:t> </w:t>
      </w:r>
    </w:p>
    <w:p w14:paraId="00F88769">
      <w:pPr>
        <w:ind w:firstLine="480"/>
        <w:rPr>
          <w:rFonts w:ascii="微软雅黑" w:hAnsi="微软雅黑" w:eastAsia="微软雅黑" w:cs="微软雅黑"/>
          <w:b/>
          <w:bCs/>
          <w:color w:val="000000"/>
          <w:sz w:val="28"/>
          <w:szCs w:val="28"/>
        </w:rPr>
      </w:pPr>
    </w:p>
    <w:p w14:paraId="096ECF73">
      <w:pPr>
        <w:pStyle w:val="18"/>
        <w:spacing w:before="76" w:beforeAutospacing="0" w:after="76" w:afterAutospacing="0" w:line="450" w:lineRule="atLeast"/>
        <w:jc w:val="center"/>
        <w:rPr>
          <w:rStyle w:val="9"/>
          <w:rFonts w:ascii="微软雅黑" w:hAnsi="微软雅黑" w:eastAsia="微软雅黑" w:cs="微软雅黑"/>
          <w:color w:val="333333"/>
          <w:szCs w:val="24"/>
          <w:shd w:val="clear" w:color="090000" w:fill="FFFFFF"/>
        </w:rPr>
      </w:pPr>
    </w:p>
    <w:p w14:paraId="1A632841">
      <w:pPr>
        <w:pStyle w:val="18"/>
        <w:spacing w:before="76" w:beforeAutospacing="0" w:after="76" w:afterAutospacing="0" w:line="450" w:lineRule="atLeast"/>
        <w:jc w:val="center"/>
        <w:rPr>
          <w:rStyle w:val="9"/>
          <w:rFonts w:ascii="微软雅黑" w:hAnsi="微软雅黑" w:eastAsia="微软雅黑" w:cs="微软雅黑"/>
          <w:color w:val="333333"/>
          <w:szCs w:val="24"/>
          <w:shd w:val="clear" w:color="090000" w:fill="FFFFFF"/>
        </w:rPr>
      </w:pPr>
    </w:p>
    <w:p w14:paraId="3D078E98">
      <w:pPr>
        <w:pStyle w:val="18"/>
        <w:spacing w:before="76" w:beforeAutospacing="0" w:after="76" w:afterAutospacing="0" w:line="450" w:lineRule="atLeast"/>
        <w:jc w:val="center"/>
        <w:rPr>
          <w:rStyle w:val="9"/>
          <w:rFonts w:ascii="微软雅黑" w:hAnsi="微软雅黑" w:eastAsia="微软雅黑" w:cs="微软雅黑"/>
          <w:color w:val="333333"/>
          <w:szCs w:val="24"/>
          <w:shd w:val="clear" w:color="090000" w:fill="FFFFFF"/>
        </w:rPr>
      </w:pPr>
    </w:p>
    <w:p w14:paraId="197194D7">
      <w:pPr>
        <w:pStyle w:val="18"/>
        <w:spacing w:before="76" w:beforeAutospacing="0" w:after="76" w:afterAutospacing="0" w:line="450" w:lineRule="atLeast"/>
        <w:jc w:val="center"/>
        <w:rPr>
          <w:color w:val="333333"/>
          <w:szCs w:val="24"/>
        </w:rPr>
      </w:pPr>
      <w:r>
        <w:rPr>
          <w:rStyle w:val="9"/>
          <w:rFonts w:ascii="微软雅黑" w:hAnsi="微软雅黑" w:eastAsia="微软雅黑" w:cs="微软雅黑"/>
          <w:color w:val="333333"/>
          <w:szCs w:val="24"/>
          <w:shd w:val="clear" w:color="090000" w:fill="FFFFFF"/>
        </w:rPr>
        <w:t>2020</w:t>
      </w:r>
      <w:r>
        <w:rPr>
          <w:rStyle w:val="9"/>
          <w:rFonts w:hint="eastAsia" w:ascii="微软雅黑" w:hAnsi="微软雅黑" w:eastAsia="微软雅黑" w:cs="微软雅黑"/>
          <w:color w:val="333333"/>
          <w:szCs w:val="24"/>
          <w:shd w:val="clear" w:color="090000" w:fill="FFFFFF"/>
        </w:rPr>
        <w:t>年部门决算</w:t>
      </w:r>
    </w:p>
    <w:p w14:paraId="41C9E9F9">
      <w:pPr>
        <w:pStyle w:val="18"/>
        <w:spacing w:before="76" w:beforeAutospacing="0" w:after="76" w:afterAutospacing="0" w:line="450" w:lineRule="atLeast"/>
        <w:ind w:firstLine="420"/>
        <w:rPr>
          <w:color w:val="333333"/>
          <w:szCs w:val="24"/>
        </w:rPr>
      </w:pPr>
      <w:r>
        <w:rPr>
          <w:rStyle w:val="9"/>
          <w:rFonts w:hint="eastAsia" w:ascii="微软雅黑" w:hAnsi="微软雅黑" w:eastAsia="微软雅黑" w:cs="微软雅黑"/>
          <w:color w:val="333333"/>
          <w:szCs w:val="24"/>
          <w:shd w:val="clear" w:color="090000" w:fill="FFFFFF"/>
        </w:rPr>
        <w:t>第一部分</w:t>
      </w:r>
      <w:r>
        <w:rPr>
          <w:rStyle w:val="9"/>
          <w:rFonts w:ascii="微软雅黑" w:hAnsi="微软雅黑" w:eastAsia="微软雅黑" w:cs="微软雅黑"/>
          <w:color w:val="333333"/>
          <w:szCs w:val="24"/>
          <w:shd w:val="clear" w:color="090000" w:fill="FFFFFF"/>
        </w:rPr>
        <w:t xml:space="preserve">  </w:t>
      </w:r>
      <w:r>
        <w:rPr>
          <w:rStyle w:val="9"/>
          <w:rFonts w:hint="eastAsia" w:ascii="微软雅黑" w:hAnsi="微软雅黑" w:eastAsia="微软雅黑" w:cs="微软雅黑"/>
          <w:color w:val="333333"/>
          <w:szCs w:val="24"/>
          <w:shd w:val="clear" w:color="090000" w:fill="FFFFFF"/>
        </w:rPr>
        <w:t>部门基本情况</w:t>
      </w:r>
    </w:p>
    <w:p w14:paraId="1A7D0802">
      <w:pPr>
        <w:widowControl/>
        <w:shd w:val="clear" w:color="auto" w:fill="FFFFFF"/>
        <w:ind w:firstLine="480"/>
        <w:jc w:val="left"/>
        <w:rPr>
          <w:rFonts w:ascii="宋体" w:cs="宋体"/>
          <w:sz w:val="28"/>
          <w:szCs w:val="28"/>
        </w:rPr>
      </w:pPr>
      <w:r>
        <w:rPr>
          <w:rFonts w:hint="eastAsia" w:ascii="宋体" w:hAnsi="宋体" w:cs="宋体"/>
          <w:color w:val="333333"/>
          <w:kern w:val="0"/>
          <w:sz w:val="28"/>
          <w:szCs w:val="28"/>
        </w:rPr>
        <w:t>（</w:t>
      </w:r>
      <w:r>
        <w:rPr>
          <w:rFonts w:hint="eastAsia" w:ascii="宋体" w:hAnsi="宋体" w:cs="宋体"/>
          <w:sz w:val="28"/>
          <w:szCs w:val="28"/>
        </w:rPr>
        <w:t>一）部门主要职责</w:t>
      </w:r>
    </w:p>
    <w:p w14:paraId="535F94FB">
      <w:pPr>
        <w:snapToGrid w:val="0"/>
        <w:spacing w:line="520" w:lineRule="exact"/>
        <w:ind w:left="561" w:leftChars="267"/>
        <w:rPr>
          <w:rFonts w:ascii="宋体"/>
          <w:sz w:val="28"/>
          <w:szCs w:val="28"/>
        </w:rPr>
      </w:pPr>
      <w:r>
        <w:rPr>
          <w:rFonts w:hint="eastAsia" w:ascii="宋体" w:hAnsi="宋体"/>
          <w:color w:val="000000"/>
          <w:sz w:val="28"/>
          <w:szCs w:val="28"/>
          <w:shd w:val="clear" w:color="auto" w:fill="FFFFFF"/>
        </w:rPr>
        <w:t>黄石港区老干部局座落于黄石市磁湖路</w:t>
      </w:r>
      <w:r>
        <w:rPr>
          <w:rFonts w:ascii="宋体" w:hAnsi="宋体"/>
          <w:color w:val="000000"/>
          <w:sz w:val="28"/>
          <w:szCs w:val="28"/>
          <w:shd w:val="clear" w:color="auto" w:fill="FFFFFF"/>
        </w:rPr>
        <w:t>180</w:t>
      </w:r>
      <w:r>
        <w:rPr>
          <w:rFonts w:hint="eastAsia" w:ascii="宋体" w:hAnsi="宋体"/>
          <w:color w:val="000000"/>
          <w:sz w:val="28"/>
          <w:szCs w:val="28"/>
          <w:shd w:val="clear" w:color="auto" w:fill="FFFFFF"/>
        </w:rPr>
        <w:t>号黄石港区政府大楼内，</w:t>
      </w:r>
      <w:r>
        <w:rPr>
          <w:rFonts w:hint="eastAsia" w:ascii="宋体" w:hAnsi="宋体"/>
          <w:sz w:val="28"/>
          <w:szCs w:val="28"/>
        </w:rPr>
        <w:t>基本职能为：</w:t>
      </w:r>
      <w:r>
        <w:rPr>
          <w:rFonts w:ascii="宋体"/>
          <w:sz w:val="28"/>
          <w:szCs w:val="28"/>
        </w:rPr>
        <w:br w:type="textWrapping"/>
      </w:r>
      <w:r>
        <w:rPr>
          <w:rFonts w:hint="eastAsia" w:ascii="宋体" w:hAnsi="宋体"/>
          <w:sz w:val="28"/>
          <w:szCs w:val="28"/>
        </w:rPr>
        <w:t>一、贯彻执行党和国家关于老干部的工作方针、政策，研究制定切合区情实际的具体落实办法和措施。</w:t>
      </w:r>
      <w:r>
        <w:rPr>
          <w:rFonts w:ascii="宋体"/>
          <w:sz w:val="28"/>
          <w:szCs w:val="28"/>
        </w:rPr>
        <w:br w:type="textWrapping"/>
      </w:r>
      <w:r>
        <w:rPr>
          <w:rFonts w:hint="eastAsia" w:ascii="宋体" w:hAnsi="宋体"/>
          <w:sz w:val="28"/>
          <w:szCs w:val="28"/>
        </w:rPr>
        <w:t>二、了解老干部工作的信息和动态，研究并解决全区老干部工作中出现的新情况和新问题。</w:t>
      </w:r>
    </w:p>
    <w:p w14:paraId="3A04F207">
      <w:pPr>
        <w:snapToGrid w:val="0"/>
        <w:spacing w:line="520" w:lineRule="exact"/>
        <w:ind w:left="561" w:leftChars="267"/>
        <w:rPr>
          <w:rFonts w:ascii="宋体"/>
          <w:sz w:val="28"/>
          <w:szCs w:val="28"/>
        </w:rPr>
      </w:pPr>
      <w:r>
        <w:rPr>
          <w:rFonts w:hint="eastAsia" w:ascii="宋体" w:hAnsi="宋体"/>
          <w:sz w:val="28"/>
          <w:szCs w:val="28"/>
        </w:rPr>
        <w:t>三、负责全区老干部工作政策业务的指导和检查工作，督促有关部门单位落实好老干部的政治、生活待遇。</w:t>
      </w:r>
      <w:r>
        <w:rPr>
          <w:rFonts w:ascii="宋体"/>
          <w:sz w:val="28"/>
          <w:szCs w:val="28"/>
        </w:rPr>
        <w:br w:type="textWrapping"/>
      </w:r>
      <w:r>
        <w:rPr>
          <w:rFonts w:hint="eastAsia" w:ascii="宋体" w:hAnsi="宋体"/>
          <w:sz w:val="28"/>
          <w:szCs w:val="28"/>
        </w:rPr>
        <w:t>四、指导全区离退休干部党支部建设和老干部思想政治工作，组织引导老干部在三个文明建设中发挥作用。</w:t>
      </w:r>
      <w:r>
        <w:rPr>
          <w:rFonts w:ascii="宋体"/>
          <w:sz w:val="28"/>
          <w:szCs w:val="28"/>
        </w:rPr>
        <w:br w:type="textWrapping"/>
      </w:r>
      <w:r>
        <w:rPr>
          <w:rFonts w:hint="eastAsia" w:ascii="宋体" w:hAnsi="宋体"/>
          <w:sz w:val="28"/>
          <w:szCs w:val="28"/>
        </w:rPr>
        <w:t>五、做好老干部的信访接待和处理、反馈工作。</w:t>
      </w:r>
      <w:r>
        <w:rPr>
          <w:rFonts w:ascii="宋体"/>
          <w:sz w:val="28"/>
          <w:szCs w:val="28"/>
        </w:rPr>
        <w:br w:type="textWrapping"/>
      </w:r>
      <w:r>
        <w:rPr>
          <w:rFonts w:hint="eastAsia" w:ascii="宋体" w:hAnsi="宋体"/>
          <w:sz w:val="28"/>
          <w:szCs w:val="28"/>
        </w:rPr>
        <w:t>六、承担区委、区政府和区委组织部交办的其他工作。</w:t>
      </w:r>
    </w:p>
    <w:p w14:paraId="460F8381">
      <w:pPr>
        <w:snapToGrid w:val="0"/>
        <w:spacing w:line="520" w:lineRule="exact"/>
        <w:ind w:right="560" w:firstLine="420" w:firstLineChars="150"/>
        <w:rPr>
          <w:rFonts w:ascii="宋体"/>
          <w:sz w:val="28"/>
          <w:szCs w:val="28"/>
        </w:rPr>
      </w:pPr>
      <w:r>
        <w:rPr>
          <w:rFonts w:hint="eastAsia" w:ascii="宋体" w:hAnsi="宋体"/>
          <w:sz w:val="28"/>
          <w:szCs w:val="28"/>
        </w:rPr>
        <w:t>（二）机构情况</w:t>
      </w:r>
    </w:p>
    <w:p w14:paraId="26A42CDB">
      <w:pPr>
        <w:widowControl/>
        <w:ind w:firstLine="840" w:firstLineChars="300"/>
        <w:jc w:val="left"/>
        <w:rPr>
          <w:sz w:val="28"/>
          <w:szCs w:val="28"/>
        </w:rPr>
      </w:pPr>
      <w:r>
        <w:rPr>
          <w:rFonts w:hint="eastAsia"/>
          <w:sz w:val="28"/>
          <w:szCs w:val="28"/>
        </w:rPr>
        <w:t>黄石市黄石港区老干部工作局设有机构：办公室、老年大学、老干部活动中心。</w:t>
      </w:r>
    </w:p>
    <w:p w14:paraId="542F2B88">
      <w:pPr>
        <w:widowControl/>
        <w:ind w:firstLine="840" w:firstLineChars="300"/>
        <w:jc w:val="left"/>
        <w:rPr>
          <w:rFonts w:ascii="宋体"/>
          <w:sz w:val="28"/>
          <w:szCs w:val="28"/>
        </w:rPr>
      </w:pPr>
    </w:p>
    <w:p w14:paraId="5088E33E">
      <w:pPr>
        <w:pStyle w:val="6"/>
        <w:widowControl/>
        <w:spacing w:before="76" w:beforeAutospacing="0" w:after="76" w:afterAutospacing="0" w:line="450" w:lineRule="atLeast"/>
      </w:pPr>
      <w:r>
        <w:rPr>
          <w:rStyle w:val="9"/>
          <w:rFonts w:hint="eastAsia" w:ascii="微软雅黑" w:hAnsi="微软雅黑" w:eastAsia="微软雅黑" w:cs="微软雅黑"/>
          <w:color w:val="333333"/>
          <w:szCs w:val="24"/>
          <w:shd w:val="clear" w:color="auto" w:fill="FFFFFF"/>
        </w:rPr>
        <w:t>第二部分</w:t>
      </w:r>
      <w:r>
        <w:rPr>
          <w:rStyle w:val="9"/>
          <w:rFonts w:ascii="微软雅黑" w:hAnsi="微软雅黑" w:eastAsia="微软雅黑" w:cs="微软雅黑"/>
          <w:color w:val="333333"/>
          <w:szCs w:val="24"/>
          <w:shd w:val="clear" w:color="auto" w:fill="FFFFFF"/>
        </w:rPr>
        <w:t xml:space="preserve">  </w:t>
      </w:r>
      <w:r>
        <w:rPr>
          <w:rStyle w:val="9"/>
          <w:rFonts w:hint="eastAsia" w:ascii="微软雅黑" w:hAnsi="微软雅黑" w:eastAsia="微软雅黑" w:cs="微软雅黑"/>
          <w:color w:val="333333"/>
          <w:szCs w:val="24"/>
          <w:shd w:val="clear" w:color="auto" w:fill="FFFFFF"/>
        </w:rPr>
        <w:t>部门</w:t>
      </w:r>
      <w:r>
        <w:rPr>
          <w:rStyle w:val="9"/>
          <w:rFonts w:ascii="微软雅黑" w:hAnsi="微软雅黑" w:eastAsia="微软雅黑" w:cs="微软雅黑"/>
          <w:color w:val="333333"/>
          <w:szCs w:val="24"/>
          <w:shd w:val="clear" w:color="auto" w:fill="FFFFFF"/>
        </w:rPr>
        <w:t>2020</w:t>
      </w:r>
      <w:r>
        <w:rPr>
          <w:rStyle w:val="9"/>
          <w:rFonts w:hint="eastAsia" w:ascii="微软雅黑" w:hAnsi="微软雅黑" w:eastAsia="微软雅黑" w:cs="微软雅黑"/>
          <w:color w:val="333333"/>
          <w:szCs w:val="24"/>
          <w:shd w:val="clear" w:color="auto" w:fill="FFFFFF"/>
        </w:rPr>
        <w:t>年部门决算表</w:t>
      </w:r>
    </w:p>
    <w:tbl>
      <w:tblPr>
        <w:tblStyle w:val="7"/>
        <w:tblW w:w="14044" w:type="dxa"/>
        <w:tblInd w:w="0" w:type="dxa"/>
        <w:shd w:val="clear" w:color="auto" w:fill="auto"/>
        <w:tblLayout w:type="fixed"/>
        <w:tblCellMar>
          <w:top w:w="0" w:type="dxa"/>
          <w:left w:w="0" w:type="dxa"/>
          <w:bottom w:w="0" w:type="dxa"/>
          <w:right w:w="0" w:type="dxa"/>
        </w:tblCellMar>
      </w:tblPr>
      <w:tblGrid>
        <w:gridCol w:w="5150"/>
        <w:gridCol w:w="587"/>
        <w:gridCol w:w="1434"/>
        <w:gridCol w:w="4139"/>
        <w:gridCol w:w="587"/>
        <w:gridCol w:w="2147"/>
      </w:tblGrid>
      <w:tr w14:paraId="47684B48">
        <w:tblPrEx>
          <w:tblCellMar>
            <w:top w:w="0" w:type="dxa"/>
            <w:left w:w="0" w:type="dxa"/>
            <w:bottom w:w="0" w:type="dxa"/>
            <w:right w:w="0" w:type="dxa"/>
          </w:tblCellMar>
        </w:tblPrEx>
        <w:trPr>
          <w:trHeight w:val="375" w:hRule="atLeast"/>
        </w:trPr>
        <w:tc>
          <w:tcPr>
            <w:tcW w:w="14044" w:type="dxa"/>
            <w:gridSpan w:val="6"/>
            <w:tcBorders>
              <w:top w:val="nil"/>
              <w:left w:val="nil"/>
              <w:bottom w:val="nil"/>
              <w:right w:val="nil"/>
            </w:tcBorders>
            <w:shd w:val="clear" w:color="auto" w:fill="FFFFFF"/>
            <w:noWrap/>
            <w:tcMar>
              <w:top w:w="15" w:type="dxa"/>
              <w:left w:w="15" w:type="dxa"/>
              <w:right w:w="15" w:type="dxa"/>
            </w:tcMar>
            <w:vAlign w:val="center"/>
          </w:tcPr>
          <w:p w14:paraId="3C8A31A9">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14:paraId="425A7B3B">
        <w:tblPrEx>
          <w:tblCellMar>
            <w:top w:w="0" w:type="dxa"/>
            <w:left w:w="0" w:type="dxa"/>
            <w:bottom w:w="0" w:type="dxa"/>
            <w:right w:w="0" w:type="dxa"/>
          </w:tblCellMar>
        </w:tblPrEx>
        <w:trPr>
          <w:trHeight w:val="300" w:hRule="atLeast"/>
        </w:trPr>
        <w:tc>
          <w:tcPr>
            <w:tcW w:w="5150" w:type="dxa"/>
            <w:tcBorders>
              <w:top w:val="nil"/>
              <w:left w:val="nil"/>
              <w:bottom w:val="nil"/>
              <w:right w:val="nil"/>
            </w:tcBorders>
            <w:shd w:val="clear" w:color="auto" w:fill="FFFFFF"/>
            <w:noWrap/>
            <w:tcMar>
              <w:top w:w="15" w:type="dxa"/>
              <w:left w:w="15" w:type="dxa"/>
              <w:right w:w="15" w:type="dxa"/>
            </w:tcMar>
            <w:vAlign w:val="center"/>
          </w:tcPr>
          <w:p w14:paraId="7E8313CB">
            <w:pPr>
              <w:jc w:val="left"/>
              <w:rPr>
                <w:rFonts w:hint="eastAsia" w:ascii="宋体" w:hAnsi="宋体" w:eastAsia="宋体" w:cs="宋体"/>
                <w:i w:val="0"/>
                <w:color w:val="000000"/>
                <w:sz w:val="18"/>
                <w:szCs w:val="18"/>
                <w:u w:val="none"/>
              </w:rPr>
            </w:pPr>
          </w:p>
        </w:tc>
        <w:tc>
          <w:tcPr>
            <w:tcW w:w="587" w:type="dxa"/>
            <w:tcBorders>
              <w:top w:val="nil"/>
              <w:left w:val="nil"/>
              <w:bottom w:val="nil"/>
              <w:right w:val="nil"/>
            </w:tcBorders>
            <w:shd w:val="clear" w:color="auto" w:fill="FFFFFF"/>
            <w:noWrap/>
            <w:tcMar>
              <w:top w:w="15" w:type="dxa"/>
              <w:left w:w="15" w:type="dxa"/>
              <w:right w:w="15" w:type="dxa"/>
            </w:tcMar>
            <w:vAlign w:val="center"/>
          </w:tcPr>
          <w:p w14:paraId="04AF3996">
            <w:pPr>
              <w:jc w:val="left"/>
              <w:rPr>
                <w:rFonts w:hint="eastAsia" w:ascii="宋体" w:hAnsi="宋体" w:eastAsia="宋体" w:cs="宋体"/>
                <w:i w:val="0"/>
                <w:color w:val="000000"/>
                <w:sz w:val="18"/>
                <w:szCs w:val="18"/>
                <w:u w:val="none"/>
              </w:rPr>
            </w:pPr>
          </w:p>
        </w:tc>
        <w:tc>
          <w:tcPr>
            <w:tcW w:w="1434" w:type="dxa"/>
            <w:tcBorders>
              <w:top w:val="nil"/>
              <w:left w:val="nil"/>
              <w:bottom w:val="nil"/>
              <w:right w:val="nil"/>
            </w:tcBorders>
            <w:shd w:val="clear" w:color="auto" w:fill="FFFFFF"/>
            <w:noWrap/>
            <w:tcMar>
              <w:top w:w="15" w:type="dxa"/>
              <w:left w:w="15" w:type="dxa"/>
              <w:right w:w="15" w:type="dxa"/>
            </w:tcMar>
            <w:vAlign w:val="center"/>
          </w:tcPr>
          <w:p w14:paraId="24A62110">
            <w:pPr>
              <w:jc w:val="left"/>
              <w:rPr>
                <w:rFonts w:hint="eastAsia" w:ascii="宋体" w:hAnsi="宋体" w:eastAsia="宋体" w:cs="宋体"/>
                <w:i w:val="0"/>
                <w:color w:val="000000"/>
                <w:sz w:val="18"/>
                <w:szCs w:val="18"/>
                <w:u w:val="none"/>
              </w:rPr>
            </w:pPr>
          </w:p>
        </w:tc>
        <w:tc>
          <w:tcPr>
            <w:tcW w:w="4139" w:type="dxa"/>
            <w:tcBorders>
              <w:top w:val="nil"/>
              <w:left w:val="nil"/>
              <w:bottom w:val="nil"/>
              <w:right w:val="nil"/>
            </w:tcBorders>
            <w:shd w:val="clear" w:color="auto" w:fill="FFFFFF"/>
            <w:noWrap/>
            <w:tcMar>
              <w:top w:w="15" w:type="dxa"/>
              <w:left w:w="15" w:type="dxa"/>
              <w:right w:w="15" w:type="dxa"/>
            </w:tcMar>
            <w:vAlign w:val="center"/>
          </w:tcPr>
          <w:p w14:paraId="380295FD">
            <w:pPr>
              <w:jc w:val="left"/>
              <w:rPr>
                <w:rFonts w:hint="eastAsia" w:ascii="宋体" w:hAnsi="宋体" w:eastAsia="宋体" w:cs="宋体"/>
                <w:i w:val="0"/>
                <w:color w:val="000000"/>
                <w:sz w:val="18"/>
                <w:szCs w:val="18"/>
                <w:u w:val="none"/>
              </w:rPr>
            </w:pPr>
          </w:p>
        </w:tc>
        <w:tc>
          <w:tcPr>
            <w:tcW w:w="587" w:type="dxa"/>
            <w:tcBorders>
              <w:top w:val="nil"/>
              <w:left w:val="nil"/>
              <w:bottom w:val="nil"/>
              <w:right w:val="nil"/>
            </w:tcBorders>
            <w:shd w:val="clear" w:color="auto" w:fill="FFFFFF"/>
            <w:noWrap/>
            <w:tcMar>
              <w:top w:w="15" w:type="dxa"/>
              <w:left w:w="15" w:type="dxa"/>
              <w:right w:w="15" w:type="dxa"/>
            </w:tcMar>
            <w:vAlign w:val="center"/>
          </w:tcPr>
          <w:p w14:paraId="3A5BAACE">
            <w:pPr>
              <w:jc w:val="left"/>
              <w:rPr>
                <w:rFonts w:hint="eastAsia" w:ascii="宋体" w:hAnsi="宋体" w:eastAsia="宋体" w:cs="宋体"/>
                <w:i w:val="0"/>
                <w:color w:val="000000"/>
                <w:sz w:val="18"/>
                <w:szCs w:val="18"/>
                <w:u w:val="none"/>
              </w:rPr>
            </w:pPr>
          </w:p>
        </w:tc>
        <w:tc>
          <w:tcPr>
            <w:tcW w:w="2147" w:type="dxa"/>
            <w:tcBorders>
              <w:top w:val="nil"/>
              <w:left w:val="nil"/>
              <w:bottom w:val="nil"/>
              <w:right w:val="nil"/>
            </w:tcBorders>
            <w:shd w:val="clear" w:color="auto" w:fill="FFFFFF"/>
            <w:noWrap/>
            <w:tcMar>
              <w:top w:w="15" w:type="dxa"/>
              <w:left w:w="15" w:type="dxa"/>
              <w:right w:w="15" w:type="dxa"/>
            </w:tcMar>
            <w:vAlign w:val="center"/>
          </w:tcPr>
          <w:p w14:paraId="6635AE2A">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14:paraId="66E23089">
        <w:tblPrEx>
          <w:tblCellMar>
            <w:top w:w="0" w:type="dxa"/>
            <w:left w:w="0" w:type="dxa"/>
            <w:bottom w:w="0" w:type="dxa"/>
            <w:right w:w="0" w:type="dxa"/>
          </w:tblCellMar>
        </w:tblPrEx>
        <w:trPr>
          <w:trHeight w:val="300" w:hRule="atLeast"/>
        </w:trPr>
        <w:tc>
          <w:tcPr>
            <w:tcW w:w="5150" w:type="dxa"/>
            <w:tcBorders>
              <w:top w:val="nil"/>
              <w:left w:val="nil"/>
              <w:bottom w:val="single" w:color="000000" w:sz="4" w:space="0"/>
              <w:right w:val="nil"/>
            </w:tcBorders>
            <w:shd w:val="clear" w:color="auto" w:fill="FFFFFF"/>
            <w:noWrap/>
            <w:tcMar>
              <w:top w:w="15" w:type="dxa"/>
              <w:left w:w="15" w:type="dxa"/>
              <w:right w:w="15" w:type="dxa"/>
            </w:tcMar>
            <w:vAlign w:val="center"/>
          </w:tcPr>
          <w:p w14:paraId="3B92841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部门：中共黄石市黄石港区委老干部局</w:t>
            </w:r>
          </w:p>
        </w:tc>
        <w:tc>
          <w:tcPr>
            <w:tcW w:w="587" w:type="dxa"/>
            <w:tcBorders>
              <w:top w:val="nil"/>
              <w:left w:val="nil"/>
              <w:bottom w:val="single" w:color="000000" w:sz="4" w:space="0"/>
              <w:right w:val="nil"/>
            </w:tcBorders>
            <w:shd w:val="clear" w:color="auto" w:fill="FFFFFF"/>
            <w:noWrap/>
            <w:tcMar>
              <w:top w:w="15" w:type="dxa"/>
              <w:left w:w="15" w:type="dxa"/>
              <w:right w:w="15" w:type="dxa"/>
            </w:tcMar>
            <w:vAlign w:val="center"/>
          </w:tcPr>
          <w:p w14:paraId="52951864">
            <w:pPr>
              <w:jc w:val="center"/>
              <w:rPr>
                <w:rFonts w:hint="eastAsia" w:ascii="宋体" w:hAnsi="宋体" w:eastAsia="宋体" w:cs="宋体"/>
                <w:i w:val="0"/>
                <w:color w:val="000000"/>
                <w:sz w:val="18"/>
                <w:szCs w:val="18"/>
                <w:u w:val="none"/>
              </w:rPr>
            </w:pPr>
          </w:p>
        </w:tc>
        <w:tc>
          <w:tcPr>
            <w:tcW w:w="1434" w:type="dxa"/>
            <w:tcBorders>
              <w:top w:val="nil"/>
              <w:left w:val="nil"/>
              <w:bottom w:val="single" w:color="000000" w:sz="4" w:space="0"/>
              <w:right w:val="nil"/>
            </w:tcBorders>
            <w:shd w:val="clear" w:color="auto" w:fill="FFFFFF"/>
            <w:noWrap/>
            <w:tcMar>
              <w:top w:w="15" w:type="dxa"/>
              <w:left w:w="15" w:type="dxa"/>
              <w:right w:w="15" w:type="dxa"/>
            </w:tcMar>
            <w:vAlign w:val="center"/>
          </w:tcPr>
          <w:p w14:paraId="76AD774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2020年度</w:t>
            </w:r>
          </w:p>
        </w:tc>
        <w:tc>
          <w:tcPr>
            <w:tcW w:w="4139" w:type="dxa"/>
            <w:tcBorders>
              <w:top w:val="nil"/>
              <w:left w:val="nil"/>
              <w:bottom w:val="single" w:color="000000" w:sz="4" w:space="0"/>
              <w:right w:val="nil"/>
            </w:tcBorders>
            <w:shd w:val="clear" w:color="auto" w:fill="FFFFFF"/>
            <w:noWrap/>
            <w:tcMar>
              <w:top w:w="15" w:type="dxa"/>
              <w:left w:w="15" w:type="dxa"/>
              <w:right w:w="15" w:type="dxa"/>
            </w:tcMar>
            <w:vAlign w:val="center"/>
          </w:tcPr>
          <w:p w14:paraId="5DCC226A">
            <w:pPr>
              <w:jc w:val="center"/>
              <w:rPr>
                <w:rFonts w:hint="eastAsia" w:ascii="宋体" w:hAnsi="宋体" w:eastAsia="宋体" w:cs="宋体"/>
                <w:i w:val="0"/>
                <w:color w:val="000000"/>
                <w:sz w:val="18"/>
                <w:szCs w:val="18"/>
                <w:u w:val="none"/>
              </w:rPr>
            </w:pPr>
          </w:p>
        </w:tc>
        <w:tc>
          <w:tcPr>
            <w:tcW w:w="587" w:type="dxa"/>
            <w:tcBorders>
              <w:top w:val="nil"/>
              <w:left w:val="nil"/>
              <w:bottom w:val="single" w:color="000000" w:sz="4" w:space="0"/>
              <w:right w:val="nil"/>
            </w:tcBorders>
            <w:shd w:val="clear" w:color="auto" w:fill="FFFFFF"/>
            <w:noWrap/>
            <w:tcMar>
              <w:top w:w="15" w:type="dxa"/>
              <w:left w:w="15" w:type="dxa"/>
              <w:right w:w="15" w:type="dxa"/>
            </w:tcMar>
            <w:vAlign w:val="center"/>
          </w:tcPr>
          <w:p w14:paraId="222CC805">
            <w:pPr>
              <w:jc w:val="center"/>
              <w:rPr>
                <w:rFonts w:hint="eastAsia" w:ascii="宋体" w:hAnsi="宋体" w:eastAsia="宋体" w:cs="宋体"/>
                <w:i w:val="0"/>
                <w:color w:val="000000"/>
                <w:sz w:val="18"/>
                <w:szCs w:val="18"/>
                <w:u w:val="none"/>
              </w:rPr>
            </w:pPr>
          </w:p>
        </w:tc>
        <w:tc>
          <w:tcPr>
            <w:tcW w:w="2147" w:type="dxa"/>
            <w:tcBorders>
              <w:top w:val="nil"/>
              <w:left w:val="nil"/>
              <w:bottom w:val="single" w:color="000000" w:sz="4" w:space="0"/>
              <w:right w:val="nil"/>
            </w:tcBorders>
            <w:shd w:val="clear" w:color="auto" w:fill="FFFFFF"/>
            <w:noWrap/>
            <w:tcMar>
              <w:top w:w="15" w:type="dxa"/>
              <w:left w:w="15" w:type="dxa"/>
              <w:right w:w="15" w:type="dxa"/>
            </w:tcMar>
            <w:vAlign w:val="center"/>
          </w:tcPr>
          <w:p w14:paraId="04AA54C5">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金额单位：万元</w:t>
            </w:r>
          </w:p>
        </w:tc>
      </w:tr>
      <w:tr w14:paraId="2ED2191A">
        <w:tblPrEx>
          <w:tblCellMar>
            <w:top w:w="0" w:type="dxa"/>
            <w:left w:w="0" w:type="dxa"/>
            <w:bottom w:w="0" w:type="dxa"/>
            <w:right w:w="0" w:type="dxa"/>
          </w:tblCellMar>
        </w:tblPrEx>
        <w:trPr>
          <w:trHeight w:val="300" w:hRule="atLeast"/>
        </w:trPr>
        <w:tc>
          <w:tcPr>
            <w:tcW w:w="7171"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D2A55C8">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6873"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34FEB28">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14:paraId="4ECFACBE">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A976236">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5B303C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4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7F9100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DE3980F">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DFB2EC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1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E848BC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14:paraId="71338BE9">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AD958C6">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64A7C61">
            <w:pPr>
              <w:jc w:val="center"/>
              <w:rPr>
                <w:rFonts w:hint="eastAsia" w:ascii="宋体" w:hAnsi="宋体" w:eastAsia="宋体" w:cs="宋体"/>
                <w:i w:val="0"/>
                <w:color w:val="000000"/>
                <w:sz w:val="20"/>
                <w:szCs w:val="20"/>
                <w:u w:val="none"/>
              </w:rPr>
            </w:pPr>
          </w:p>
        </w:tc>
        <w:tc>
          <w:tcPr>
            <w:tcW w:w="14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07AF42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C7ACB3A">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2122FE">
            <w:pPr>
              <w:jc w:val="center"/>
              <w:rPr>
                <w:rFonts w:hint="eastAsia" w:ascii="宋体" w:hAnsi="宋体" w:eastAsia="宋体" w:cs="宋体"/>
                <w:i w:val="0"/>
                <w:color w:val="000000"/>
                <w:sz w:val="20"/>
                <w:szCs w:val="20"/>
                <w:u w:val="none"/>
              </w:rPr>
            </w:pPr>
          </w:p>
        </w:tc>
        <w:tc>
          <w:tcPr>
            <w:tcW w:w="21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93E8E3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14:paraId="0F225931">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71245C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05CD05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A98EE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404.25</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E6B3D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D6E9CA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76969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433.60</w:t>
            </w:r>
          </w:p>
        </w:tc>
      </w:tr>
      <w:tr w14:paraId="08FFB7BD">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E41049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1AE477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22AACD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CA0C8D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2D3E91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D3FB91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7326AD4">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86C54E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三、国有资本经营预算财政拨款收入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9C79A9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B79E25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224034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AD0BBB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2C7F13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15B323C">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DD4138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四、上级补助收入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E911B6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B24CB3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3BCE44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5BD50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4206F3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5533937">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DCDE0C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五、事业收入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6A6A38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E549DD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DD5FCA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D314F6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D0C6B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5E3FF5CA">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12DA71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六、经营收入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1EA04B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6D324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73929B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0875DB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035293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D5D0CD4">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B197B5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七、附属单位上缴收入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367B03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72B46D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D47346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DB264F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6C8446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8E46662">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4D46D9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八、其他收入</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29CB5B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FF116A">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29.35</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513A9D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AC1279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D353F0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5107C7A">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ECFE37D">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5DACB7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01BED15">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2C939B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4401F6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47EF95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4702F52A">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79A8D2A">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B01700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6845290">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E5577B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F7664D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235D2C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C5C822E">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036AAEF">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9FD6F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150A169">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4E83C9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53CAB5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30179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BD4F219">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2BEF05A">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367257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6B40C97">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E52AB2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9106F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FF4998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FEAC2E3">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D80F398">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5005F2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88A648E">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10BC71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FDD6A8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C81CC6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7664F463">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F1F4F5D">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939D5B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6041BD1">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71528A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十四、资源勘探工业信息等支出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48AD95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D2C463A">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709874D">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B0F0619">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400F6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9178203">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180612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88C651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E6EC8D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93B3E17">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21133E2">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C46AE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09843EF">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18AE5A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215990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24192AA">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6E7CFEC">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521BD21">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2617B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BBEBA0C">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E5FE54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5A44C1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E4299E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EC331D1">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E2C9FC7">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88B17B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C760859">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CA90F7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D9465B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FEAB2A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748474C4">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20FFEF3">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A89F2C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C84BBFB">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91127E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A7FB28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2137D4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4BA34F99">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81376E3">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6DBC99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74876F1">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5A3262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DEF43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4786C4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BF68B67">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56EE501">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9E77C1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5B79653">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A3C9C2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二十一、国有资本经营预算支出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0C6EAD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3739FD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53BD8E8D">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4D5EA83">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904B2F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88C611">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953C80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二十二、灾害防治及应急管理支出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A1D3F9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5ED059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5B4E8B6">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C990245">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71A18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B75579B">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AE8CB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二十三、其他支出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518E5F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4B749B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5D3849EC">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434F6D0">
            <w:pPr>
              <w:jc w:val="center"/>
              <w:rPr>
                <w:rFonts w:hint="eastAsia" w:ascii="宋体" w:hAnsi="宋体" w:eastAsia="宋体" w:cs="宋体"/>
                <w:b/>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8D5D09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C66E887">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C5578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二十四、债务还本支出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F31E48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719676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14C2D29">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E18D4CB">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818E3B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727E48D">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E1EF8B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二十五、债务付息支出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39DD42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C349AE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78EA38E">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70A12E4">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6819CA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F685FF0">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2DAC01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二十六、抗疫特别国债安排的支出</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F66F97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3C5EA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D9A57CA">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0C8F28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F85DD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DDCE40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433.60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49B772">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E38E0A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1F884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433.60</w:t>
            </w:r>
          </w:p>
        </w:tc>
      </w:tr>
      <w:tr w14:paraId="222BFECA">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6AF766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使用非财政拨款结余</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4EFF4C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F1EC09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F9B1BE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4DC48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7D2BA2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1B9043A2">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0620AC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6988A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451ECA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10.33</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D82825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FE911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E57C53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10.33</w:t>
            </w:r>
          </w:p>
        </w:tc>
      </w:tr>
      <w:tr w14:paraId="00D7F957">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6D45035">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CB9247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90E485">
            <w:pPr>
              <w:jc w:val="right"/>
              <w:rPr>
                <w:rFonts w:hint="eastAsia" w:ascii="宋体" w:hAnsi="宋体" w:eastAsia="宋体" w:cs="宋体"/>
                <w:i w:val="0"/>
                <w:color w:val="000000"/>
                <w:sz w:val="20"/>
                <w:szCs w:val="20"/>
                <w:u w:val="none"/>
              </w:rPr>
            </w:pP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08C41D7">
            <w:pPr>
              <w:jc w:val="left"/>
              <w:rPr>
                <w:rFonts w:hint="eastAsia" w:ascii="宋体" w:hAnsi="宋体" w:eastAsia="宋体" w:cs="宋体"/>
                <w:i w:val="0"/>
                <w:color w:val="000000"/>
                <w:sz w:val="20"/>
                <w:szCs w:val="20"/>
                <w:u w:val="none"/>
              </w:rPr>
            </w:pP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AD06A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61</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A8127E">
            <w:pPr>
              <w:jc w:val="left"/>
              <w:rPr>
                <w:rFonts w:hint="eastAsia" w:ascii="宋体" w:hAnsi="宋体" w:eastAsia="宋体" w:cs="宋体"/>
                <w:i w:val="0"/>
                <w:color w:val="000000"/>
                <w:sz w:val="20"/>
                <w:szCs w:val="20"/>
                <w:u w:val="none"/>
              </w:rPr>
            </w:pPr>
          </w:p>
        </w:tc>
      </w:tr>
      <w:tr w14:paraId="6171311C">
        <w:tblPrEx>
          <w:tblCellMar>
            <w:top w:w="0" w:type="dxa"/>
            <w:left w:w="0" w:type="dxa"/>
            <w:bottom w:w="0" w:type="dxa"/>
            <w:right w:w="0" w:type="dxa"/>
          </w:tblCellMar>
        </w:tblPrEx>
        <w:trPr>
          <w:trHeight w:val="300" w:hRule="atLeast"/>
        </w:trPr>
        <w:tc>
          <w:tcPr>
            <w:tcW w:w="51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8F9D714">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87" w:type="dxa"/>
            <w:tcBorders>
              <w:top w:val="nil"/>
              <w:left w:val="nil"/>
              <w:bottom w:val="single" w:color="000000" w:sz="12" w:space="0"/>
              <w:right w:val="single" w:color="000000" w:sz="4" w:space="0"/>
            </w:tcBorders>
            <w:shd w:val="clear" w:color="auto" w:fill="C0C0C0"/>
            <w:noWrap/>
            <w:tcMar>
              <w:top w:w="15" w:type="dxa"/>
              <w:left w:w="15" w:type="dxa"/>
              <w:right w:w="15" w:type="dxa"/>
            </w:tcMar>
            <w:vAlign w:val="center"/>
          </w:tcPr>
          <w:p w14:paraId="3EB398E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8D1F65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443.93</w:t>
            </w:r>
          </w:p>
        </w:tc>
        <w:tc>
          <w:tcPr>
            <w:tcW w:w="41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03041C">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8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B7F12B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w:t>
            </w:r>
          </w:p>
        </w:tc>
        <w:tc>
          <w:tcPr>
            <w:tcW w:w="214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19BC03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443.93</w:t>
            </w:r>
          </w:p>
        </w:tc>
      </w:tr>
      <w:tr w14:paraId="6EF2C790">
        <w:tblPrEx>
          <w:tblCellMar>
            <w:top w:w="0" w:type="dxa"/>
            <w:left w:w="0" w:type="dxa"/>
            <w:bottom w:w="0" w:type="dxa"/>
            <w:right w:w="0" w:type="dxa"/>
          </w:tblCellMar>
        </w:tblPrEx>
        <w:trPr>
          <w:trHeight w:val="300" w:hRule="atLeast"/>
        </w:trPr>
        <w:tc>
          <w:tcPr>
            <w:tcW w:w="14044" w:type="dxa"/>
            <w:gridSpan w:val="6"/>
            <w:tcBorders>
              <w:top w:val="nil"/>
              <w:left w:val="nil"/>
              <w:bottom w:val="nil"/>
              <w:right w:val="nil"/>
            </w:tcBorders>
            <w:shd w:val="clear" w:color="auto" w:fill="FFFFFF"/>
            <w:noWrap/>
            <w:tcMar>
              <w:top w:w="15" w:type="dxa"/>
              <w:left w:w="15" w:type="dxa"/>
              <w:right w:w="15" w:type="dxa"/>
            </w:tcMar>
            <w:vAlign w:val="center"/>
          </w:tcPr>
          <w:p w14:paraId="4AAC929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14:paraId="7D34EE7A">
      <w:pPr>
        <w:pStyle w:val="6"/>
        <w:widowControl/>
        <w:spacing w:before="76" w:beforeAutospacing="0" w:after="76" w:afterAutospacing="0" w:line="450" w:lineRule="atLeast"/>
        <w:jc w:val="both"/>
      </w:pPr>
    </w:p>
    <w:tbl>
      <w:tblPr>
        <w:tblStyle w:val="7"/>
        <w:tblW w:w="14257" w:type="dxa"/>
        <w:tblInd w:w="0" w:type="dxa"/>
        <w:shd w:val="clear" w:color="auto" w:fill="auto"/>
        <w:tblLayout w:type="fixed"/>
        <w:tblCellMar>
          <w:top w:w="0" w:type="dxa"/>
          <w:left w:w="0" w:type="dxa"/>
          <w:bottom w:w="0" w:type="dxa"/>
          <w:right w:w="0" w:type="dxa"/>
        </w:tblCellMar>
      </w:tblPr>
      <w:tblGrid>
        <w:gridCol w:w="3770"/>
        <w:gridCol w:w="36"/>
        <w:gridCol w:w="36"/>
        <w:gridCol w:w="3042"/>
        <w:gridCol w:w="1092"/>
        <w:gridCol w:w="1335"/>
        <w:gridCol w:w="844"/>
        <w:gridCol w:w="844"/>
        <w:gridCol w:w="844"/>
        <w:gridCol w:w="844"/>
        <w:gridCol w:w="1570"/>
      </w:tblGrid>
      <w:tr w14:paraId="0C003497">
        <w:tblPrEx>
          <w:shd w:val="clear" w:color="auto" w:fill="auto"/>
          <w:tblCellMar>
            <w:top w:w="0" w:type="dxa"/>
            <w:left w:w="0" w:type="dxa"/>
            <w:bottom w:w="0" w:type="dxa"/>
            <w:right w:w="0" w:type="dxa"/>
          </w:tblCellMar>
        </w:tblPrEx>
        <w:trPr>
          <w:trHeight w:val="375" w:hRule="atLeast"/>
        </w:trPr>
        <w:tc>
          <w:tcPr>
            <w:tcW w:w="14257" w:type="dxa"/>
            <w:gridSpan w:val="11"/>
            <w:tcBorders>
              <w:top w:val="nil"/>
              <w:left w:val="nil"/>
              <w:bottom w:val="nil"/>
              <w:right w:val="nil"/>
            </w:tcBorders>
            <w:shd w:val="clear" w:color="auto" w:fill="FFFFFF"/>
            <w:noWrap/>
            <w:tcMar>
              <w:top w:w="15" w:type="dxa"/>
              <w:left w:w="15" w:type="dxa"/>
              <w:right w:w="15" w:type="dxa"/>
            </w:tcMar>
            <w:vAlign w:val="center"/>
          </w:tcPr>
          <w:p w14:paraId="56558CCF">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14:paraId="0FDD39B6">
        <w:tblPrEx>
          <w:tblCellMar>
            <w:top w:w="0" w:type="dxa"/>
            <w:left w:w="0" w:type="dxa"/>
            <w:bottom w:w="0" w:type="dxa"/>
            <w:right w:w="0" w:type="dxa"/>
          </w:tblCellMar>
        </w:tblPrEx>
        <w:trPr>
          <w:trHeight w:val="300" w:hRule="atLeast"/>
        </w:trPr>
        <w:tc>
          <w:tcPr>
            <w:tcW w:w="3770" w:type="dxa"/>
            <w:tcBorders>
              <w:top w:val="nil"/>
              <w:left w:val="nil"/>
              <w:bottom w:val="nil"/>
              <w:right w:val="nil"/>
            </w:tcBorders>
            <w:shd w:val="clear" w:color="auto" w:fill="FFFFFF"/>
            <w:noWrap/>
            <w:tcMar>
              <w:top w:w="15" w:type="dxa"/>
              <w:left w:w="15" w:type="dxa"/>
              <w:right w:w="15" w:type="dxa"/>
            </w:tcMar>
            <w:vAlign w:val="center"/>
          </w:tcPr>
          <w:p w14:paraId="062A053D">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14:paraId="72C809EF">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14:paraId="5A1EB39C">
            <w:pPr>
              <w:jc w:val="left"/>
              <w:rPr>
                <w:rFonts w:hint="eastAsia" w:ascii="宋体" w:hAnsi="宋体" w:eastAsia="宋体" w:cs="宋体"/>
                <w:i w:val="0"/>
                <w:color w:val="000000"/>
                <w:sz w:val="18"/>
                <w:szCs w:val="18"/>
                <w:u w:val="none"/>
              </w:rPr>
            </w:pPr>
          </w:p>
        </w:tc>
        <w:tc>
          <w:tcPr>
            <w:tcW w:w="3042" w:type="dxa"/>
            <w:tcBorders>
              <w:top w:val="nil"/>
              <w:left w:val="nil"/>
              <w:bottom w:val="nil"/>
              <w:right w:val="nil"/>
            </w:tcBorders>
            <w:shd w:val="clear" w:color="auto" w:fill="FFFFFF"/>
            <w:noWrap/>
            <w:tcMar>
              <w:top w:w="15" w:type="dxa"/>
              <w:left w:w="15" w:type="dxa"/>
              <w:right w:w="15" w:type="dxa"/>
            </w:tcMar>
            <w:vAlign w:val="center"/>
          </w:tcPr>
          <w:p w14:paraId="6CD39072">
            <w:pPr>
              <w:jc w:val="left"/>
              <w:rPr>
                <w:rFonts w:hint="eastAsia" w:ascii="宋体" w:hAnsi="宋体" w:eastAsia="宋体" w:cs="宋体"/>
                <w:i w:val="0"/>
                <w:color w:val="000000"/>
                <w:sz w:val="18"/>
                <w:szCs w:val="18"/>
                <w:u w:val="none"/>
              </w:rPr>
            </w:pPr>
          </w:p>
        </w:tc>
        <w:tc>
          <w:tcPr>
            <w:tcW w:w="1092" w:type="dxa"/>
            <w:tcBorders>
              <w:top w:val="nil"/>
              <w:left w:val="nil"/>
              <w:bottom w:val="nil"/>
              <w:right w:val="nil"/>
            </w:tcBorders>
            <w:shd w:val="clear" w:color="auto" w:fill="FFFFFF"/>
            <w:noWrap/>
            <w:tcMar>
              <w:top w:w="15" w:type="dxa"/>
              <w:left w:w="15" w:type="dxa"/>
              <w:right w:w="15" w:type="dxa"/>
            </w:tcMar>
            <w:vAlign w:val="center"/>
          </w:tcPr>
          <w:p w14:paraId="66AEE03B">
            <w:pPr>
              <w:jc w:val="left"/>
              <w:rPr>
                <w:rFonts w:hint="eastAsia" w:ascii="宋体" w:hAnsi="宋体" w:eastAsia="宋体" w:cs="宋体"/>
                <w:i w:val="0"/>
                <w:color w:val="000000"/>
                <w:sz w:val="18"/>
                <w:szCs w:val="18"/>
                <w:u w:val="none"/>
              </w:rPr>
            </w:pPr>
          </w:p>
        </w:tc>
        <w:tc>
          <w:tcPr>
            <w:tcW w:w="1335" w:type="dxa"/>
            <w:tcBorders>
              <w:top w:val="nil"/>
              <w:left w:val="nil"/>
              <w:bottom w:val="nil"/>
              <w:right w:val="nil"/>
            </w:tcBorders>
            <w:shd w:val="clear" w:color="auto" w:fill="FFFFFF"/>
            <w:noWrap/>
            <w:tcMar>
              <w:top w:w="15" w:type="dxa"/>
              <w:left w:w="15" w:type="dxa"/>
              <w:right w:w="15" w:type="dxa"/>
            </w:tcMar>
            <w:vAlign w:val="center"/>
          </w:tcPr>
          <w:p w14:paraId="4F2ED438">
            <w:pPr>
              <w:jc w:val="left"/>
              <w:rPr>
                <w:rFonts w:hint="eastAsia" w:ascii="宋体" w:hAnsi="宋体" w:eastAsia="宋体" w:cs="宋体"/>
                <w:i w:val="0"/>
                <w:color w:val="000000"/>
                <w:sz w:val="18"/>
                <w:szCs w:val="18"/>
                <w:u w:val="none"/>
              </w:rPr>
            </w:pPr>
          </w:p>
        </w:tc>
        <w:tc>
          <w:tcPr>
            <w:tcW w:w="844" w:type="dxa"/>
            <w:tcBorders>
              <w:top w:val="nil"/>
              <w:left w:val="nil"/>
              <w:bottom w:val="nil"/>
              <w:right w:val="nil"/>
            </w:tcBorders>
            <w:shd w:val="clear" w:color="auto" w:fill="FFFFFF"/>
            <w:noWrap/>
            <w:tcMar>
              <w:top w:w="15" w:type="dxa"/>
              <w:left w:w="15" w:type="dxa"/>
              <w:right w:w="15" w:type="dxa"/>
            </w:tcMar>
            <w:vAlign w:val="center"/>
          </w:tcPr>
          <w:p w14:paraId="541E58DD">
            <w:pPr>
              <w:jc w:val="left"/>
              <w:rPr>
                <w:rFonts w:hint="eastAsia" w:ascii="宋体" w:hAnsi="宋体" w:eastAsia="宋体" w:cs="宋体"/>
                <w:i w:val="0"/>
                <w:color w:val="000000"/>
                <w:sz w:val="18"/>
                <w:szCs w:val="18"/>
                <w:u w:val="none"/>
              </w:rPr>
            </w:pPr>
          </w:p>
        </w:tc>
        <w:tc>
          <w:tcPr>
            <w:tcW w:w="844" w:type="dxa"/>
            <w:tcBorders>
              <w:top w:val="nil"/>
              <w:left w:val="nil"/>
              <w:bottom w:val="nil"/>
              <w:right w:val="nil"/>
            </w:tcBorders>
            <w:shd w:val="clear" w:color="auto" w:fill="FFFFFF"/>
            <w:noWrap/>
            <w:tcMar>
              <w:top w:w="15" w:type="dxa"/>
              <w:left w:w="15" w:type="dxa"/>
              <w:right w:w="15" w:type="dxa"/>
            </w:tcMar>
            <w:vAlign w:val="center"/>
          </w:tcPr>
          <w:p w14:paraId="16D20EDE">
            <w:pPr>
              <w:jc w:val="left"/>
              <w:rPr>
                <w:rFonts w:hint="eastAsia" w:ascii="宋体" w:hAnsi="宋体" w:eastAsia="宋体" w:cs="宋体"/>
                <w:i w:val="0"/>
                <w:color w:val="000000"/>
                <w:sz w:val="18"/>
                <w:szCs w:val="18"/>
                <w:u w:val="none"/>
              </w:rPr>
            </w:pPr>
          </w:p>
        </w:tc>
        <w:tc>
          <w:tcPr>
            <w:tcW w:w="844" w:type="dxa"/>
            <w:tcBorders>
              <w:top w:val="nil"/>
              <w:left w:val="nil"/>
              <w:bottom w:val="nil"/>
              <w:right w:val="nil"/>
            </w:tcBorders>
            <w:shd w:val="clear" w:color="auto" w:fill="FFFFFF"/>
            <w:noWrap/>
            <w:tcMar>
              <w:top w:w="15" w:type="dxa"/>
              <w:left w:w="15" w:type="dxa"/>
              <w:right w:w="15" w:type="dxa"/>
            </w:tcMar>
            <w:vAlign w:val="center"/>
          </w:tcPr>
          <w:p w14:paraId="4E188AFE">
            <w:pPr>
              <w:jc w:val="left"/>
              <w:rPr>
                <w:rFonts w:hint="eastAsia" w:ascii="宋体" w:hAnsi="宋体" w:eastAsia="宋体" w:cs="宋体"/>
                <w:i w:val="0"/>
                <w:color w:val="000000"/>
                <w:sz w:val="18"/>
                <w:szCs w:val="18"/>
                <w:u w:val="none"/>
              </w:rPr>
            </w:pPr>
          </w:p>
        </w:tc>
        <w:tc>
          <w:tcPr>
            <w:tcW w:w="844" w:type="dxa"/>
            <w:tcBorders>
              <w:top w:val="nil"/>
              <w:left w:val="nil"/>
              <w:bottom w:val="nil"/>
              <w:right w:val="nil"/>
            </w:tcBorders>
            <w:shd w:val="clear" w:color="auto" w:fill="FFFFFF"/>
            <w:noWrap/>
            <w:tcMar>
              <w:top w:w="15" w:type="dxa"/>
              <w:left w:w="15" w:type="dxa"/>
              <w:right w:w="15" w:type="dxa"/>
            </w:tcMar>
            <w:vAlign w:val="center"/>
          </w:tcPr>
          <w:p w14:paraId="5A441C05">
            <w:pPr>
              <w:jc w:val="left"/>
              <w:rPr>
                <w:rFonts w:hint="eastAsia" w:ascii="宋体" w:hAnsi="宋体" w:eastAsia="宋体" w:cs="宋体"/>
                <w:i w:val="0"/>
                <w:color w:val="000000"/>
                <w:sz w:val="18"/>
                <w:szCs w:val="18"/>
                <w:u w:val="none"/>
              </w:rPr>
            </w:pPr>
          </w:p>
        </w:tc>
        <w:tc>
          <w:tcPr>
            <w:tcW w:w="1570" w:type="dxa"/>
            <w:tcBorders>
              <w:top w:val="nil"/>
              <w:left w:val="nil"/>
              <w:bottom w:val="nil"/>
              <w:right w:val="nil"/>
            </w:tcBorders>
            <w:shd w:val="clear" w:color="auto" w:fill="FFFFFF"/>
            <w:noWrap/>
            <w:tcMar>
              <w:top w:w="15" w:type="dxa"/>
              <w:left w:w="15" w:type="dxa"/>
              <w:right w:w="15" w:type="dxa"/>
            </w:tcMar>
            <w:vAlign w:val="center"/>
          </w:tcPr>
          <w:p w14:paraId="6E29BDE4">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14:paraId="7F25311F">
        <w:tblPrEx>
          <w:tblCellMar>
            <w:top w:w="0" w:type="dxa"/>
            <w:left w:w="0" w:type="dxa"/>
            <w:bottom w:w="0" w:type="dxa"/>
            <w:right w:w="0" w:type="dxa"/>
          </w:tblCellMar>
        </w:tblPrEx>
        <w:trPr>
          <w:trHeight w:val="300" w:hRule="atLeast"/>
        </w:trPr>
        <w:tc>
          <w:tcPr>
            <w:tcW w:w="3770" w:type="dxa"/>
            <w:tcBorders>
              <w:top w:val="nil"/>
              <w:left w:val="nil"/>
              <w:bottom w:val="single" w:color="000000" w:sz="4" w:space="0"/>
              <w:right w:val="nil"/>
            </w:tcBorders>
            <w:shd w:val="clear" w:color="auto" w:fill="FFFFFF"/>
            <w:noWrap/>
            <w:tcMar>
              <w:top w:w="15" w:type="dxa"/>
              <w:left w:w="15" w:type="dxa"/>
              <w:right w:w="15" w:type="dxa"/>
            </w:tcMar>
            <w:vAlign w:val="center"/>
          </w:tcPr>
          <w:p w14:paraId="5DB826C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部门：中共黄石市黄石港区委老干部局</w:t>
            </w: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14:paraId="5B6398AC">
            <w:pPr>
              <w:jc w:val="center"/>
              <w:rPr>
                <w:rFonts w:hint="eastAsia" w:ascii="宋体" w:hAnsi="宋体" w:eastAsia="宋体" w:cs="宋体"/>
                <w:i w:val="0"/>
                <w:color w:val="000000"/>
                <w:sz w:val="18"/>
                <w:szCs w:val="18"/>
                <w:u w:val="none"/>
              </w:rPr>
            </w:pP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14:paraId="15084416">
            <w:pPr>
              <w:jc w:val="center"/>
              <w:rPr>
                <w:rFonts w:hint="eastAsia" w:ascii="宋体" w:hAnsi="宋体" w:eastAsia="宋体" w:cs="宋体"/>
                <w:i w:val="0"/>
                <w:color w:val="000000"/>
                <w:sz w:val="18"/>
                <w:szCs w:val="18"/>
                <w:u w:val="none"/>
              </w:rPr>
            </w:pPr>
          </w:p>
        </w:tc>
        <w:tc>
          <w:tcPr>
            <w:tcW w:w="3042" w:type="dxa"/>
            <w:tcBorders>
              <w:top w:val="nil"/>
              <w:left w:val="nil"/>
              <w:bottom w:val="single" w:color="000000" w:sz="4" w:space="0"/>
              <w:right w:val="nil"/>
            </w:tcBorders>
            <w:shd w:val="clear" w:color="auto" w:fill="FFFFFF"/>
            <w:noWrap/>
            <w:tcMar>
              <w:top w:w="15" w:type="dxa"/>
              <w:left w:w="15" w:type="dxa"/>
              <w:right w:w="15" w:type="dxa"/>
            </w:tcMar>
            <w:vAlign w:val="center"/>
          </w:tcPr>
          <w:p w14:paraId="6573D432">
            <w:pPr>
              <w:jc w:val="center"/>
              <w:rPr>
                <w:rFonts w:hint="eastAsia" w:ascii="宋体" w:hAnsi="宋体" w:eastAsia="宋体" w:cs="宋体"/>
                <w:i w:val="0"/>
                <w:color w:val="000000"/>
                <w:sz w:val="18"/>
                <w:szCs w:val="18"/>
                <w:u w:val="none"/>
              </w:rPr>
            </w:pPr>
          </w:p>
        </w:tc>
        <w:tc>
          <w:tcPr>
            <w:tcW w:w="1092" w:type="dxa"/>
            <w:tcBorders>
              <w:top w:val="nil"/>
              <w:left w:val="nil"/>
              <w:bottom w:val="single" w:color="000000" w:sz="4" w:space="0"/>
              <w:right w:val="nil"/>
            </w:tcBorders>
            <w:shd w:val="clear" w:color="auto" w:fill="FFFFFF"/>
            <w:noWrap/>
            <w:tcMar>
              <w:top w:w="15" w:type="dxa"/>
              <w:left w:w="15" w:type="dxa"/>
              <w:right w:w="15" w:type="dxa"/>
            </w:tcMar>
            <w:vAlign w:val="center"/>
          </w:tcPr>
          <w:p w14:paraId="3116E04B">
            <w:pPr>
              <w:jc w:val="center"/>
              <w:rPr>
                <w:rFonts w:hint="eastAsia" w:ascii="宋体" w:hAnsi="宋体" w:eastAsia="宋体" w:cs="宋体"/>
                <w:i w:val="0"/>
                <w:color w:val="000000"/>
                <w:sz w:val="18"/>
                <w:szCs w:val="18"/>
                <w:u w:val="none"/>
              </w:rPr>
            </w:pPr>
          </w:p>
        </w:tc>
        <w:tc>
          <w:tcPr>
            <w:tcW w:w="1335" w:type="dxa"/>
            <w:tcBorders>
              <w:top w:val="nil"/>
              <w:left w:val="nil"/>
              <w:bottom w:val="single" w:color="000000" w:sz="4" w:space="0"/>
              <w:right w:val="nil"/>
            </w:tcBorders>
            <w:shd w:val="clear" w:color="auto" w:fill="FFFFFF"/>
            <w:noWrap/>
            <w:tcMar>
              <w:top w:w="15" w:type="dxa"/>
              <w:left w:w="15" w:type="dxa"/>
              <w:right w:w="15" w:type="dxa"/>
            </w:tcMar>
            <w:vAlign w:val="center"/>
          </w:tcPr>
          <w:p w14:paraId="230E42E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2020年度</w:t>
            </w:r>
          </w:p>
        </w:tc>
        <w:tc>
          <w:tcPr>
            <w:tcW w:w="844" w:type="dxa"/>
            <w:tcBorders>
              <w:top w:val="nil"/>
              <w:left w:val="nil"/>
              <w:bottom w:val="single" w:color="000000" w:sz="4" w:space="0"/>
              <w:right w:val="nil"/>
            </w:tcBorders>
            <w:shd w:val="clear" w:color="auto" w:fill="FFFFFF"/>
            <w:noWrap/>
            <w:tcMar>
              <w:top w:w="15" w:type="dxa"/>
              <w:left w:w="15" w:type="dxa"/>
              <w:right w:w="15" w:type="dxa"/>
            </w:tcMar>
            <w:vAlign w:val="center"/>
          </w:tcPr>
          <w:p w14:paraId="5A2589B5">
            <w:pPr>
              <w:jc w:val="center"/>
              <w:rPr>
                <w:rFonts w:hint="eastAsia" w:ascii="宋体" w:hAnsi="宋体" w:eastAsia="宋体" w:cs="宋体"/>
                <w:i w:val="0"/>
                <w:color w:val="000000"/>
                <w:sz w:val="18"/>
                <w:szCs w:val="18"/>
                <w:u w:val="none"/>
              </w:rPr>
            </w:pPr>
          </w:p>
        </w:tc>
        <w:tc>
          <w:tcPr>
            <w:tcW w:w="844" w:type="dxa"/>
            <w:tcBorders>
              <w:top w:val="nil"/>
              <w:left w:val="nil"/>
              <w:bottom w:val="single" w:color="000000" w:sz="4" w:space="0"/>
              <w:right w:val="nil"/>
            </w:tcBorders>
            <w:shd w:val="clear" w:color="auto" w:fill="FFFFFF"/>
            <w:noWrap/>
            <w:tcMar>
              <w:top w:w="15" w:type="dxa"/>
              <w:left w:w="15" w:type="dxa"/>
              <w:right w:w="15" w:type="dxa"/>
            </w:tcMar>
            <w:vAlign w:val="center"/>
          </w:tcPr>
          <w:p w14:paraId="7E100ECA">
            <w:pPr>
              <w:jc w:val="center"/>
              <w:rPr>
                <w:rFonts w:hint="eastAsia" w:ascii="宋体" w:hAnsi="宋体" w:eastAsia="宋体" w:cs="宋体"/>
                <w:i w:val="0"/>
                <w:color w:val="000000"/>
                <w:sz w:val="18"/>
                <w:szCs w:val="18"/>
                <w:u w:val="none"/>
              </w:rPr>
            </w:pPr>
          </w:p>
        </w:tc>
        <w:tc>
          <w:tcPr>
            <w:tcW w:w="844" w:type="dxa"/>
            <w:tcBorders>
              <w:top w:val="nil"/>
              <w:left w:val="nil"/>
              <w:bottom w:val="single" w:color="000000" w:sz="4" w:space="0"/>
              <w:right w:val="nil"/>
            </w:tcBorders>
            <w:shd w:val="clear" w:color="auto" w:fill="FFFFFF"/>
            <w:noWrap/>
            <w:tcMar>
              <w:top w:w="15" w:type="dxa"/>
              <w:left w:w="15" w:type="dxa"/>
              <w:right w:w="15" w:type="dxa"/>
            </w:tcMar>
            <w:vAlign w:val="center"/>
          </w:tcPr>
          <w:p w14:paraId="14DC5BCE">
            <w:pPr>
              <w:jc w:val="center"/>
              <w:rPr>
                <w:rFonts w:hint="eastAsia" w:ascii="宋体" w:hAnsi="宋体" w:eastAsia="宋体" w:cs="宋体"/>
                <w:i w:val="0"/>
                <w:color w:val="000000"/>
                <w:sz w:val="18"/>
                <w:szCs w:val="18"/>
                <w:u w:val="none"/>
              </w:rPr>
            </w:pPr>
          </w:p>
        </w:tc>
        <w:tc>
          <w:tcPr>
            <w:tcW w:w="844" w:type="dxa"/>
            <w:tcBorders>
              <w:top w:val="nil"/>
              <w:left w:val="nil"/>
              <w:bottom w:val="single" w:color="000000" w:sz="4" w:space="0"/>
              <w:right w:val="nil"/>
            </w:tcBorders>
            <w:shd w:val="clear" w:color="auto" w:fill="FFFFFF"/>
            <w:noWrap/>
            <w:tcMar>
              <w:top w:w="15" w:type="dxa"/>
              <w:left w:w="15" w:type="dxa"/>
              <w:right w:w="15" w:type="dxa"/>
            </w:tcMar>
            <w:vAlign w:val="center"/>
          </w:tcPr>
          <w:p w14:paraId="047176B8">
            <w:pPr>
              <w:jc w:val="center"/>
              <w:rPr>
                <w:rFonts w:hint="eastAsia" w:ascii="宋体" w:hAnsi="宋体" w:eastAsia="宋体" w:cs="宋体"/>
                <w:i w:val="0"/>
                <w:color w:val="000000"/>
                <w:sz w:val="18"/>
                <w:szCs w:val="18"/>
                <w:u w:val="none"/>
              </w:rPr>
            </w:pPr>
          </w:p>
        </w:tc>
        <w:tc>
          <w:tcPr>
            <w:tcW w:w="1570" w:type="dxa"/>
            <w:tcBorders>
              <w:top w:val="nil"/>
              <w:left w:val="nil"/>
              <w:bottom w:val="single" w:color="000000" w:sz="4" w:space="0"/>
              <w:right w:val="nil"/>
            </w:tcBorders>
            <w:shd w:val="clear" w:color="auto" w:fill="FFFFFF"/>
            <w:noWrap/>
            <w:tcMar>
              <w:top w:w="15" w:type="dxa"/>
              <w:left w:w="15" w:type="dxa"/>
              <w:right w:w="15" w:type="dxa"/>
            </w:tcMar>
            <w:vAlign w:val="center"/>
          </w:tcPr>
          <w:p w14:paraId="023472B1">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金额单位：万元</w:t>
            </w:r>
          </w:p>
        </w:tc>
      </w:tr>
      <w:tr w14:paraId="5168C0E2">
        <w:tblPrEx>
          <w:tblCellMar>
            <w:top w:w="0" w:type="dxa"/>
            <w:left w:w="0" w:type="dxa"/>
            <w:bottom w:w="0" w:type="dxa"/>
            <w:right w:w="0" w:type="dxa"/>
          </w:tblCellMar>
        </w:tblPrEx>
        <w:trPr>
          <w:trHeight w:val="300" w:hRule="atLeast"/>
        </w:trPr>
        <w:tc>
          <w:tcPr>
            <w:tcW w:w="6884"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74C0590">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09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7652A8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33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226259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84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D409FE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84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2BCAAD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84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F1535D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84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78813E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57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F165D6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14:paraId="71D9DDEA">
        <w:tblPrEx>
          <w:tblCellMar>
            <w:top w:w="0" w:type="dxa"/>
            <w:left w:w="0" w:type="dxa"/>
            <w:bottom w:w="0" w:type="dxa"/>
            <w:right w:w="0" w:type="dxa"/>
          </w:tblCellMar>
        </w:tblPrEx>
        <w:trPr>
          <w:trHeight w:val="300" w:hRule="atLeast"/>
        </w:trPr>
        <w:tc>
          <w:tcPr>
            <w:tcW w:w="3842"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13967C6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3042"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EDECEA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09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0F467E8">
            <w:pPr>
              <w:jc w:val="center"/>
              <w:rPr>
                <w:rFonts w:hint="eastAsia" w:ascii="宋体" w:hAnsi="宋体" w:eastAsia="宋体" w:cs="宋体"/>
                <w:i w:val="0"/>
                <w:color w:val="000000"/>
                <w:sz w:val="20"/>
                <w:szCs w:val="20"/>
                <w:u w:val="none"/>
              </w:rPr>
            </w:pPr>
          </w:p>
        </w:tc>
        <w:tc>
          <w:tcPr>
            <w:tcW w:w="13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E892440">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48484F2">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C53660F">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FDC3509">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750761D">
            <w:pPr>
              <w:jc w:val="center"/>
              <w:rPr>
                <w:rFonts w:hint="eastAsia" w:ascii="宋体" w:hAnsi="宋体" w:eastAsia="宋体" w:cs="宋体"/>
                <w:i w:val="0"/>
                <w:color w:val="000000"/>
                <w:sz w:val="20"/>
                <w:szCs w:val="20"/>
                <w:u w:val="none"/>
              </w:rPr>
            </w:pPr>
          </w:p>
        </w:tc>
        <w:tc>
          <w:tcPr>
            <w:tcW w:w="15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A8C2310">
            <w:pPr>
              <w:jc w:val="center"/>
              <w:rPr>
                <w:rFonts w:hint="eastAsia" w:ascii="宋体" w:hAnsi="宋体" w:eastAsia="宋体" w:cs="宋体"/>
                <w:i w:val="0"/>
                <w:color w:val="000000"/>
                <w:sz w:val="20"/>
                <w:szCs w:val="20"/>
                <w:u w:val="none"/>
              </w:rPr>
            </w:pPr>
          </w:p>
        </w:tc>
      </w:tr>
      <w:tr w14:paraId="3D974AB5">
        <w:tblPrEx>
          <w:tblCellMar>
            <w:top w:w="0" w:type="dxa"/>
            <w:left w:w="0" w:type="dxa"/>
            <w:bottom w:w="0" w:type="dxa"/>
            <w:right w:w="0" w:type="dxa"/>
          </w:tblCellMar>
        </w:tblPrEx>
        <w:trPr>
          <w:trHeight w:val="300" w:hRule="atLeast"/>
        </w:trPr>
        <w:tc>
          <w:tcPr>
            <w:tcW w:w="384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06E745A8">
            <w:pPr>
              <w:jc w:val="center"/>
              <w:rPr>
                <w:rFonts w:hint="eastAsia" w:ascii="宋体" w:hAnsi="宋体" w:eastAsia="宋体" w:cs="宋体"/>
                <w:i w:val="0"/>
                <w:color w:val="000000"/>
                <w:sz w:val="20"/>
                <w:szCs w:val="20"/>
                <w:u w:val="none"/>
              </w:rPr>
            </w:pPr>
          </w:p>
        </w:tc>
        <w:tc>
          <w:tcPr>
            <w:tcW w:w="3042"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4FE91CA">
            <w:pPr>
              <w:jc w:val="center"/>
              <w:rPr>
                <w:rFonts w:hint="eastAsia" w:ascii="宋体" w:hAnsi="宋体" w:eastAsia="宋体" w:cs="宋体"/>
                <w:i w:val="0"/>
                <w:color w:val="000000"/>
                <w:sz w:val="20"/>
                <w:szCs w:val="20"/>
                <w:u w:val="none"/>
              </w:rPr>
            </w:pPr>
          </w:p>
        </w:tc>
        <w:tc>
          <w:tcPr>
            <w:tcW w:w="109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90FDD58">
            <w:pPr>
              <w:jc w:val="center"/>
              <w:rPr>
                <w:rFonts w:hint="eastAsia" w:ascii="宋体" w:hAnsi="宋体" w:eastAsia="宋体" w:cs="宋体"/>
                <w:i w:val="0"/>
                <w:color w:val="000000"/>
                <w:sz w:val="20"/>
                <w:szCs w:val="20"/>
                <w:u w:val="none"/>
              </w:rPr>
            </w:pPr>
          </w:p>
        </w:tc>
        <w:tc>
          <w:tcPr>
            <w:tcW w:w="13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C65DAE0">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D1B7C25">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9E38D81">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5513476">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71295D1">
            <w:pPr>
              <w:jc w:val="center"/>
              <w:rPr>
                <w:rFonts w:hint="eastAsia" w:ascii="宋体" w:hAnsi="宋体" w:eastAsia="宋体" w:cs="宋体"/>
                <w:i w:val="0"/>
                <w:color w:val="000000"/>
                <w:sz w:val="20"/>
                <w:szCs w:val="20"/>
                <w:u w:val="none"/>
              </w:rPr>
            </w:pPr>
          </w:p>
        </w:tc>
        <w:tc>
          <w:tcPr>
            <w:tcW w:w="15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DF819B6">
            <w:pPr>
              <w:jc w:val="center"/>
              <w:rPr>
                <w:rFonts w:hint="eastAsia" w:ascii="宋体" w:hAnsi="宋体" w:eastAsia="宋体" w:cs="宋体"/>
                <w:i w:val="0"/>
                <w:color w:val="000000"/>
                <w:sz w:val="20"/>
                <w:szCs w:val="20"/>
                <w:u w:val="none"/>
              </w:rPr>
            </w:pPr>
          </w:p>
        </w:tc>
      </w:tr>
      <w:tr w14:paraId="59D91AD6">
        <w:tblPrEx>
          <w:tblCellMar>
            <w:top w:w="0" w:type="dxa"/>
            <w:left w:w="0" w:type="dxa"/>
            <w:bottom w:w="0" w:type="dxa"/>
            <w:right w:w="0" w:type="dxa"/>
          </w:tblCellMar>
        </w:tblPrEx>
        <w:trPr>
          <w:trHeight w:val="300" w:hRule="atLeast"/>
        </w:trPr>
        <w:tc>
          <w:tcPr>
            <w:tcW w:w="384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5E9BCF78">
            <w:pPr>
              <w:jc w:val="center"/>
              <w:rPr>
                <w:rFonts w:hint="eastAsia" w:ascii="宋体" w:hAnsi="宋体" w:eastAsia="宋体" w:cs="宋体"/>
                <w:i w:val="0"/>
                <w:color w:val="000000"/>
                <w:sz w:val="20"/>
                <w:szCs w:val="20"/>
                <w:u w:val="none"/>
              </w:rPr>
            </w:pPr>
          </w:p>
        </w:tc>
        <w:tc>
          <w:tcPr>
            <w:tcW w:w="3042"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DA3479F">
            <w:pPr>
              <w:jc w:val="center"/>
              <w:rPr>
                <w:rFonts w:hint="eastAsia" w:ascii="宋体" w:hAnsi="宋体" w:eastAsia="宋体" w:cs="宋体"/>
                <w:i w:val="0"/>
                <w:color w:val="000000"/>
                <w:sz w:val="20"/>
                <w:szCs w:val="20"/>
                <w:u w:val="none"/>
              </w:rPr>
            </w:pPr>
          </w:p>
        </w:tc>
        <w:tc>
          <w:tcPr>
            <w:tcW w:w="109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B1DA253">
            <w:pPr>
              <w:jc w:val="center"/>
              <w:rPr>
                <w:rFonts w:hint="eastAsia" w:ascii="宋体" w:hAnsi="宋体" w:eastAsia="宋体" w:cs="宋体"/>
                <w:i w:val="0"/>
                <w:color w:val="000000"/>
                <w:sz w:val="20"/>
                <w:szCs w:val="20"/>
                <w:u w:val="none"/>
              </w:rPr>
            </w:pPr>
          </w:p>
        </w:tc>
        <w:tc>
          <w:tcPr>
            <w:tcW w:w="13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9D560AC">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D705784">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15BDD7B">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DC64FED">
            <w:pPr>
              <w:jc w:val="center"/>
              <w:rPr>
                <w:rFonts w:hint="eastAsia" w:ascii="宋体" w:hAnsi="宋体" w:eastAsia="宋体" w:cs="宋体"/>
                <w:i w:val="0"/>
                <w:color w:val="000000"/>
                <w:sz w:val="20"/>
                <w:szCs w:val="20"/>
                <w:u w:val="none"/>
              </w:rPr>
            </w:pPr>
          </w:p>
        </w:tc>
        <w:tc>
          <w:tcPr>
            <w:tcW w:w="84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B58BEB7">
            <w:pPr>
              <w:jc w:val="center"/>
              <w:rPr>
                <w:rFonts w:hint="eastAsia" w:ascii="宋体" w:hAnsi="宋体" w:eastAsia="宋体" w:cs="宋体"/>
                <w:i w:val="0"/>
                <w:color w:val="000000"/>
                <w:sz w:val="20"/>
                <w:szCs w:val="20"/>
                <w:u w:val="none"/>
              </w:rPr>
            </w:pPr>
          </w:p>
        </w:tc>
        <w:tc>
          <w:tcPr>
            <w:tcW w:w="15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CECF28E">
            <w:pPr>
              <w:jc w:val="center"/>
              <w:rPr>
                <w:rFonts w:hint="eastAsia" w:ascii="宋体" w:hAnsi="宋体" w:eastAsia="宋体" w:cs="宋体"/>
                <w:i w:val="0"/>
                <w:color w:val="000000"/>
                <w:sz w:val="20"/>
                <w:szCs w:val="20"/>
                <w:u w:val="none"/>
              </w:rPr>
            </w:pPr>
          </w:p>
        </w:tc>
      </w:tr>
      <w:tr w14:paraId="0588A0A7">
        <w:tblPrEx>
          <w:tblCellMar>
            <w:top w:w="0" w:type="dxa"/>
            <w:left w:w="0" w:type="dxa"/>
            <w:bottom w:w="0" w:type="dxa"/>
            <w:right w:w="0" w:type="dxa"/>
          </w:tblCellMar>
        </w:tblPrEx>
        <w:trPr>
          <w:trHeight w:val="300" w:hRule="atLeast"/>
        </w:trPr>
        <w:tc>
          <w:tcPr>
            <w:tcW w:w="6884"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3E3729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09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0FDE56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33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4CFB4B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84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52F7D3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84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17DBA5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84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22532C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84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8F8235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57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DE2D8C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14:paraId="518D10A1">
        <w:tblPrEx>
          <w:tblCellMar>
            <w:top w:w="0" w:type="dxa"/>
            <w:left w:w="0" w:type="dxa"/>
            <w:bottom w:w="0" w:type="dxa"/>
            <w:right w:w="0" w:type="dxa"/>
          </w:tblCellMar>
        </w:tblPrEx>
        <w:trPr>
          <w:trHeight w:val="300" w:hRule="atLeast"/>
        </w:trPr>
        <w:tc>
          <w:tcPr>
            <w:tcW w:w="6884"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588F7EF">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0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D61871C">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433.60</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4FA8B10">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404.25</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AF9BD9">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59C8754">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3527CE0">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FFF9DB">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6F5C1ED">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29.35</w:t>
            </w:r>
          </w:p>
        </w:tc>
      </w:tr>
      <w:tr w14:paraId="1F6774FC">
        <w:tblPrEx>
          <w:tblCellMar>
            <w:top w:w="0" w:type="dxa"/>
            <w:left w:w="0" w:type="dxa"/>
            <w:bottom w:w="0" w:type="dxa"/>
            <w:right w:w="0" w:type="dxa"/>
          </w:tblCellMar>
        </w:tblPrEx>
        <w:trPr>
          <w:trHeight w:val="300" w:hRule="atLeast"/>
        </w:trPr>
        <w:tc>
          <w:tcPr>
            <w:tcW w:w="384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F8219CE">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0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F38FA0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09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5305D98">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433.60</w:t>
            </w:r>
          </w:p>
        </w:tc>
        <w:tc>
          <w:tcPr>
            <w:tcW w:w="1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6C7EED3">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404.25</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59635D">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E5112E4">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556C64F">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9004C07">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315D256">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29.35</w:t>
            </w:r>
          </w:p>
        </w:tc>
      </w:tr>
      <w:tr w14:paraId="64E79010">
        <w:tblPrEx>
          <w:tblCellMar>
            <w:top w:w="0" w:type="dxa"/>
            <w:left w:w="0" w:type="dxa"/>
            <w:bottom w:w="0" w:type="dxa"/>
            <w:right w:w="0" w:type="dxa"/>
          </w:tblCellMar>
        </w:tblPrEx>
        <w:trPr>
          <w:trHeight w:val="300" w:hRule="atLeast"/>
        </w:trPr>
        <w:tc>
          <w:tcPr>
            <w:tcW w:w="384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18B17D2">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20131</w:t>
            </w:r>
          </w:p>
        </w:tc>
        <w:tc>
          <w:tcPr>
            <w:tcW w:w="30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C4CB4CE">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党委办公厅（室）及相关机构事务</w:t>
            </w:r>
          </w:p>
        </w:tc>
        <w:tc>
          <w:tcPr>
            <w:tcW w:w="109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E74F304">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433.60</w:t>
            </w:r>
          </w:p>
        </w:tc>
        <w:tc>
          <w:tcPr>
            <w:tcW w:w="1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BD774F1">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404.25</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FA01D1A">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480286">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94230EA">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C70EEF6">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016F24">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29.35</w:t>
            </w:r>
          </w:p>
        </w:tc>
      </w:tr>
      <w:tr w14:paraId="47755E40">
        <w:tblPrEx>
          <w:shd w:val="clear" w:color="auto" w:fill="auto"/>
          <w:tblCellMar>
            <w:top w:w="0" w:type="dxa"/>
            <w:left w:w="0" w:type="dxa"/>
            <w:bottom w:w="0" w:type="dxa"/>
            <w:right w:w="0" w:type="dxa"/>
          </w:tblCellMar>
        </w:tblPrEx>
        <w:trPr>
          <w:trHeight w:val="300" w:hRule="atLeast"/>
        </w:trPr>
        <w:tc>
          <w:tcPr>
            <w:tcW w:w="384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C8DF58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2013101</w:t>
            </w:r>
          </w:p>
        </w:tc>
        <w:tc>
          <w:tcPr>
            <w:tcW w:w="3042"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14:paraId="0C91E17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0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68C05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433.60</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0D0664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404.25</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1D72D2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4C931F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94FC7D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7CFE05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7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329C79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29.35</w:t>
            </w:r>
          </w:p>
        </w:tc>
      </w:tr>
      <w:tr w14:paraId="79D724EF">
        <w:tblPrEx>
          <w:tblCellMar>
            <w:top w:w="0" w:type="dxa"/>
            <w:left w:w="0" w:type="dxa"/>
            <w:bottom w:w="0" w:type="dxa"/>
            <w:right w:w="0" w:type="dxa"/>
          </w:tblCellMar>
        </w:tblPrEx>
        <w:trPr>
          <w:trHeight w:val="300" w:hRule="atLeast"/>
        </w:trPr>
        <w:tc>
          <w:tcPr>
            <w:tcW w:w="14257" w:type="dxa"/>
            <w:gridSpan w:val="11"/>
            <w:tcBorders>
              <w:top w:val="nil"/>
              <w:left w:val="nil"/>
              <w:bottom w:val="nil"/>
              <w:right w:val="nil"/>
            </w:tcBorders>
            <w:shd w:val="clear" w:color="auto" w:fill="FFFFFF"/>
            <w:noWrap/>
            <w:tcMar>
              <w:top w:w="15" w:type="dxa"/>
              <w:left w:w="15" w:type="dxa"/>
              <w:right w:w="15" w:type="dxa"/>
            </w:tcMar>
            <w:vAlign w:val="center"/>
          </w:tcPr>
          <w:p w14:paraId="4DFC91A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14:paraId="3E1DE335">
      <w:pPr>
        <w:pStyle w:val="6"/>
        <w:widowControl/>
        <w:spacing w:before="76" w:beforeAutospacing="0" w:after="76" w:afterAutospacing="0" w:line="450" w:lineRule="atLeast"/>
        <w:jc w:val="both"/>
      </w:pPr>
    </w:p>
    <w:p w14:paraId="0DDC7227">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026AFBC2">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6EE65716">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rPr>
          <w:rFonts w:ascii="微软雅黑" w:hAnsi="微软雅黑" w:eastAsia="微软雅黑" w:cs="微软雅黑"/>
          <w:color w:val="333333"/>
          <w:szCs w:val="24"/>
          <w:shd w:val="clear" w:color="auto" w:fill="FFFFFF"/>
        </w:rPr>
        <w:drawing>
          <wp:inline distT="0" distB="0" distL="114300" distR="114300">
            <wp:extent cx="8782050" cy="2371725"/>
            <wp:effectExtent l="0" t="0" r="0" b="9525"/>
            <wp:docPr id="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6"/>
                    <pic:cNvPicPr>
                      <a:picLocks noChangeAspect="1"/>
                    </pic:cNvPicPr>
                  </pic:nvPicPr>
                  <pic:blipFill>
                    <a:blip r:embed="rId10"/>
                    <a:stretch>
                      <a:fillRect/>
                    </a:stretch>
                  </pic:blipFill>
                  <pic:spPr>
                    <a:xfrm>
                      <a:off x="0" y="0"/>
                      <a:ext cx="8782050" cy="2371725"/>
                    </a:xfrm>
                    <a:prstGeom prst="rect">
                      <a:avLst/>
                    </a:prstGeom>
                    <a:noFill/>
                    <a:ln>
                      <a:noFill/>
                    </a:ln>
                  </pic:spPr>
                </pic:pic>
              </a:graphicData>
            </a:graphic>
          </wp:inline>
        </w:drawing>
      </w:r>
    </w:p>
    <w:p w14:paraId="11E52CF4">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4B767824">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14:paraId="2E9559A9">
      <w:pPr>
        <w:pStyle w:val="6"/>
        <w:widowControl/>
        <w:spacing w:before="76" w:beforeAutospacing="0" w:after="76" w:afterAutospacing="0" w:line="450" w:lineRule="atLeast"/>
        <w:jc w:val="both"/>
        <w:rPr>
          <w:rFonts w:ascii="微软雅黑" w:hAnsi="微软雅黑" w:eastAsia="微软雅黑" w:cs="微软雅黑"/>
          <w:color w:val="333333"/>
          <w:sz w:val="11"/>
          <w:szCs w:val="11"/>
          <w:shd w:val="clear" w:color="auto" w:fill="FFFFFF"/>
        </w:rPr>
      </w:pPr>
    </w:p>
    <w:p w14:paraId="5DB9560D">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rPr>
          <w:rFonts w:ascii="微软雅黑" w:hAnsi="微软雅黑" w:eastAsia="微软雅黑" w:cs="微软雅黑"/>
          <w:color w:val="333333"/>
          <w:szCs w:val="24"/>
          <w:shd w:val="clear" w:color="auto" w:fill="FFFFFF"/>
        </w:rPr>
        <w:drawing>
          <wp:inline distT="0" distB="0" distL="114300" distR="114300">
            <wp:extent cx="8801100" cy="6105525"/>
            <wp:effectExtent l="0" t="0" r="0" b="9525"/>
            <wp:docPr id="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pic:cNvPicPr>
                      <a:picLocks noChangeAspect="1"/>
                    </pic:cNvPicPr>
                  </pic:nvPicPr>
                  <pic:blipFill>
                    <a:blip r:embed="rId11"/>
                    <a:stretch>
                      <a:fillRect/>
                    </a:stretch>
                  </pic:blipFill>
                  <pic:spPr>
                    <a:xfrm>
                      <a:off x="0" y="0"/>
                      <a:ext cx="8801100" cy="6105525"/>
                    </a:xfrm>
                    <a:prstGeom prst="rect">
                      <a:avLst/>
                    </a:prstGeom>
                    <a:noFill/>
                    <a:ln>
                      <a:noFill/>
                    </a:ln>
                  </pic:spPr>
                </pic:pic>
              </a:graphicData>
            </a:graphic>
          </wp:inline>
        </w:drawing>
      </w:r>
    </w:p>
    <w:p w14:paraId="545A4BE5">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rPr>
          <w:rFonts w:ascii="微软雅黑" w:hAnsi="微软雅黑" w:eastAsia="微软雅黑" w:cs="微软雅黑"/>
          <w:color w:val="333333"/>
          <w:szCs w:val="24"/>
          <w:shd w:val="clear" w:color="auto" w:fill="FFFFFF"/>
        </w:rPr>
        <w:drawing>
          <wp:inline distT="0" distB="0" distL="114300" distR="114300">
            <wp:extent cx="8848725" cy="2371725"/>
            <wp:effectExtent l="0" t="0" r="9525" b="9525"/>
            <wp:docPr id="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pic:cNvPicPr>
                      <a:picLocks noChangeAspect="1"/>
                    </pic:cNvPicPr>
                  </pic:nvPicPr>
                  <pic:blipFill>
                    <a:blip r:embed="rId12"/>
                    <a:stretch>
                      <a:fillRect/>
                    </a:stretch>
                  </pic:blipFill>
                  <pic:spPr>
                    <a:xfrm>
                      <a:off x="0" y="0"/>
                      <a:ext cx="8848725" cy="2371725"/>
                    </a:xfrm>
                    <a:prstGeom prst="rect">
                      <a:avLst/>
                    </a:prstGeom>
                    <a:noFill/>
                    <a:ln>
                      <a:noFill/>
                    </a:ln>
                  </pic:spPr>
                </pic:pic>
              </a:graphicData>
            </a:graphic>
          </wp:inline>
        </w:drawing>
      </w:r>
    </w:p>
    <w:tbl>
      <w:tblPr>
        <w:tblStyle w:val="7"/>
        <w:tblW w:w="13988" w:type="dxa"/>
        <w:tblInd w:w="0" w:type="dxa"/>
        <w:shd w:val="clear" w:color="auto" w:fill="auto"/>
        <w:tblLayout w:type="fixed"/>
        <w:tblCellMar>
          <w:top w:w="0" w:type="dxa"/>
          <w:left w:w="0" w:type="dxa"/>
          <w:bottom w:w="0" w:type="dxa"/>
          <w:right w:w="0" w:type="dxa"/>
        </w:tblCellMar>
      </w:tblPr>
      <w:tblGrid>
        <w:gridCol w:w="3123"/>
        <w:gridCol w:w="2559"/>
        <w:gridCol w:w="645"/>
        <w:gridCol w:w="618"/>
        <w:gridCol w:w="1850"/>
        <w:gridCol w:w="576"/>
        <w:gridCol w:w="485"/>
        <w:gridCol w:w="3209"/>
        <w:gridCol w:w="923"/>
      </w:tblGrid>
      <w:tr w14:paraId="2B408514">
        <w:tblPrEx>
          <w:tblCellMar>
            <w:top w:w="0" w:type="dxa"/>
            <w:left w:w="0" w:type="dxa"/>
            <w:bottom w:w="0" w:type="dxa"/>
            <w:right w:w="0" w:type="dxa"/>
          </w:tblCellMar>
        </w:tblPrEx>
        <w:trPr>
          <w:trHeight w:val="375" w:hRule="atLeast"/>
        </w:trPr>
        <w:tc>
          <w:tcPr>
            <w:tcW w:w="13065" w:type="dxa"/>
            <w:gridSpan w:val="8"/>
            <w:tcBorders>
              <w:top w:val="nil"/>
              <w:left w:val="nil"/>
              <w:bottom w:val="nil"/>
              <w:right w:val="nil"/>
            </w:tcBorders>
            <w:shd w:val="clear" w:color="auto" w:fill="FFFFFF"/>
            <w:noWrap/>
            <w:tcMar>
              <w:top w:w="15" w:type="dxa"/>
              <w:left w:w="15" w:type="dxa"/>
              <w:right w:w="15" w:type="dxa"/>
            </w:tcMar>
            <w:vAlign w:val="center"/>
          </w:tcPr>
          <w:p w14:paraId="2113A0A4">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c>
          <w:tcPr>
            <w:tcW w:w="923" w:type="dxa"/>
            <w:tcBorders>
              <w:top w:val="nil"/>
              <w:left w:val="nil"/>
              <w:bottom w:val="nil"/>
              <w:right w:val="nil"/>
            </w:tcBorders>
            <w:shd w:val="clear" w:color="auto" w:fill="FFFFFF"/>
            <w:noWrap/>
            <w:tcMar>
              <w:top w:w="15" w:type="dxa"/>
              <w:left w:w="15" w:type="dxa"/>
              <w:right w:w="15" w:type="dxa"/>
            </w:tcMar>
            <w:vAlign w:val="center"/>
          </w:tcPr>
          <w:p w14:paraId="478E8C42">
            <w:pPr>
              <w:jc w:val="left"/>
              <w:rPr>
                <w:rFonts w:hint="eastAsia" w:ascii="宋体" w:hAnsi="宋体" w:eastAsia="宋体" w:cs="宋体"/>
                <w:i w:val="0"/>
                <w:color w:val="000000"/>
                <w:sz w:val="18"/>
                <w:szCs w:val="18"/>
                <w:u w:val="none"/>
              </w:rPr>
            </w:pPr>
          </w:p>
        </w:tc>
      </w:tr>
      <w:tr w14:paraId="225B6972">
        <w:tblPrEx>
          <w:tblCellMar>
            <w:top w:w="0" w:type="dxa"/>
            <w:left w:w="0" w:type="dxa"/>
            <w:bottom w:w="0" w:type="dxa"/>
            <w:right w:w="0" w:type="dxa"/>
          </w:tblCellMar>
        </w:tblPrEx>
        <w:trPr>
          <w:trHeight w:val="300" w:hRule="atLeast"/>
        </w:trPr>
        <w:tc>
          <w:tcPr>
            <w:tcW w:w="3123" w:type="dxa"/>
            <w:tcBorders>
              <w:top w:val="nil"/>
              <w:left w:val="nil"/>
              <w:bottom w:val="nil"/>
              <w:right w:val="nil"/>
            </w:tcBorders>
            <w:shd w:val="clear" w:color="auto" w:fill="FFFFFF"/>
            <w:noWrap/>
            <w:tcMar>
              <w:top w:w="15" w:type="dxa"/>
              <w:left w:w="15" w:type="dxa"/>
              <w:right w:w="15" w:type="dxa"/>
            </w:tcMar>
            <w:vAlign w:val="center"/>
          </w:tcPr>
          <w:p w14:paraId="144A0849">
            <w:pPr>
              <w:jc w:val="left"/>
              <w:rPr>
                <w:rFonts w:hint="eastAsia" w:ascii="宋体" w:hAnsi="宋体" w:eastAsia="宋体" w:cs="宋体"/>
                <w:i w:val="0"/>
                <w:color w:val="000000"/>
                <w:sz w:val="18"/>
                <w:szCs w:val="18"/>
                <w:u w:val="none"/>
              </w:rPr>
            </w:pPr>
          </w:p>
        </w:tc>
        <w:tc>
          <w:tcPr>
            <w:tcW w:w="2559" w:type="dxa"/>
            <w:tcBorders>
              <w:top w:val="nil"/>
              <w:left w:val="nil"/>
              <w:bottom w:val="nil"/>
              <w:right w:val="nil"/>
            </w:tcBorders>
            <w:shd w:val="clear" w:color="auto" w:fill="FFFFFF"/>
            <w:noWrap/>
            <w:tcMar>
              <w:top w:w="15" w:type="dxa"/>
              <w:left w:w="15" w:type="dxa"/>
              <w:right w:w="15" w:type="dxa"/>
            </w:tcMar>
            <w:vAlign w:val="center"/>
          </w:tcPr>
          <w:p w14:paraId="19B3BBDD">
            <w:pPr>
              <w:jc w:val="left"/>
              <w:rPr>
                <w:rFonts w:hint="eastAsia" w:ascii="宋体" w:hAnsi="宋体" w:eastAsia="宋体" w:cs="宋体"/>
                <w:i w:val="0"/>
                <w:color w:val="000000"/>
                <w:sz w:val="18"/>
                <w:szCs w:val="18"/>
                <w:u w:val="none"/>
              </w:rPr>
            </w:pPr>
          </w:p>
        </w:tc>
        <w:tc>
          <w:tcPr>
            <w:tcW w:w="645" w:type="dxa"/>
            <w:tcBorders>
              <w:top w:val="nil"/>
              <w:left w:val="nil"/>
              <w:bottom w:val="nil"/>
              <w:right w:val="nil"/>
            </w:tcBorders>
            <w:shd w:val="clear" w:color="auto" w:fill="FFFFFF"/>
            <w:noWrap/>
            <w:tcMar>
              <w:top w:w="15" w:type="dxa"/>
              <w:left w:w="15" w:type="dxa"/>
              <w:right w:w="15" w:type="dxa"/>
            </w:tcMar>
            <w:vAlign w:val="center"/>
          </w:tcPr>
          <w:p w14:paraId="20C90E68">
            <w:pPr>
              <w:jc w:val="left"/>
              <w:rPr>
                <w:rFonts w:hint="eastAsia" w:ascii="宋体" w:hAnsi="宋体" w:eastAsia="宋体" w:cs="宋体"/>
                <w:i w:val="0"/>
                <w:color w:val="000000"/>
                <w:sz w:val="18"/>
                <w:szCs w:val="18"/>
                <w:u w:val="none"/>
              </w:rPr>
            </w:pPr>
          </w:p>
        </w:tc>
        <w:tc>
          <w:tcPr>
            <w:tcW w:w="618" w:type="dxa"/>
            <w:tcBorders>
              <w:top w:val="nil"/>
              <w:left w:val="nil"/>
              <w:bottom w:val="nil"/>
              <w:right w:val="nil"/>
            </w:tcBorders>
            <w:shd w:val="clear" w:color="auto" w:fill="FFFFFF"/>
            <w:noWrap/>
            <w:tcMar>
              <w:top w:w="15" w:type="dxa"/>
              <w:left w:w="15" w:type="dxa"/>
              <w:right w:w="15" w:type="dxa"/>
            </w:tcMar>
            <w:vAlign w:val="center"/>
          </w:tcPr>
          <w:p w14:paraId="5D6A138C">
            <w:pPr>
              <w:jc w:val="left"/>
              <w:rPr>
                <w:rFonts w:hint="eastAsia" w:ascii="宋体" w:hAnsi="宋体" w:eastAsia="宋体" w:cs="宋体"/>
                <w:i w:val="0"/>
                <w:color w:val="000000"/>
                <w:sz w:val="18"/>
                <w:szCs w:val="18"/>
                <w:u w:val="none"/>
              </w:rPr>
            </w:pPr>
          </w:p>
        </w:tc>
        <w:tc>
          <w:tcPr>
            <w:tcW w:w="1850" w:type="dxa"/>
            <w:tcBorders>
              <w:top w:val="nil"/>
              <w:left w:val="nil"/>
              <w:bottom w:val="nil"/>
              <w:right w:val="nil"/>
            </w:tcBorders>
            <w:shd w:val="clear" w:color="auto" w:fill="FFFFFF"/>
            <w:noWrap/>
            <w:tcMar>
              <w:top w:w="15" w:type="dxa"/>
              <w:left w:w="15" w:type="dxa"/>
              <w:right w:w="15" w:type="dxa"/>
            </w:tcMar>
            <w:vAlign w:val="center"/>
          </w:tcPr>
          <w:p w14:paraId="23DA0661">
            <w:pPr>
              <w:jc w:val="left"/>
              <w:rPr>
                <w:rFonts w:hint="eastAsia" w:ascii="宋体" w:hAnsi="宋体" w:eastAsia="宋体" w:cs="宋体"/>
                <w:i w:val="0"/>
                <w:color w:val="000000"/>
                <w:sz w:val="18"/>
                <w:szCs w:val="18"/>
                <w:u w:val="none"/>
              </w:rPr>
            </w:pPr>
          </w:p>
        </w:tc>
        <w:tc>
          <w:tcPr>
            <w:tcW w:w="576" w:type="dxa"/>
            <w:tcBorders>
              <w:top w:val="nil"/>
              <w:left w:val="nil"/>
              <w:bottom w:val="nil"/>
              <w:right w:val="nil"/>
            </w:tcBorders>
            <w:shd w:val="clear" w:color="auto" w:fill="FFFFFF"/>
            <w:noWrap/>
            <w:tcMar>
              <w:top w:w="15" w:type="dxa"/>
              <w:left w:w="15" w:type="dxa"/>
              <w:right w:w="15" w:type="dxa"/>
            </w:tcMar>
            <w:vAlign w:val="center"/>
          </w:tcPr>
          <w:p w14:paraId="6951FA7E">
            <w:pPr>
              <w:jc w:val="left"/>
              <w:rPr>
                <w:rFonts w:hint="eastAsia" w:ascii="宋体" w:hAnsi="宋体" w:eastAsia="宋体" w:cs="宋体"/>
                <w:i w:val="0"/>
                <w:color w:val="000000"/>
                <w:sz w:val="18"/>
                <w:szCs w:val="18"/>
                <w:u w:val="none"/>
              </w:rPr>
            </w:pPr>
          </w:p>
        </w:tc>
        <w:tc>
          <w:tcPr>
            <w:tcW w:w="485" w:type="dxa"/>
            <w:tcBorders>
              <w:top w:val="nil"/>
              <w:left w:val="nil"/>
              <w:bottom w:val="nil"/>
              <w:right w:val="nil"/>
            </w:tcBorders>
            <w:shd w:val="clear" w:color="auto" w:fill="FFFFFF"/>
            <w:noWrap/>
            <w:tcMar>
              <w:top w:w="15" w:type="dxa"/>
              <w:left w:w="15" w:type="dxa"/>
              <w:right w:w="15" w:type="dxa"/>
            </w:tcMar>
            <w:vAlign w:val="center"/>
          </w:tcPr>
          <w:p w14:paraId="6C8F04E1">
            <w:pPr>
              <w:jc w:val="left"/>
              <w:rPr>
                <w:rFonts w:hint="eastAsia" w:ascii="宋体" w:hAnsi="宋体" w:eastAsia="宋体" w:cs="宋体"/>
                <w:i w:val="0"/>
                <w:color w:val="000000"/>
                <w:sz w:val="18"/>
                <w:szCs w:val="18"/>
                <w:u w:val="none"/>
              </w:rPr>
            </w:pPr>
          </w:p>
        </w:tc>
        <w:tc>
          <w:tcPr>
            <w:tcW w:w="3209" w:type="dxa"/>
            <w:tcBorders>
              <w:top w:val="nil"/>
              <w:left w:val="nil"/>
              <w:bottom w:val="nil"/>
              <w:right w:val="nil"/>
            </w:tcBorders>
            <w:shd w:val="clear" w:color="auto" w:fill="FFFFFF"/>
            <w:noWrap/>
            <w:tcMar>
              <w:top w:w="15" w:type="dxa"/>
              <w:left w:w="15" w:type="dxa"/>
              <w:right w:w="15" w:type="dxa"/>
            </w:tcMar>
            <w:vAlign w:val="center"/>
          </w:tcPr>
          <w:p w14:paraId="2252B064">
            <w:pPr>
              <w:jc w:val="left"/>
              <w:rPr>
                <w:rFonts w:hint="eastAsia" w:ascii="宋体" w:hAnsi="宋体" w:eastAsia="宋体" w:cs="宋体"/>
                <w:i w:val="0"/>
                <w:color w:val="000000"/>
                <w:sz w:val="18"/>
                <w:szCs w:val="18"/>
                <w:u w:val="none"/>
              </w:rPr>
            </w:pPr>
          </w:p>
        </w:tc>
        <w:tc>
          <w:tcPr>
            <w:tcW w:w="923" w:type="dxa"/>
            <w:tcBorders>
              <w:top w:val="nil"/>
              <w:left w:val="nil"/>
              <w:bottom w:val="nil"/>
              <w:right w:val="nil"/>
            </w:tcBorders>
            <w:shd w:val="clear" w:color="auto" w:fill="FFFFFF"/>
            <w:noWrap/>
            <w:tcMar>
              <w:top w:w="15" w:type="dxa"/>
              <w:left w:w="15" w:type="dxa"/>
              <w:right w:w="15" w:type="dxa"/>
            </w:tcMar>
            <w:vAlign w:val="center"/>
          </w:tcPr>
          <w:p w14:paraId="2452ACF8">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公开06表</w:t>
            </w:r>
          </w:p>
        </w:tc>
      </w:tr>
      <w:tr w14:paraId="131F598E">
        <w:tblPrEx>
          <w:shd w:val="clear" w:color="auto" w:fill="auto"/>
          <w:tblCellMar>
            <w:top w:w="0" w:type="dxa"/>
            <w:left w:w="0" w:type="dxa"/>
            <w:bottom w:w="0" w:type="dxa"/>
            <w:right w:w="0" w:type="dxa"/>
          </w:tblCellMar>
        </w:tblPrEx>
        <w:trPr>
          <w:trHeight w:val="300" w:hRule="atLeast"/>
        </w:trPr>
        <w:tc>
          <w:tcPr>
            <w:tcW w:w="3123" w:type="dxa"/>
            <w:tcBorders>
              <w:top w:val="nil"/>
              <w:left w:val="nil"/>
              <w:bottom w:val="single" w:color="000000" w:sz="4" w:space="0"/>
              <w:right w:val="nil"/>
            </w:tcBorders>
            <w:shd w:val="clear" w:color="auto" w:fill="FFFFFF"/>
            <w:noWrap/>
            <w:tcMar>
              <w:top w:w="15" w:type="dxa"/>
              <w:left w:w="15" w:type="dxa"/>
              <w:right w:w="15" w:type="dxa"/>
            </w:tcMar>
            <w:vAlign w:val="center"/>
          </w:tcPr>
          <w:p w14:paraId="3AA12E7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部门：中共黄石市黄石港区委老干部局</w:t>
            </w:r>
          </w:p>
        </w:tc>
        <w:tc>
          <w:tcPr>
            <w:tcW w:w="2559" w:type="dxa"/>
            <w:tcBorders>
              <w:top w:val="nil"/>
              <w:left w:val="nil"/>
              <w:bottom w:val="single" w:color="000000" w:sz="4" w:space="0"/>
              <w:right w:val="nil"/>
            </w:tcBorders>
            <w:shd w:val="clear" w:color="auto" w:fill="FFFFFF"/>
            <w:noWrap/>
            <w:tcMar>
              <w:top w:w="15" w:type="dxa"/>
              <w:left w:w="15" w:type="dxa"/>
              <w:right w:w="15" w:type="dxa"/>
            </w:tcMar>
            <w:vAlign w:val="center"/>
          </w:tcPr>
          <w:p w14:paraId="24CA622B">
            <w:pPr>
              <w:jc w:val="center"/>
              <w:rPr>
                <w:rFonts w:hint="eastAsia" w:ascii="宋体" w:hAnsi="宋体" w:eastAsia="宋体" w:cs="宋体"/>
                <w:i w:val="0"/>
                <w:color w:val="000000"/>
                <w:sz w:val="18"/>
                <w:szCs w:val="18"/>
                <w:u w:val="none"/>
              </w:rPr>
            </w:pPr>
          </w:p>
        </w:tc>
        <w:tc>
          <w:tcPr>
            <w:tcW w:w="645" w:type="dxa"/>
            <w:tcBorders>
              <w:top w:val="nil"/>
              <w:left w:val="nil"/>
              <w:bottom w:val="single" w:color="000000" w:sz="4" w:space="0"/>
              <w:right w:val="nil"/>
            </w:tcBorders>
            <w:shd w:val="clear" w:color="auto" w:fill="FFFFFF"/>
            <w:noWrap/>
            <w:tcMar>
              <w:top w:w="15" w:type="dxa"/>
              <w:left w:w="15" w:type="dxa"/>
              <w:right w:w="15" w:type="dxa"/>
            </w:tcMar>
            <w:vAlign w:val="center"/>
          </w:tcPr>
          <w:p w14:paraId="19EEC1F4">
            <w:pPr>
              <w:jc w:val="center"/>
              <w:rPr>
                <w:rFonts w:hint="eastAsia" w:ascii="宋体" w:hAnsi="宋体" w:eastAsia="宋体" w:cs="宋体"/>
                <w:i w:val="0"/>
                <w:color w:val="000000"/>
                <w:sz w:val="18"/>
                <w:szCs w:val="18"/>
                <w:u w:val="none"/>
              </w:rPr>
            </w:pPr>
          </w:p>
        </w:tc>
        <w:tc>
          <w:tcPr>
            <w:tcW w:w="618" w:type="dxa"/>
            <w:tcBorders>
              <w:top w:val="nil"/>
              <w:left w:val="nil"/>
              <w:bottom w:val="single" w:color="000000" w:sz="4" w:space="0"/>
              <w:right w:val="nil"/>
            </w:tcBorders>
            <w:shd w:val="clear" w:color="auto" w:fill="FFFFFF"/>
            <w:noWrap/>
            <w:tcMar>
              <w:top w:w="15" w:type="dxa"/>
              <w:left w:w="15" w:type="dxa"/>
              <w:right w:w="15" w:type="dxa"/>
            </w:tcMar>
            <w:vAlign w:val="center"/>
          </w:tcPr>
          <w:p w14:paraId="3B74C64B">
            <w:pPr>
              <w:jc w:val="center"/>
              <w:rPr>
                <w:rFonts w:hint="eastAsia" w:ascii="宋体" w:hAnsi="宋体" w:eastAsia="宋体" w:cs="宋体"/>
                <w:i w:val="0"/>
                <w:color w:val="000000"/>
                <w:sz w:val="18"/>
                <w:szCs w:val="18"/>
                <w:u w:val="none"/>
              </w:rPr>
            </w:pPr>
          </w:p>
        </w:tc>
        <w:tc>
          <w:tcPr>
            <w:tcW w:w="1850" w:type="dxa"/>
            <w:tcBorders>
              <w:top w:val="nil"/>
              <w:left w:val="nil"/>
              <w:bottom w:val="single" w:color="000000" w:sz="4" w:space="0"/>
              <w:right w:val="nil"/>
            </w:tcBorders>
            <w:shd w:val="clear" w:color="auto" w:fill="FFFFFF"/>
            <w:noWrap/>
            <w:tcMar>
              <w:top w:w="15" w:type="dxa"/>
              <w:left w:w="15" w:type="dxa"/>
              <w:right w:w="15" w:type="dxa"/>
            </w:tcMar>
            <w:vAlign w:val="center"/>
          </w:tcPr>
          <w:p w14:paraId="0783F431">
            <w:pPr>
              <w:jc w:val="center"/>
              <w:rPr>
                <w:rFonts w:hint="eastAsia" w:ascii="宋体" w:hAnsi="宋体" w:eastAsia="宋体" w:cs="宋体"/>
                <w:i w:val="0"/>
                <w:color w:val="000000"/>
                <w:sz w:val="22"/>
                <w:szCs w:val="22"/>
                <w:u w:val="none"/>
              </w:rPr>
            </w:pPr>
          </w:p>
        </w:tc>
        <w:tc>
          <w:tcPr>
            <w:tcW w:w="576" w:type="dxa"/>
            <w:tcBorders>
              <w:top w:val="nil"/>
              <w:left w:val="nil"/>
              <w:bottom w:val="single" w:color="000000" w:sz="4" w:space="0"/>
              <w:right w:val="nil"/>
            </w:tcBorders>
            <w:shd w:val="clear" w:color="auto" w:fill="FFFFFF"/>
            <w:noWrap/>
            <w:tcMar>
              <w:top w:w="15" w:type="dxa"/>
              <w:left w:w="15" w:type="dxa"/>
              <w:right w:w="15" w:type="dxa"/>
            </w:tcMar>
            <w:vAlign w:val="center"/>
          </w:tcPr>
          <w:p w14:paraId="15FAA4A2">
            <w:pPr>
              <w:jc w:val="center"/>
              <w:rPr>
                <w:rFonts w:hint="eastAsia" w:ascii="宋体" w:hAnsi="宋体" w:eastAsia="宋体" w:cs="宋体"/>
                <w:i w:val="0"/>
                <w:color w:val="000000"/>
                <w:sz w:val="18"/>
                <w:szCs w:val="18"/>
                <w:u w:val="none"/>
              </w:rPr>
            </w:pPr>
          </w:p>
        </w:tc>
        <w:tc>
          <w:tcPr>
            <w:tcW w:w="485" w:type="dxa"/>
            <w:tcBorders>
              <w:top w:val="nil"/>
              <w:left w:val="nil"/>
              <w:bottom w:val="single" w:color="000000" w:sz="4" w:space="0"/>
              <w:right w:val="nil"/>
            </w:tcBorders>
            <w:shd w:val="clear" w:color="auto" w:fill="FFFFFF"/>
            <w:noWrap/>
            <w:tcMar>
              <w:top w:w="15" w:type="dxa"/>
              <w:left w:w="15" w:type="dxa"/>
              <w:right w:w="15" w:type="dxa"/>
            </w:tcMar>
            <w:vAlign w:val="center"/>
          </w:tcPr>
          <w:p w14:paraId="54CA9F77">
            <w:pPr>
              <w:jc w:val="center"/>
              <w:rPr>
                <w:rFonts w:hint="eastAsia" w:ascii="宋体" w:hAnsi="宋体" w:eastAsia="宋体" w:cs="宋体"/>
                <w:i w:val="0"/>
                <w:color w:val="000000"/>
                <w:sz w:val="18"/>
                <w:szCs w:val="18"/>
                <w:u w:val="none"/>
              </w:rPr>
            </w:pPr>
          </w:p>
        </w:tc>
        <w:tc>
          <w:tcPr>
            <w:tcW w:w="4132"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14:paraId="7A7CA958">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金额单位：万元</w:t>
            </w:r>
          </w:p>
        </w:tc>
      </w:tr>
      <w:tr w14:paraId="4719D34C">
        <w:tblPrEx>
          <w:tblCellMar>
            <w:top w:w="0" w:type="dxa"/>
            <w:left w:w="0" w:type="dxa"/>
            <w:bottom w:w="0" w:type="dxa"/>
            <w:right w:w="0" w:type="dxa"/>
          </w:tblCellMar>
        </w:tblPrEx>
        <w:trPr>
          <w:trHeight w:val="300" w:hRule="atLeast"/>
        </w:trPr>
        <w:tc>
          <w:tcPr>
            <w:tcW w:w="6327"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5B6C43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7661"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EEA223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14:paraId="44D94124">
        <w:tblPrEx>
          <w:tblCellMar>
            <w:top w:w="0" w:type="dxa"/>
            <w:left w:w="0" w:type="dxa"/>
            <w:bottom w:w="0" w:type="dxa"/>
            <w:right w:w="0" w:type="dxa"/>
          </w:tblCellMar>
        </w:tblPrEx>
        <w:trPr>
          <w:trHeight w:val="300" w:hRule="atLeast"/>
        </w:trPr>
        <w:tc>
          <w:tcPr>
            <w:tcW w:w="3123"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0F2D739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55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3C9D64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64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1A872E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61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D5AD93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18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1B825E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57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AA3CA0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48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63CEA9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320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F20D04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92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C1BB8C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14:paraId="5118E8DD">
        <w:tblPrEx>
          <w:tblCellMar>
            <w:top w:w="0" w:type="dxa"/>
            <w:left w:w="0" w:type="dxa"/>
            <w:bottom w:w="0" w:type="dxa"/>
            <w:right w:w="0" w:type="dxa"/>
          </w:tblCellMar>
        </w:tblPrEx>
        <w:trPr>
          <w:trHeight w:val="300" w:hRule="atLeast"/>
        </w:trPr>
        <w:tc>
          <w:tcPr>
            <w:tcW w:w="3123"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4011C551">
            <w:pPr>
              <w:jc w:val="center"/>
              <w:rPr>
                <w:rFonts w:hint="eastAsia" w:ascii="宋体" w:hAnsi="宋体" w:eastAsia="宋体" w:cs="宋体"/>
                <w:i w:val="0"/>
                <w:color w:val="000000"/>
                <w:sz w:val="20"/>
                <w:szCs w:val="20"/>
                <w:u w:val="none"/>
              </w:rPr>
            </w:pPr>
          </w:p>
        </w:tc>
        <w:tc>
          <w:tcPr>
            <w:tcW w:w="255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9AA6A08">
            <w:pPr>
              <w:jc w:val="center"/>
              <w:rPr>
                <w:rFonts w:hint="eastAsia" w:ascii="宋体" w:hAnsi="宋体" w:eastAsia="宋体" w:cs="宋体"/>
                <w:i w:val="0"/>
                <w:color w:val="000000"/>
                <w:sz w:val="20"/>
                <w:szCs w:val="20"/>
                <w:u w:val="none"/>
              </w:rPr>
            </w:pPr>
          </w:p>
        </w:tc>
        <w:tc>
          <w:tcPr>
            <w:tcW w:w="64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0F7A5DB">
            <w:pPr>
              <w:jc w:val="center"/>
              <w:rPr>
                <w:rFonts w:hint="eastAsia" w:ascii="宋体" w:hAnsi="宋体" w:eastAsia="宋体" w:cs="宋体"/>
                <w:i w:val="0"/>
                <w:color w:val="000000"/>
                <w:sz w:val="20"/>
                <w:szCs w:val="20"/>
                <w:u w:val="none"/>
              </w:rPr>
            </w:pPr>
          </w:p>
        </w:tc>
        <w:tc>
          <w:tcPr>
            <w:tcW w:w="61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B9BF103">
            <w:pPr>
              <w:jc w:val="center"/>
              <w:rPr>
                <w:rFonts w:hint="eastAsia" w:ascii="宋体" w:hAnsi="宋体" w:eastAsia="宋体" w:cs="宋体"/>
                <w:i w:val="0"/>
                <w:color w:val="000000"/>
                <w:sz w:val="20"/>
                <w:szCs w:val="20"/>
                <w:u w:val="none"/>
              </w:rPr>
            </w:pPr>
          </w:p>
        </w:tc>
        <w:tc>
          <w:tcPr>
            <w:tcW w:w="18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FA698E5">
            <w:pPr>
              <w:jc w:val="center"/>
              <w:rPr>
                <w:rFonts w:hint="eastAsia" w:ascii="宋体" w:hAnsi="宋体" w:eastAsia="宋体" w:cs="宋体"/>
                <w:i w:val="0"/>
                <w:color w:val="000000"/>
                <w:sz w:val="20"/>
                <w:szCs w:val="20"/>
                <w:u w:val="none"/>
              </w:rPr>
            </w:pPr>
          </w:p>
        </w:tc>
        <w:tc>
          <w:tcPr>
            <w:tcW w:w="57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32C3A88">
            <w:pPr>
              <w:jc w:val="center"/>
              <w:rPr>
                <w:rFonts w:hint="eastAsia" w:ascii="宋体" w:hAnsi="宋体" w:eastAsia="宋体" w:cs="宋体"/>
                <w:i w:val="0"/>
                <w:color w:val="000000"/>
                <w:sz w:val="20"/>
                <w:szCs w:val="20"/>
                <w:u w:val="none"/>
              </w:rPr>
            </w:pPr>
          </w:p>
        </w:tc>
        <w:tc>
          <w:tcPr>
            <w:tcW w:w="4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3CA3934">
            <w:pPr>
              <w:jc w:val="center"/>
              <w:rPr>
                <w:rFonts w:hint="eastAsia" w:ascii="宋体" w:hAnsi="宋体" w:eastAsia="宋体" w:cs="宋体"/>
                <w:i w:val="0"/>
                <w:color w:val="000000"/>
                <w:sz w:val="20"/>
                <w:szCs w:val="20"/>
                <w:u w:val="none"/>
              </w:rPr>
            </w:pPr>
          </w:p>
        </w:tc>
        <w:tc>
          <w:tcPr>
            <w:tcW w:w="320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8136324">
            <w:pPr>
              <w:jc w:val="center"/>
              <w:rPr>
                <w:rFonts w:hint="eastAsia" w:ascii="宋体" w:hAnsi="宋体" w:eastAsia="宋体" w:cs="宋体"/>
                <w:i w:val="0"/>
                <w:color w:val="000000"/>
                <w:sz w:val="20"/>
                <w:szCs w:val="20"/>
                <w:u w:val="none"/>
              </w:rPr>
            </w:pPr>
          </w:p>
        </w:tc>
        <w:tc>
          <w:tcPr>
            <w:tcW w:w="9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A57A7CD">
            <w:pPr>
              <w:jc w:val="center"/>
              <w:rPr>
                <w:rFonts w:hint="eastAsia" w:ascii="宋体" w:hAnsi="宋体" w:eastAsia="宋体" w:cs="宋体"/>
                <w:i w:val="0"/>
                <w:color w:val="000000"/>
                <w:sz w:val="20"/>
                <w:szCs w:val="20"/>
                <w:u w:val="none"/>
              </w:rPr>
            </w:pPr>
          </w:p>
        </w:tc>
      </w:tr>
      <w:tr w14:paraId="36C6269E">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2AD8407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9F2C64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550009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17.65</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5981EE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C883FF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0BC317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141.47</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DA09D2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9AFBA5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17DCEF7">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9DABBF6">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122342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1C0BA6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4EF1E1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BAA1E1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E5F2B9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9D9EA3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40FA0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2E7FA7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4850C52">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ADE3C43">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FCABAF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76D40C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FAB519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98D0A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652A83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51D95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0.20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25B81D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39D338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2E7DFF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4636C38">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628B3C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8A893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5B50FD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5.44</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4AA850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2E4DCA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ADCFB49">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A11D27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BB3DCE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BA6EE3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F67E386">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4186B1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47E7FF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A71163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A1D127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3E8749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B86738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00561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B35AA4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895AE9A">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7C72743A">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DAE58A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C759D5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E0E352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F7233A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CE6BF8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9FD326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B885B8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AF29E9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B22AEC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7F93983">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A5C83B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D97D1D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BDB158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1.07</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D5B9D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13FA73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131B57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0C7AF3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E72F40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A435A4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7E650A8">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B9EC49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961823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639586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0.15</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607450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59A68F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0919F7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C5C84F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DECDD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2E6DFAA">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6F1ED65">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8B8EC7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C48B0A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FBB9D0A">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1.22</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C48C86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169EA9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334461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E37E0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780DBB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D816FD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46077241">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E3F557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EC4711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5B285E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7FE6CD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70E184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9EE66C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8E13F6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2F430A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E9A715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7AE615F4">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99313B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03F3A1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41E4E5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76E03E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B161A9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FE1925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0.77</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D36B07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7E0C14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41FDA3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7B25FB75">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8B7963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6596A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875627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2.88</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E866D1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7F3D44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80A5CA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440A58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B44D22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2EA4C5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894A23F">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C3B7DC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22860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BC908B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9F307C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4DCC2B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09DF54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0FF93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0AAA2F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5783F94">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A345720">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9CF4BB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702724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811FAE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B3CC17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0B83CC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D1FB82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343645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DD1F6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EF30F66">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58B82D1E">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41E158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2B0AD2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090053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245.13</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800850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CA3D44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626598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7BF6D7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B4254E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64441C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7D02BA38">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B34EE1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AE9E85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D44FF7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55.03</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9C7397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B43B22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975EA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B5C2F5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30DDE2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FB16382">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D2D9033">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E96A30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49184F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011A1B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158.66</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F7560E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7AE9AD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F4711A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7E85F3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97197B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0B4604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15A752F8">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D60475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2B16C7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C455C5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189969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E50868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3E05C4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392C39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BA4379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FC17A4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B644BD1">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02567E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FCF576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6B594E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18.77</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A11DFD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74FB74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7F1905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F241B0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4174D3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73DA94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054BF21">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6AD9B03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7DF606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7BE15C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9DC949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916076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6D5765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EE329D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66399E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658267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46487079">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B3D2B5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EA8C5E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CDC4C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42487C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740ED9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7AD34E9">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E470FD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10E8A9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42B5B0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8EA76F2">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18EFCE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6416FA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973BC5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12.27</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83CD7A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69C6B1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6A216E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116.16</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3CF829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7FC3F4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5843AB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00B0F15B">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5A7C264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EA5ABB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5FBEC1E">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3F5928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C3D55D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7EA19C7">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0.25</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2CEE60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FCC3F5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AB0E03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303BE2BE">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7DF6E08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555CEB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BDF4A57">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890083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69A69E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8C78D9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614373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30D35C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8A0FF3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55A9C05A">
        <w:tblPrEx>
          <w:shd w:val="clear" w:color="auto" w:fill="auto"/>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1C48ECA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14CFE4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C189E78">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BC120D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418119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ECDA42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046E6DD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1C4491C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FC1BF32">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64894E79">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30AD17B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30311</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F7FEA6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代缴社会保险费</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BFA0463">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237D41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ECCC232">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016CC7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C16046B">
            <w:pPr>
              <w:jc w:val="left"/>
              <w:rPr>
                <w:rFonts w:hint="eastAsia" w:ascii="宋体" w:hAnsi="宋体" w:eastAsia="宋体" w:cs="宋体"/>
                <w:i w:val="0"/>
                <w:color w:val="000000"/>
                <w:sz w:val="20"/>
                <w:szCs w:val="20"/>
                <w:u w:val="none"/>
              </w:rPr>
            </w:pP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401C77E">
            <w:pPr>
              <w:jc w:val="left"/>
              <w:rPr>
                <w:rFonts w:hint="eastAsia" w:ascii="宋体" w:hAnsi="宋体" w:eastAsia="宋体" w:cs="宋体"/>
                <w:i w:val="0"/>
                <w:color w:val="000000"/>
                <w:sz w:val="20"/>
                <w:szCs w:val="20"/>
                <w:u w:val="none"/>
              </w:rPr>
            </w:pP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0FB428C">
            <w:pPr>
              <w:jc w:val="right"/>
              <w:rPr>
                <w:rFonts w:hint="eastAsia" w:ascii="宋体" w:hAnsi="宋体" w:eastAsia="宋体" w:cs="宋体"/>
                <w:i w:val="0"/>
                <w:color w:val="000000"/>
                <w:sz w:val="20"/>
                <w:szCs w:val="20"/>
                <w:u w:val="none"/>
              </w:rPr>
            </w:pPr>
          </w:p>
        </w:tc>
      </w:tr>
      <w:tr w14:paraId="67B21185">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D246C6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D532DB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F5E3679">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0.41</w:t>
            </w: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2D61D8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58C1F9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250A0EA">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578AFB6">
            <w:pPr>
              <w:jc w:val="left"/>
              <w:rPr>
                <w:rFonts w:hint="eastAsia" w:ascii="宋体" w:hAnsi="宋体" w:eastAsia="宋体" w:cs="宋体"/>
                <w:i w:val="0"/>
                <w:color w:val="000000"/>
                <w:sz w:val="20"/>
                <w:szCs w:val="20"/>
                <w:u w:val="none"/>
              </w:rPr>
            </w:pP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75EF87BE">
            <w:pPr>
              <w:jc w:val="left"/>
              <w:rPr>
                <w:rFonts w:hint="eastAsia" w:ascii="宋体" w:hAnsi="宋体" w:eastAsia="宋体" w:cs="宋体"/>
                <w:i w:val="0"/>
                <w:color w:val="000000"/>
                <w:sz w:val="20"/>
                <w:szCs w:val="20"/>
                <w:u w:val="none"/>
              </w:rPr>
            </w:pP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833C2AF">
            <w:pPr>
              <w:jc w:val="right"/>
              <w:rPr>
                <w:rFonts w:hint="eastAsia" w:ascii="宋体" w:hAnsi="宋体" w:eastAsia="宋体" w:cs="宋体"/>
                <w:i w:val="0"/>
                <w:color w:val="000000"/>
                <w:sz w:val="20"/>
                <w:szCs w:val="20"/>
                <w:u w:val="none"/>
              </w:rPr>
            </w:pPr>
          </w:p>
        </w:tc>
      </w:tr>
      <w:tr w14:paraId="46958D23">
        <w:tblPrEx>
          <w:tblCellMar>
            <w:top w:w="0" w:type="dxa"/>
            <w:left w:w="0" w:type="dxa"/>
            <w:bottom w:w="0" w:type="dxa"/>
            <w:right w:w="0" w:type="dxa"/>
          </w:tblCellMar>
        </w:tblPrEx>
        <w:trPr>
          <w:trHeight w:val="300" w:hRule="atLeast"/>
        </w:trPr>
        <w:tc>
          <w:tcPr>
            <w:tcW w:w="312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47F84E23">
            <w:pPr>
              <w:jc w:val="left"/>
              <w:rPr>
                <w:rFonts w:hint="eastAsia" w:ascii="宋体" w:hAnsi="宋体" w:eastAsia="宋体" w:cs="宋体"/>
                <w:i w:val="0"/>
                <w:color w:val="000000"/>
                <w:sz w:val="20"/>
                <w:szCs w:val="20"/>
                <w:u w:val="none"/>
              </w:rPr>
            </w:pPr>
          </w:p>
        </w:tc>
        <w:tc>
          <w:tcPr>
            <w:tcW w:w="255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609DDB28">
            <w:pPr>
              <w:jc w:val="left"/>
              <w:rPr>
                <w:rFonts w:hint="eastAsia" w:ascii="宋体" w:hAnsi="宋体" w:eastAsia="宋体" w:cs="宋体"/>
                <w:i w:val="0"/>
                <w:color w:val="000000"/>
                <w:sz w:val="20"/>
                <w:szCs w:val="20"/>
                <w:u w:val="none"/>
              </w:rPr>
            </w:pP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3445B1A">
            <w:pPr>
              <w:jc w:val="right"/>
              <w:rPr>
                <w:rFonts w:hint="eastAsia" w:ascii="宋体" w:hAnsi="宋体" w:eastAsia="宋体" w:cs="宋体"/>
                <w:i w:val="0"/>
                <w:color w:val="000000"/>
                <w:sz w:val="20"/>
                <w:szCs w:val="20"/>
                <w:u w:val="none"/>
              </w:rPr>
            </w:pPr>
          </w:p>
        </w:tc>
        <w:tc>
          <w:tcPr>
            <w:tcW w:w="61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335D6A0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1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E062B5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57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CD835BF">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17.82</w:t>
            </w:r>
          </w:p>
        </w:tc>
        <w:tc>
          <w:tcPr>
            <w:tcW w:w="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55797B9A">
            <w:pPr>
              <w:jc w:val="left"/>
              <w:rPr>
                <w:rFonts w:hint="eastAsia" w:ascii="宋体" w:hAnsi="宋体" w:eastAsia="宋体" w:cs="宋体"/>
                <w:i w:val="0"/>
                <w:color w:val="000000"/>
                <w:sz w:val="20"/>
                <w:szCs w:val="20"/>
                <w:u w:val="none"/>
              </w:rPr>
            </w:pPr>
          </w:p>
        </w:tc>
        <w:tc>
          <w:tcPr>
            <w:tcW w:w="320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294C0FE1">
            <w:pPr>
              <w:jc w:val="left"/>
              <w:rPr>
                <w:rFonts w:hint="eastAsia" w:ascii="宋体" w:hAnsi="宋体" w:eastAsia="宋体" w:cs="宋体"/>
                <w:i w:val="0"/>
                <w:color w:val="000000"/>
                <w:sz w:val="20"/>
                <w:szCs w:val="20"/>
                <w:u w:val="none"/>
              </w:rPr>
            </w:pP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049B363E">
            <w:pPr>
              <w:jc w:val="right"/>
              <w:rPr>
                <w:rFonts w:hint="eastAsia" w:ascii="宋体" w:hAnsi="宋体" w:eastAsia="宋体" w:cs="宋体"/>
                <w:i w:val="0"/>
                <w:color w:val="000000"/>
                <w:sz w:val="20"/>
                <w:szCs w:val="20"/>
                <w:u w:val="none"/>
              </w:rPr>
            </w:pPr>
          </w:p>
        </w:tc>
      </w:tr>
      <w:tr w14:paraId="26867E5D">
        <w:tblPrEx>
          <w:tblCellMar>
            <w:top w:w="0" w:type="dxa"/>
            <w:left w:w="0" w:type="dxa"/>
            <w:bottom w:w="0" w:type="dxa"/>
            <w:right w:w="0" w:type="dxa"/>
          </w:tblCellMar>
        </w:tblPrEx>
        <w:trPr>
          <w:trHeight w:val="300" w:hRule="atLeast"/>
        </w:trPr>
        <w:tc>
          <w:tcPr>
            <w:tcW w:w="5682"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14:paraId="01EECDE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6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55F5E54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262.78</w:t>
            </w:r>
          </w:p>
        </w:tc>
        <w:tc>
          <w:tcPr>
            <w:tcW w:w="6738"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14:paraId="4A2DE8F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9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949113B">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141.47</w:t>
            </w:r>
          </w:p>
        </w:tc>
      </w:tr>
      <w:tr w14:paraId="1962594A">
        <w:tblPrEx>
          <w:tblCellMar>
            <w:top w:w="0" w:type="dxa"/>
            <w:left w:w="0" w:type="dxa"/>
            <w:bottom w:w="0" w:type="dxa"/>
            <w:right w:w="0" w:type="dxa"/>
          </w:tblCellMar>
        </w:tblPrEx>
        <w:trPr>
          <w:trHeight w:val="300" w:hRule="atLeast"/>
        </w:trPr>
        <w:tc>
          <w:tcPr>
            <w:tcW w:w="13988" w:type="dxa"/>
            <w:gridSpan w:val="9"/>
            <w:tcBorders>
              <w:top w:val="nil"/>
              <w:left w:val="nil"/>
              <w:bottom w:val="nil"/>
              <w:right w:val="nil"/>
            </w:tcBorders>
            <w:shd w:val="clear" w:color="auto" w:fill="FFFFFF"/>
            <w:noWrap/>
            <w:tcMar>
              <w:top w:w="15" w:type="dxa"/>
              <w:left w:w="15" w:type="dxa"/>
              <w:right w:w="15" w:type="dxa"/>
            </w:tcMar>
            <w:vAlign w:val="center"/>
          </w:tcPr>
          <w:p w14:paraId="6B0A7E5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14:paraId="31D9DBCA">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tbl>
      <w:tblPr>
        <w:tblStyle w:val="7"/>
        <w:tblW w:w="25325" w:type="dxa"/>
        <w:tblInd w:w="0" w:type="dxa"/>
        <w:shd w:val="clear" w:color="auto" w:fill="auto"/>
        <w:tblLayout w:type="fixed"/>
        <w:tblCellMar>
          <w:top w:w="0" w:type="dxa"/>
          <w:left w:w="0" w:type="dxa"/>
          <w:bottom w:w="0" w:type="dxa"/>
          <w:right w:w="0" w:type="dxa"/>
        </w:tblCellMar>
      </w:tblPr>
      <w:tblGrid>
        <w:gridCol w:w="1125"/>
        <w:gridCol w:w="1125"/>
        <w:gridCol w:w="1125"/>
        <w:gridCol w:w="1125"/>
        <w:gridCol w:w="1125"/>
        <w:gridCol w:w="1125"/>
        <w:gridCol w:w="1125"/>
        <w:gridCol w:w="1125"/>
        <w:gridCol w:w="1125"/>
        <w:gridCol w:w="1125"/>
        <w:gridCol w:w="1125"/>
        <w:gridCol w:w="12950"/>
      </w:tblGrid>
      <w:tr w14:paraId="53E2D185">
        <w:tblPrEx>
          <w:shd w:val="clear" w:color="auto" w:fill="auto"/>
          <w:tblCellMar>
            <w:top w:w="0" w:type="dxa"/>
            <w:left w:w="0" w:type="dxa"/>
            <w:bottom w:w="0" w:type="dxa"/>
            <w:right w:w="0" w:type="dxa"/>
          </w:tblCellMar>
        </w:tblPrEx>
        <w:trPr>
          <w:trHeight w:val="555" w:hRule="atLeast"/>
        </w:trPr>
        <w:tc>
          <w:tcPr>
            <w:tcW w:w="25325" w:type="dxa"/>
            <w:gridSpan w:val="12"/>
            <w:tcBorders>
              <w:top w:val="nil"/>
              <w:left w:val="nil"/>
              <w:bottom w:val="nil"/>
              <w:right w:val="nil"/>
            </w:tcBorders>
            <w:shd w:val="clear" w:color="auto" w:fill="FFFFFF"/>
            <w:noWrap/>
            <w:tcMar>
              <w:top w:w="15" w:type="dxa"/>
              <w:left w:w="15" w:type="dxa"/>
              <w:right w:w="15" w:type="dxa"/>
            </w:tcMar>
            <w:vAlign w:val="center"/>
          </w:tcPr>
          <w:p w14:paraId="4774DD1B">
            <w:pPr>
              <w:keepNext w:val="0"/>
              <w:keepLines w:val="0"/>
              <w:widowControl/>
              <w:suppressLineNumbers w:val="0"/>
              <w:tabs>
                <w:tab w:val="left" w:pos="7947"/>
                <w:tab w:val="center" w:pos="12707"/>
              </w:tabs>
              <w:ind w:firstLine="2640" w:firstLineChars="600"/>
              <w:jc w:val="left"/>
              <w:textAlignment w:val="center"/>
              <w:rPr>
                <w:rFonts w:ascii="黑体" w:hAnsi="宋体" w:eastAsia="黑体" w:cs="黑体"/>
                <w:i w:val="0"/>
                <w:color w:val="000000"/>
                <w:sz w:val="44"/>
                <w:szCs w:val="44"/>
                <w:u w:val="none"/>
              </w:rPr>
            </w:pPr>
            <w:r>
              <w:rPr>
                <w:rFonts w:hint="eastAsia" w:ascii="黑体" w:hAnsi="宋体" w:eastAsia="黑体" w:cs="黑体"/>
                <w:i w:val="0"/>
                <w:color w:val="000000"/>
                <w:kern w:val="0"/>
                <w:sz w:val="44"/>
                <w:szCs w:val="44"/>
                <w:u w:val="none"/>
                <w:lang w:val="en-US" w:eastAsia="zh-CN" w:bidi="ar"/>
              </w:rPr>
              <w:t>一般公共预算财政拨款“三公”经费支出决算表</w:t>
            </w:r>
          </w:p>
        </w:tc>
      </w:tr>
      <w:tr w14:paraId="6F2A1B4C">
        <w:tblPrEx>
          <w:shd w:val="clear" w:color="auto" w:fill="auto"/>
          <w:tblCellMar>
            <w:top w:w="0" w:type="dxa"/>
            <w:left w:w="0" w:type="dxa"/>
            <w:bottom w:w="0" w:type="dxa"/>
            <w:right w:w="0" w:type="dxa"/>
          </w:tblCellMar>
        </w:tblPrEx>
        <w:trPr>
          <w:trHeight w:val="300" w:hRule="atLeast"/>
        </w:trPr>
        <w:tc>
          <w:tcPr>
            <w:tcW w:w="3375" w:type="dxa"/>
            <w:gridSpan w:val="3"/>
            <w:tcBorders>
              <w:top w:val="nil"/>
              <w:left w:val="nil"/>
              <w:bottom w:val="nil"/>
              <w:right w:val="nil"/>
            </w:tcBorders>
            <w:shd w:val="clear" w:color="auto" w:fill="FFFFFF"/>
            <w:noWrap/>
            <w:tcMar>
              <w:top w:w="15" w:type="dxa"/>
              <w:left w:w="15" w:type="dxa"/>
              <w:right w:w="15" w:type="dxa"/>
            </w:tcMar>
            <w:vAlign w:val="center"/>
          </w:tcPr>
          <w:p w14:paraId="67E3D8C2">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71A73822">
            <w:pPr>
              <w:jc w:val="left"/>
              <w:rPr>
                <w:rFonts w:hint="eastAsia" w:ascii="宋体" w:hAnsi="宋体" w:eastAsia="宋体" w:cs="宋体"/>
                <w:i w:val="0"/>
                <w:color w:val="000000"/>
                <w:sz w:val="18"/>
                <w:szCs w:val="18"/>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26077ED9">
            <w:pPr>
              <w:jc w:val="left"/>
              <w:rPr>
                <w:rFonts w:hint="eastAsia" w:ascii="宋体" w:hAnsi="宋体" w:eastAsia="宋体" w:cs="宋体"/>
                <w:i w:val="0"/>
                <w:color w:val="000000"/>
                <w:sz w:val="18"/>
                <w:szCs w:val="18"/>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4FD3E004">
            <w:pPr>
              <w:jc w:val="left"/>
              <w:rPr>
                <w:rFonts w:hint="eastAsia" w:ascii="宋体" w:hAnsi="宋体" w:eastAsia="宋体" w:cs="宋体"/>
                <w:i w:val="0"/>
                <w:color w:val="000000"/>
                <w:sz w:val="18"/>
                <w:szCs w:val="18"/>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3D4E6898">
            <w:pPr>
              <w:jc w:val="left"/>
              <w:rPr>
                <w:rFonts w:hint="eastAsia" w:ascii="宋体" w:hAnsi="宋体" w:eastAsia="宋体" w:cs="宋体"/>
                <w:i w:val="0"/>
                <w:color w:val="000000"/>
                <w:sz w:val="18"/>
                <w:szCs w:val="18"/>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5A8AAB28">
            <w:pPr>
              <w:jc w:val="left"/>
              <w:rPr>
                <w:rFonts w:hint="eastAsia" w:ascii="宋体" w:hAnsi="宋体" w:eastAsia="宋体" w:cs="宋体"/>
                <w:i w:val="0"/>
                <w:color w:val="000000"/>
                <w:sz w:val="18"/>
                <w:szCs w:val="18"/>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70671D0A">
            <w:pPr>
              <w:jc w:val="left"/>
              <w:rPr>
                <w:rFonts w:hint="eastAsia" w:ascii="宋体" w:hAnsi="宋体" w:eastAsia="宋体" w:cs="宋体"/>
                <w:i w:val="0"/>
                <w:color w:val="000000"/>
                <w:sz w:val="18"/>
                <w:szCs w:val="18"/>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56CFDF12">
            <w:pPr>
              <w:jc w:val="left"/>
              <w:rPr>
                <w:rFonts w:hint="eastAsia" w:ascii="宋体" w:hAnsi="宋体" w:eastAsia="宋体" w:cs="宋体"/>
                <w:i w:val="0"/>
                <w:color w:val="000000"/>
                <w:sz w:val="18"/>
                <w:szCs w:val="18"/>
                <w:u w:val="none"/>
              </w:rPr>
            </w:pPr>
          </w:p>
        </w:tc>
        <w:tc>
          <w:tcPr>
            <w:tcW w:w="1125" w:type="dxa"/>
            <w:tcBorders>
              <w:top w:val="nil"/>
              <w:left w:val="nil"/>
              <w:bottom w:val="nil"/>
              <w:right w:val="nil"/>
            </w:tcBorders>
            <w:shd w:val="clear" w:color="auto" w:fill="FFFFFF"/>
            <w:noWrap/>
            <w:tcMar>
              <w:top w:w="15" w:type="dxa"/>
              <w:left w:w="15" w:type="dxa"/>
              <w:right w:w="15" w:type="dxa"/>
            </w:tcMar>
            <w:vAlign w:val="center"/>
          </w:tcPr>
          <w:p w14:paraId="71172688">
            <w:pPr>
              <w:jc w:val="left"/>
              <w:rPr>
                <w:rFonts w:hint="eastAsia" w:ascii="宋体" w:hAnsi="宋体" w:eastAsia="宋体" w:cs="宋体"/>
                <w:i w:val="0"/>
                <w:color w:val="000000"/>
                <w:sz w:val="18"/>
                <w:szCs w:val="18"/>
                <w:u w:val="none"/>
              </w:rPr>
            </w:pPr>
          </w:p>
        </w:tc>
        <w:tc>
          <w:tcPr>
            <w:tcW w:w="12950" w:type="dxa"/>
            <w:tcBorders>
              <w:top w:val="nil"/>
              <w:left w:val="nil"/>
              <w:bottom w:val="nil"/>
              <w:right w:val="nil"/>
            </w:tcBorders>
            <w:shd w:val="clear" w:color="auto" w:fill="FFFFFF"/>
            <w:noWrap/>
            <w:tcMar>
              <w:top w:w="15" w:type="dxa"/>
              <w:left w:w="15" w:type="dxa"/>
              <w:right w:w="15" w:type="dxa"/>
            </w:tcMar>
            <w:vAlign w:val="center"/>
          </w:tcPr>
          <w:p w14:paraId="233EA8BC">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14:paraId="00E679FB">
        <w:tblPrEx>
          <w:shd w:val="clear" w:color="auto" w:fill="auto"/>
          <w:tblCellMar>
            <w:top w:w="0" w:type="dxa"/>
            <w:left w:w="0" w:type="dxa"/>
            <w:bottom w:w="0" w:type="dxa"/>
            <w:right w:w="0" w:type="dxa"/>
          </w:tblCellMar>
        </w:tblPrEx>
        <w:trPr>
          <w:trHeight w:val="300" w:hRule="atLeast"/>
        </w:trPr>
        <w:tc>
          <w:tcPr>
            <w:tcW w:w="4500" w:type="dxa"/>
            <w:gridSpan w:val="4"/>
            <w:tcBorders>
              <w:top w:val="nil"/>
              <w:left w:val="nil"/>
              <w:bottom w:val="single" w:color="000000" w:sz="4" w:space="0"/>
              <w:right w:val="nil"/>
            </w:tcBorders>
            <w:shd w:val="clear" w:color="auto" w:fill="FFFFFF"/>
            <w:noWrap/>
            <w:tcMar>
              <w:top w:w="15" w:type="dxa"/>
              <w:left w:w="15" w:type="dxa"/>
              <w:right w:w="15" w:type="dxa"/>
            </w:tcMar>
            <w:vAlign w:val="center"/>
          </w:tcPr>
          <w:p w14:paraId="6A0265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部门：中共黄石市黄石港区委老干部局</w:t>
            </w:r>
          </w:p>
        </w:tc>
        <w:tc>
          <w:tcPr>
            <w:tcW w:w="3375"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14:paraId="4E765939">
            <w:pPr>
              <w:keepNext w:val="0"/>
              <w:keepLines w:val="0"/>
              <w:widowControl/>
              <w:suppressLineNumbers w:val="0"/>
              <w:jc w:val="center"/>
              <w:textAlignment w:val="center"/>
              <w:rPr>
                <w:rFonts w:hint="eastAsia" w:ascii="宋体" w:hAnsi="宋体" w:eastAsia="宋体" w:cs="宋体"/>
                <w:i w:val="0"/>
                <w:color w:val="000000"/>
                <w:sz w:val="22"/>
                <w:szCs w:val="22"/>
                <w:u w:val="none"/>
                <w:lang w:val="en-US" w:eastAsia="zh-CN"/>
              </w:rPr>
            </w:pPr>
            <w:r>
              <w:rPr>
                <w:rFonts w:hint="eastAsia" w:ascii="宋体" w:hAnsi="宋体" w:cs="宋体"/>
                <w:i w:val="0"/>
                <w:color w:val="000000"/>
                <w:kern w:val="0"/>
                <w:sz w:val="22"/>
                <w:szCs w:val="22"/>
                <w:u w:val="none"/>
                <w:lang w:val="en-US" w:eastAsia="zh-CN" w:bidi="ar"/>
              </w:rPr>
              <w:t>2020年度</w:t>
            </w:r>
          </w:p>
        </w:tc>
        <w:tc>
          <w:tcPr>
            <w:tcW w:w="1125" w:type="dxa"/>
            <w:tcBorders>
              <w:top w:val="nil"/>
              <w:left w:val="nil"/>
              <w:bottom w:val="single" w:color="000000" w:sz="4" w:space="0"/>
              <w:right w:val="nil"/>
            </w:tcBorders>
            <w:shd w:val="clear" w:color="auto" w:fill="FFFFFF"/>
            <w:noWrap/>
            <w:tcMar>
              <w:top w:w="15" w:type="dxa"/>
              <w:left w:w="15" w:type="dxa"/>
              <w:right w:w="15" w:type="dxa"/>
            </w:tcMar>
            <w:vAlign w:val="center"/>
          </w:tcPr>
          <w:p w14:paraId="74B7B6DB">
            <w:pPr>
              <w:jc w:val="center"/>
              <w:rPr>
                <w:rFonts w:hint="eastAsia" w:ascii="宋体" w:hAnsi="宋体" w:eastAsia="宋体" w:cs="宋体"/>
                <w:i w:val="0"/>
                <w:color w:val="000000"/>
                <w:sz w:val="18"/>
                <w:szCs w:val="18"/>
                <w:u w:val="none"/>
              </w:rPr>
            </w:pPr>
          </w:p>
        </w:tc>
        <w:tc>
          <w:tcPr>
            <w:tcW w:w="1125" w:type="dxa"/>
            <w:tcBorders>
              <w:top w:val="nil"/>
              <w:left w:val="nil"/>
              <w:bottom w:val="single" w:color="000000" w:sz="4" w:space="0"/>
              <w:right w:val="nil"/>
            </w:tcBorders>
            <w:shd w:val="clear" w:color="auto" w:fill="FFFFFF"/>
            <w:noWrap/>
            <w:tcMar>
              <w:top w:w="15" w:type="dxa"/>
              <w:left w:w="15" w:type="dxa"/>
              <w:right w:w="15" w:type="dxa"/>
            </w:tcMar>
            <w:vAlign w:val="center"/>
          </w:tcPr>
          <w:p w14:paraId="5661C305">
            <w:pPr>
              <w:jc w:val="center"/>
              <w:rPr>
                <w:rFonts w:hint="eastAsia" w:ascii="宋体" w:hAnsi="宋体" w:eastAsia="宋体" w:cs="宋体"/>
                <w:i w:val="0"/>
                <w:color w:val="000000"/>
                <w:sz w:val="18"/>
                <w:szCs w:val="18"/>
                <w:u w:val="none"/>
              </w:rPr>
            </w:pPr>
          </w:p>
        </w:tc>
        <w:tc>
          <w:tcPr>
            <w:tcW w:w="15200"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14:paraId="6FB906EA">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金额单位：万元</w:t>
            </w:r>
          </w:p>
        </w:tc>
      </w:tr>
      <w:tr w14:paraId="10DDE722">
        <w:tblPrEx>
          <w:shd w:val="clear" w:color="auto" w:fill="auto"/>
          <w:tblCellMar>
            <w:top w:w="0" w:type="dxa"/>
            <w:left w:w="0" w:type="dxa"/>
            <w:bottom w:w="0" w:type="dxa"/>
            <w:right w:w="0" w:type="dxa"/>
          </w:tblCellMar>
        </w:tblPrEx>
        <w:trPr>
          <w:trHeight w:val="300" w:hRule="atLeast"/>
        </w:trPr>
        <w:tc>
          <w:tcPr>
            <w:tcW w:w="6750"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7686ECB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18575"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F88003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14:paraId="6D6DDD8E">
        <w:tblPrEx>
          <w:shd w:val="clear" w:color="auto" w:fill="auto"/>
          <w:tblCellMar>
            <w:top w:w="0" w:type="dxa"/>
            <w:left w:w="0" w:type="dxa"/>
            <w:bottom w:w="0" w:type="dxa"/>
            <w:right w:w="0" w:type="dxa"/>
          </w:tblCellMar>
        </w:tblPrEx>
        <w:trPr>
          <w:trHeight w:val="300" w:hRule="atLeast"/>
        </w:trPr>
        <w:tc>
          <w:tcPr>
            <w:tcW w:w="1125"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04A717F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0EF2BD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37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A9C7B9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311040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B652AC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F25189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37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BF291A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29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F2DE70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14:paraId="112DFFC0">
        <w:tblPrEx>
          <w:shd w:val="clear" w:color="auto" w:fill="auto"/>
          <w:tblCellMar>
            <w:top w:w="0" w:type="dxa"/>
            <w:left w:w="0" w:type="dxa"/>
            <w:bottom w:w="0" w:type="dxa"/>
            <w:right w:w="0" w:type="dxa"/>
          </w:tblCellMar>
        </w:tblPrEx>
        <w:trPr>
          <w:trHeight w:val="600" w:hRule="atLeast"/>
        </w:trPr>
        <w:tc>
          <w:tcPr>
            <w:tcW w:w="1125"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55E01C8F">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2B33E16">
            <w:pPr>
              <w:jc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60A9FF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AB278D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59FE0CE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40AC6DE">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D275ACA">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3536097">
            <w:pPr>
              <w:jc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D120F1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1D3224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05BC3D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29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E6E9941">
            <w:pPr>
              <w:jc w:val="center"/>
              <w:rPr>
                <w:rFonts w:hint="eastAsia" w:ascii="宋体" w:hAnsi="宋体" w:eastAsia="宋体" w:cs="宋体"/>
                <w:i w:val="0"/>
                <w:color w:val="000000"/>
                <w:sz w:val="20"/>
                <w:szCs w:val="20"/>
                <w:u w:val="none"/>
              </w:rPr>
            </w:pPr>
          </w:p>
        </w:tc>
      </w:tr>
      <w:tr w14:paraId="6E8A6EB1">
        <w:tblPrEx>
          <w:tblCellMar>
            <w:top w:w="0" w:type="dxa"/>
            <w:left w:w="0" w:type="dxa"/>
            <w:bottom w:w="0" w:type="dxa"/>
            <w:right w:w="0" w:type="dxa"/>
          </w:tblCellMar>
        </w:tblPrEx>
        <w:trPr>
          <w:trHeight w:val="300" w:hRule="atLeast"/>
        </w:trPr>
        <w:tc>
          <w:tcPr>
            <w:tcW w:w="1125"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14:paraId="148997D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2D8A6D2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1EC59C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872E64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085A08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877428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4DF6344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6F791F5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1925F6A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30A8AD1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77BDA12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29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14:paraId="0993392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14:paraId="4D399B38">
        <w:tblPrEx>
          <w:tblCellMar>
            <w:top w:w="0" w:type="dxa"/>
            <w:left w:w="0" w:type="dxa"/>
            <w:bottom w:w="0" w:type="dxa"/>
            <w:right w:w="0" w:type="dxa"/>
          </w:tblCellMar>
        </w:tblPrEx>
        <w:trPr>
          <w:trHeight w:val="300" w:hRule="atLeast"/>
        </w:trPr>
        <w:tc>
          <w:tcPr>
            <w:tcW w:w="1125"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C09583C">
            <w:pPr>
              <w:jc w:val="right"/>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ED21288">
            <w:pPr>
              <w:jc w:val="right"/>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05603E0">
            <w:pPr>
              <w:jc w:val="right"/>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0C84AFB">
            <w:pPr>
              <w:jc w:val="right"/>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30FBA19C">
            <w:pPr>
              <w:jc w:val="right"/>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C835023">
            <w:pPr>
              <w:jc w:val="right"/>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F84EAD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29DD81C0">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1E6ACF85">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7ECE500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6A0CAAD1">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9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14:paraId="49E4B6EC">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14:paraId="2956146E">
        <w:tblPrEx>
          <w:tblCellMar>
            <w:top w:w="0" w:type="dxa"/>
            <w:left w:w="0" w:type="dxa"/>
            <w:bottom w:w="0" w:type="dxa"/>
            <w:right w:w="0" w:type="dxa"/>
          </w:tblCellMar>
        </w:tblPrEx>
        <w:trPr>
          <w:trHeight w:val="930" w:hRule="atLeast"/>
        </w:trPr>
        <w:tc>
          <w:tcPr>
            <w:tcW w:w="25325" w:type="dxa"/>
            <w:gridSpan w:val="12"/>
            <w:tcBorders>
              <w:top w:val="nil"/>
              <w:left w:val="nil"/>
              <w:bottom w:val="nil"/>
              <w:right w:val="nil"/>
            </w:tcBorders>
            <w:shd w:val="clear" w:color="auto" w:fill="FFFFFF"/>
            <w:tcMar>
              <w:top w:w="15" w:type="dxa"/>
              <w:left w:w="15" w:type="dxa"/>
              <w:right w:w="15" w:type="dxa"/>
            </w:tcMar>
            <w:vAlign w:val="center"/>
          </w:tcPr>
          <w:p w14:paraId="4F7E7DA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p w14:paraId="0E8508FD">
      <w:pPr>
        <w:pStyle w:val="6"/>
        <w:widowControl/>
        <w:spacing w:before="76" w:beforeAutospacing="0" w:after="76" w:afterAutospacing="0" w:line="450" w:lineRule="atLeast"/>
        <w:rPr>
          <w:rStyle w:val="9"/>
          <w:rFonts w:hint="eastAsia" w:ascii="微软雅黑" w:hAnsi="微软雅黑" w:eastAsia="微软雅黑" w:cs="微软雅黑"/>
          <w:color w:val="333333"/>
          <w:sz w:val="24"/>
          <w:szCs w:val="24"/>
          <w:shd w:val="clear" w:color="auto" w:fill="FFFFFF"/>
        </w:rPr>
      </w:pPr>
    </w:p>
    <w:p w14:paraId="7C5BD8F4">
      <w:pPr>
        <w:pStyle w:val="6"/>
        <w:widowControl/>
        <w:spacing w:before="76" w:beforeAutospacing="0" w:after="76" w:afterAutospacing="0" w:line="450" w:lineRule="atLeast"/>
        <w:rPr>
          <w:rStyle w:val="9"/>
          <w:rFonts w:hint="eastAsia" w:ascii="微软雅黑" w:hAnsi="微软雅黑" w:eastAsia="微软雅黑" w:cs="微软雅黑"/>
          <w:color w:val="333333"/>
          <w:sz w:val="24"/>
          <w:szCs w:val="24"/>
          <w:shd w:val="clear" w:color="auto" w:fill="FFFFFF"/>
        </w:rPr>
      </w:pPr>
    </w:p>
    <w:p w14:paraId="44CF2DC2">
      <w:pPr>
        <w:pStyle w:val="6"/>
        <w:widowControl/>
        <w:spacing w:before="76" w:beforeAutospacing="0" w:after="76" w:afterAutospacing="0" w:line="450" w:lineRule="atLeast"/>
        <w:rPr>
          <w:rStyle w:val="9"/>
          <w:rFonts w:hint="eastAsia" w:ascii="微软雅黑" w:hAnsi="微软雅黑" w:eastAsia="微软雅黑" w:cs="微软雅黑"/>
          <w:color w:val="333333"/>
          <w:sz w:val="24"/>
          <w:szCs w:val="24"/>
          <w:shd w:val="clear" w:color="auto" w:fill="FFFFFF"/>
        </w:rPr>
      </w:pPr>
    </w:p>
    <w:tbl>
      <w:tblPr>
        <w:tblStyle w:val="7"/>
        <w:tblpPr w:leftFromText="180" w:rightFromText="180" w:vertAnchor="text" w:horzAnchor="page" w:tblpX="1498" w:tblpY="404"/>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14:paraId="5F4B1CB1">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63424D25">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44"/>
                <w:szCs w:val="44"/>
                <w:u w:val="none"/>
                <w:lang w:val="en-US" w:eastAsia="zh-CN" w:bidi="ar"/>
              </w:rPr>
              <w:t>政府性基金预算财政拨款收入支出决算表</w:t>
            </w:r>
          </w:p>
        </w:tc>
      </w:tr>
      <w:tr w14:paraId="2873D868">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3A267694">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14:paraId="711142E8">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14:paraId="02E379CB">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cs="宋体"/>
                <w:i w:val="0"/>
                <w:color w:val="000000"/>
                <w:kern w:val="0"/>
                <w:sz w:val="20"/>
                <w:szCs w:val="20"/>
                <w:u w:val="none"/>
                <w:lang w:val="en-US" w:eastAsia="zh-CN" w:bidi="ar"/>
              </w:rPr>
              <w:t>中共</w:t>
            </w:r>
            <w:r>
              <w:rPr>
                <w:rFonts w:hint="eastAsia" w:ascii="宋体" w:hAnsi="宋体" w:eastAsia="宋体" w:cs="宋体"/>
                <w:i w:val="0"/>
                <w:color w:val="000000"/>
                <w:kern w:val="0"/>
                <w:sz w:val="22"/>
                <w:szCs w:val="22"/>
                <w:u w:val="none"/>
                <w:lang w:val="en-US" w:eastAsia="zh-CN" w:bidi="ar"/>
              </w:rPr>
              <w:t>黄石市黄石港区</w:t>
            </w:r>
            <w:r>
              <w:rPr>
                <w:rFonts w:hint="eastAsia" w:ascii="宋体" w:hAnsi="宋体" w:cs="宋体"/>
                <w:i w:val="0"/>
                <w:color w:val="000000"/>
                <w:kern w:val="0"/>
                <w:sz w:val="22"/>
                <w:szCs w:val="22"/>
                <w:u w:val="none"/>
                <w:lang w:val="en-US" w:eastAsia="zh-CN" w:bidi="ar"/>
              </w:rPr>
              <w:t>委老干局</w:t>
            </w:r>
          </w:p>
        </w:tc>
        <w:tc>
          <w:tcPr>
            <w:tcW w:w="843" w:type="dxa"/>
            <w:tcBorders>
              <w:top w:val="nil"/>
              <w:left w:val="nil"/>
              <w:bottom w:val="nil"/>
              <w:right w:val="nil"/>
            </w:tcBorders>
            <w:shd w:val="clear" w:color="auto" w:fill="auto"/>
            <w:noWrap/>
            <w:tcMar>
              <w:top w:w="15" w:type="dxa"/>
              <w:left w:w="15" w:type="dxa"/>
              <w:right w:w="15" w:type="dxa"/>
            </w:tcMar>
            <w:vAlign w:val="bottom"/>
          </w:tcPr>
          <w:p w14:paraId="5B7D35FE">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0F958801">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70361F18">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48BF93EC">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1654B822">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14:paraId="020740D7">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14:paraId="4533F13A">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677A5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9FD3B0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675ED3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FEEA92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607ED8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14:paraId="5BEB3946">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EF6C9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D83804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ABB0DDA">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DEFD83C">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19DF85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C68CCB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9500F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73C3DC6">
            <w:pPr>
              <w:jc w:val="center"/>
              <w:rPr>
                <w:rFonts w:hint="eastAsia" w:ascii="宋体" w:hAnsi="宋体" w:eastAsia="宋体" w:cs="宋体"/>
                <w:i w:val="0"/>
                <w:color w:val="000000"/>
                <w:sz w:val="22"/>
                <w:szCs w:val="22"/>
                <w:u w:val="none"/>
              </w:rPr>
            </w:pPr>
          </w:p>
        </w:tc>
      </w:tr>
      <w:tr w14:paraId="564E9760">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CF1CE9">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0AC5B32">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4FB1F5F">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1BFD55C">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80896AB">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F7E270A">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1791FE">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AA6A5F6">
            <w:pPr>
              <w:jc w:val="center"/>
              <w:rPr>
                <w:rFonts w:hint="eastAsia" w:ascii="宋体" w:hAnsi="宋体" w:eastAsia="宋体" w:cs="宋体"/>
                <w:i w:val="0"/>
                <w:color w:val="000000"/>
                <w:sz w:val="22"/>
                <w:szCs w:val="22"/>
                <w:u w:val="none"/>
              </w:rPr>
            </w:pPr>
          </w:p>
        </w:tc>
      </w:tr>
      <w:tr w14:paraId="07436E97">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60BDEF">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F67632E">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1540F9B">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0B4A043">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A8E3516">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6F7FF2E">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E39E686">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5539622">
            <w:pPr>
              <w:jc w:val="center"/>
              <w:rPr>
                <w:rFonts w:hint="eastAsia" w:ascii="宋体" w:hAnsi="宋体" w:eastAsia="宋体" w:cs="宋体"/>
                <w:i w:val="0"/>
                <w:color w:val="000000"/>
                <w:sz w:val="22"/>
                <w:szCs w:val="22"/>
                <w:u w:val="none"/>
              </w:rPr>
            </w:pPr>
          </w:p>
        </w:tc>
      </w:tr>
      <w:tr w14:paraId="7FB2A0E3">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91EB9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2856EA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0EFEDE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7C3211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2E2C6C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4AC46D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99D961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14:paraId="58DE79BD">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8D928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66A452">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B81164">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161081">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F4B6A7">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B58E4D">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129A0F">
            <w:pPr>
              <w:jc w:val="right"/>
              <w:rPr>
                <w:rFonts w:hint="eastAsia" w:ascii="宋体" w:hAnsi="宋体" w:eastAsia="宋体" w:cs="宋体"/>
                <w:b/>
                <w:i w:val="0"/>
                <w:color w:val="000000"/>
                <w:sz w:val="22"/>
                <w:szCs w:val="22"/>
                <w:u w:val="none"/>
                <w:lang w:val="en-US" w:eastAsia="zh-CN"/>
              </w:rPr>
            </w:pPr>
          </w:p>
        </w:tc>
      </w:tr>
      <w:tr w14:paraId="22B3C16B">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03348C">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1AD76A">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E914F6">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4CE728">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138EB0">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6B24C47">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D82404">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302F00">
            <w:pPr>
              <w:jc w:val="right"/>
              <w:rPr>
                <w:rFonts w:hint="eastAsia" w:ascii="宋体" w:hAnsi="宋体" w:eastAsia="宋体" w:cs="宋体"/>
                <w:i w:val="0"/>
                <w:color w:val="000000"/>
                <w:sz w:val="22"/>
                <w:szCs w:val="22"/>
                <w:u w:val="none"/>
              </w:rPr>
            </w:pPr>
          </w:p>
        </w:tc>
      </w:tr>
      <w:tr w14:paraId="011AF103">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14:paraId="047794B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14:paraId="166CE236">
      <w:pPr>
        <w:pStyle w:val="6"/>
        <w:widowControl/>
        <w:spacing w:before="76" w:beforeAutospacing="0" w:after="76" w:afterAutospacing="0" w:line="450" w:lineRule="atLeast"/>
        <w:rPr>
          <w:rStyle w:val="9"/>
          <w:rFonts w:hint="eastAsia" w:ascii="微软雅黑" w:hAnsi="微软雅黑" w:eastAsia="微软雅黑" w:cs="微软雅黑"/>
          <w:color w:val="333333"/>
          <w:sz w:val="24"/>
          <w:szCs w:val="24"/>
          <w:shd w:val="clear" w:color="auto" w:fill="FFFFFF"/>
        </w:rPr>
      </w:pPr>
    </w:p>
    <w:p w14:paraId="04BB0CB1">
      <w:pPr>
        <w:pStyle w:val="6"/>
        <w:widowControl/>
        <w:spacing w:before="76" w:beforeAutospacing="0" w:after="76" w:afterAutospacing="0" w:line="450" w:lineRule="atLeast"/>
        <w:rPr>
          <w:rStyle w:val="9"/>
          <w:rFonts w:hint="eastAsia" w:ascii="微软雅黑" w:hAnsi="微软雅黑" w:eastAsia="微软雅黑" w:cs="微软雅黑"/>
          <w:color w:val="333333"/>
          <w:sz w:val="24"/>
          <w:szCs w:val="24"/>
          <w:shd w:val="clear" w:color="auto" w:fill="FFFFFF"/>
        </w:rPr>
      </w:pPr>
    </w:p>
    <w:p w14:paraId="2FD92555">
      <w:pPr>
        <w:pStyle w:val="6"/>
        <w:widowControl/>
        <w:spacing w:before="76" w:beforeAutospacing="0" w:after="76" w:afterAutospacing="0" w:line="450" w:lineRule="atLeast"/>
        <w:ind w:firstLine="480" w:firstLineChars="200"/>
        <w:rPr>
          <w:rStyle w:val="9"/>
          <w:rFonts w:hint="eastAsia" w:ascii="微软雅黑" w:hAnsi="微软雅黑" w:eastAsia="微软雅黑" w:cs="微软雅黑"/>
          <w:color w:val="333333"/>
          <w:sz w:val="24"/>
          <w:szCs w:val="24"/>
          <w:shd w:val="clear" w:color="auto" w:fill="FFFFFF"/>
        </w:rPr>
      </w:pPr>
      <w:r>
        <w:rPr>
          <w:rStyle w:val="9"/>
          <w:rFonts w:hint="eastAsia" w:ascii="微软雅黑" w:hAnsi="微软雅黑" w:eastAsia="微软雅黑" w:cs="微软雅黑"/>
          <w:color w:val="333333"/>
          <w:sz w:val="24"/>
          <w:szCs w:val="24"/>
          <w:shd w:val="clear" w:color="auto" w:fill="FFFFFF"/>
        </w:rPr>
        <w:t>第三部分2020年部门决算情况说明</w:t>
      </w:r>
    </w:p>
    <w:p w14:paraId="762A9579">
      <w:pPr>
        <w:pStyle w:val="6"/>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（一）预算执行情况分析</w:t>
      </w:r>
    </w:p>
    <w:p w14:paraId="4587609A">
      <w:pPr>
        <w:shd w:val="clear" w:color="auto" w:fill="FFFFFF"/>
        <w:snapToGrid w:val="0"/>
        <w:spacing w:line="560" w:lineRule="atLeast"/>
        <w:ind w:firstLine="700" w:firstLineChars="25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14:paraId="5394F85A">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宋体"/>
          <w:color w:val="333333"/>
          <w:sz w:val="28"/>
          <w:szCs w:val="28"/>
        </w:rPr>
        <w:t>433.60</w:t>
      </w:r>
      <w:r>
        <w:rPr>
          <w:rFonts w:hint="eastAsia" w:ascii="宋体" w:hAnsi="宋体" w:cs="宋体"/>
          <w:color w:val="333333"/>
          <w:sz w:val="28"/>
          <w:szCs w:val="28"/>
        </w:rPr>
        <w:t>万元。比去年的</w:t>
      </w:r>
      <w:r>
        <w:rPr>
          <w:rFonts w:ascii="宋体" w:hAnsi="宋体" w:cs="宋体"/>
          <w:color w:val="333333"/>
          <w:sz w:val="28"/>
          <w:szCs w:val="28"/>
        </w:rPr>
        <w:t>453.87</w:t>
      </w:r>
      <w:r>
        <w:rPr>
          <w:rFonts w:hint="eastAsia" w:ascii="宋体" w:hAnsi="宋体" w:cs="宋体"/>
          <w:color w:val="333333"/>
          <w:sz w:val="28"/>
          <w:szCs w:val="28"/>
        </w:rPr>
        <w:t>万元减少</w:t>
      </w:r>
      <w:r>
        <w:rPr>
          <w:rFonts w:ascii="宋体" w:hAnsi="宋体" w:cs="宋体"/>
          <w:color w:val="333333"/>
          <w:sz w:val="28"/>
          <w:szCs w:val="28"/>
        </w:rPr>
        <w:t>20.27</w:t>
      </w:r>
      <w:r>
        <w:rPr>
          <w:rFonts w:hint="eastAsia" w:ascii="宋体" w:hAnsi="宋体" w:cs="宋体"/>
          <w:color w:val="333333"/>
          <w:sz w:val="28"/>
          <w:szCs w:val="28"/>
        </w:rPr>
        <w:t>万元、减幅</w:t>
      </w:r>
      <w:r>
        <w:rPr>
          <w:rFonts w:ascii="宋体" w:hAnsi="宋体" w:cs="宋体"/>
          <w:color w:val="333333"/>
          <w:sz w:val="28"/>
          <w:szCs w:val="28"/>
        </w:rPr>
        <w:t>4.47%</w:t>
      </w:r>
      <w:r>
        <w:rPr>
          <w:rFonts w:hint="eastAsia" w:ascii="宋体" w:hAnsi="宋体" w:cs="宋体"/>
          <w:color w:val="333333"/>
          <w:sz w:val="28"/>
          <w:szCs w:val="28"/>
        </w:rPr>
        <w:t>，其主要原因为机构改革及人员减少。</w:t>
      </w:r>
    </w:p>
    <w:p w14:paraId="550CAD63">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其中财政拨款收入</w:t>
      </w:r>
      <w:r>
        <w:rPr>
          <w:rFonts w:ascii="宋体" w:hAnsi="宋体" w:cs="宋体"/>
          <w:color w:val="333333"/>
          <w:sz w:val="28"/>
          <w:szCs w:val="28"/>
        </w:rPr>
        <w:t>404.25</w:t>
      </w:r>
      <w:r>
        <w:rPr>
          <w:rFonts w:hint="eastAsia" w:ascii="宋体" w:hAnsi="宋体" w:cs="宋体"/>
          <w:color w:val="333333"/>
          <w:sz w:val="28"/>
          <w:szCs w:val="28"/>
        </w:rPr>
        <w:t>万元，占比</w:t>
      </w:r>
      <w:r>
        <w:rPr>
          <w:rFonts w:ascii="宋体" w:hAnsi="宋体" w:cs="宋体"/>
          <w:color w:val="333333"/>
          <w:sz w:val="28"/>
          <w:szCs w:val="28"/>
        </w:rPr>
        <w:t>93.23%</w:t>
      </w:r>
      <w:r>
        <w:rPr>
          <w:rFonts w:hint="eastAsia" w:ascii="宋体" w:hAnsi="宋体" w:cs="宋体"/>
          <w:color w:val="333333"/>
          <w:sz w:val="28"/>
          <w:szCs w:val="28"/>
        </w:rPr>
        <w:t>，其他收入</w:t>
      </w:r>
      <w:r>
        <w:rPr>
          <w:rFonts w:ascii="宋体" w:hAnsi="宋体" w:cs="宋体"/>
          <w:color w:val="333333"/>
          <w:sz w:val="28"/>
          <w:szCs w:val="28"/>
        </w:rPr>
        <w:t>29.35</w:t>
      </w:r>
      <w:r>
        <w:rPr>
          <w:rFonts w:hint="eastAsia" w:ascii="宋体" w:hAnsi="宋体" w:cs="宋体"/>
          <w:color w:val="333333"/>
          <w:sz w:val="28"/>
          <w:szCs w:val="28"/>
        </w:rPr>
        <w:t>万元，占比</w:t>
      </w:r>
      <w:r>
        <w:rPr>
          <w:rFonts w:ascii="宋体" w:hAnsi="宋体" w:cs="宋体"/>
          <w:color w:val="333333"/>
          <w:sz w:val="28"/>
          <w:szCs w:val="28"/>
        </w:rPr>
        <w:t>6.77%</w:t>
      </w:r>
      <w:r>
        <w:rPr>
          <w:rFonts w:hint="eastAsia" w:ascii="宋体" w:hAnsi="宋体" w:cs="宋体"/>
          <w:color w:val="333333"/>
          <w:sz w:val="28"/>
          <w:szCs w:val="28"/>
        </w:rPr>
        <w:t>。</w:t>
      </w:r>
    </w:p>
    <w:p w14:paraId="7C8481D5">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14:paraId="4B336057">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433.60</w:t>
      </w:r>
      <w:r>
        <w:rPr>
          <w:rFonts w:hint="eastAsia" w:ascii="宋体" w:hAnsi="宋体" w:cs="宋体"/>
          <w:color w:val="333333"/>
          <w:sz w:val="28"/>
          <w:szCs w:val="28"/>
        </w:rPr>
        <w:t>万元。比去年的</w:t>
      </w:r>
      <w:r>
        <w:rPr>
          <w:rFonts w:ascii="宋体" w:hAnsi="宋体" w:cs="宋体"/>
          <w:color w:val="333333"/>
          <w:sz w:val="28"/>
          <w:szCs w:val="28"/>
        </w:rPr>
        <w:t>453.87</w:t>
      </w:r>
      <w:r>
        <w:rPr>
          <w:rFonts w:hint="eastAsia" w:ascii="宋体" w:hAnsi="宋体" w:cs="宋体"/>
          <w:color w:val="333333"/>
          <w:sz w:val="28"/>
          <w:szCs w:val="28"/>
        </w:rPr>
        <w:t>万元减少</w:t>
      </w:r>
      <w:r>
        <w:rPr>
          <w:rFonts w:ascii="宋体" w:hAnsi="宋体" w:cs="宋体"/>
          <w:color w:val="333333"/>
          <w:sz w:val="28"/>
          <w:szCs w:val="28"/>
        </w:rPr>
        <w:t>20.27</w:t>
      </w:r>
      <w:r>
        <w:rPr>
          <w:rFonts w:hint="eastAsia" w:ascii="宋体" w:hAnsi="宋体" w:cs="宋体"/>
          <w:color w:val="333333"/>
          <w:sz w:val="28"/>
          <w:szCs w:val="28"/>
        </w:rPr>
        <w:t>万元、减幅</w:t>
      </w:r>
      <w:r>
        <w:rPr>
          <w:rFonts w:ascii="宋体" w:hAnsi="宋体" w:cs="宋体"/>
          <w:color w:val="333333"/>
          <w:sz w:val="28"/>
          <w:szCs w:val="28"/>
        </w:rPr>
        <w:t>4.47%</w:t>
      </w:r>
      <w:r>
        <w:rPr>
          <w:rFonts w:hint="eastAsia" w:ascii="宋体" w:hAnsi="宋体" w:cs="宋体"/>
          <w:color w:val="333333"/>
          <w:sz w:val="28"/>
          <w:szCs w:val="28"/>
        </w:rPr>
        <w:t>，其主要原因为机构改革及人员减少，其中一般公共预算财政拨款支出</w:t>
      </w:r>
      <w:r>
        <w:rPr>
          <w:rFonts w:ascii="宋体" w:hAnsi="宋体" w:cs="宋体"/>
          <w:color w:val="333333"/>
          <w:sz w:val="28"/>
          <w:szCs w:val="28"/>
        </w:rPr>
        <w:t>404.25</w:t>
      </w:r>
      <w:r>
        <w:rPr>
          <w:rFonts w:hint="eastAsia" w:ascii="宋体" w:hAnsi="宋体" w:cs="宋体"/>
          <w:color w:val="333333"/>
          <w:sz w:val="28"/>
          <w:szCs w:val="28"/>
        </w:rPr>
        <w:t>万元，具体构成如下：</w:t>
      </w:r>
    </w:p>
    <w:p w14:paraId="50985B4C">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17.65</w:t>
      </w:r>
      <w:r>
        <w:rPr>
          <w:rFonts w:hint="eastAsia" w:ascii="宋体" w:hAnsi="宋体" w:cs="宋体"/>
          <w:color w:val="333333"/>
          <w:sz w:val="28"/>
          <w:szCs w:val="28"/>
        </w:rPr>
        <w:t>万元。占比</w:t>
      </w:r>
      <w:r>
        <w:rPr>
          <w:rFonts w:ascii="宋体" w:hAnsi="宋体" w:cs="宋体"/>
          <w:color w:val="333333"/>
          <w:sz w:val="28"/>
          <w:szCs w:val="28"/>
        </w:rPr>
        <w:t>4.37%</w:t>
      </w:r>
    </w:p>
    <w:p w14:paraId="38C3EEC1">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141.47</w:t>
      </w:r>
      <w:r>
        <w:rPr>
          <w:rFonts w:hint="eastAsia" w:ascii="宋体" w:hAnsi="宋体" w:cs="宋体"/>
          <w:color w:val="333333"/>
          <w:sz w:val="28"/>
          <w:szCs w:val="28"/>
        </w:rPr>
        <w:t>万元。占比</w:t>
      </w:r>
      <w:r>
        <w:rPr>
          <w:rFonts w:ascii="宋体" w:hAnsi="宋体" w:cs="宋体"/>
          <w:color w:val="333333"/>
          <w:sz w:val="28"/>
          <w:szCs w:val="28"/>
        </w:rPr>
        <w:t>34.99%</w:t>
      </w:r>
    </w:p>
    <w:p w14:paraId="6C1C5D21">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3</w:t>
      </w:r>
      <w:r>
        <w:rPr>
          <w:rFonts w:hint="eastAsia" w:ascii="宋体" w:hAnsi="宋体" w:cs="宋体"/>
          <w:color w:val="333333"/>
          <w:sz w:val="28"/>
          <w:szCs w:val="28"/>
        </w:rPr>
        <w:t>）对个人和家庭的补助</w:t>
      </w:r>
      <w:r>
        <w:rPr>
          <w:rFonts w:ascii="宋体" w:hAnsi="宋体" w:cs="宋体"/>
          <w:color w:val="333333"/>
          <w:sz w:val="28"/>
          <w:szCs w:val="28"/>
        </w:rPr>
        <w:t>245.13</w:t>
      </w:r>
      <w:r>
        <w:rPr>
          <w:rFonts w:hint="eastAsia" w:ascii="宋体" w:hAnsi="宋体" w:cs="宋体"/>
          <w:color w:val="333333"/>
          <w:sz w:val="28"/>
          <w:szCs w:val="28"/>
        </w:rPr>
        <w:t>万元。占比</w:t>
      </w:r>
      <w:r>
        <w:rPr>
          <w:rFonts w:ascii="宋体" w:hAnsi="宋体" w:cs="宋体"/>
          <w:color w:val="333333"/>
          <w:sz w:val="28"/>
          <w:szCs w:val="28"/>
        </w:rPr>
        <w:t>60.64%</w:t>
      </w:r>
    </w:p>
    <w:p w14:paraId="05EEE15E">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（二）关于“三公”经费支出说明</w:t>
      </w:r>
    </w:p>
    <w:p w14:paraId="07FD091D">
      <w:pPr>
        <w:pStyle w:val="6"/>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rPr>
        <w:t>本年无三公经费支出。</w:t>
      </w:r>
    </w:p>
    <w:p w14:paraId="154E1903">
      <w:pPr>
        <w:pStyle w:val="6"/>
        <w:widowControl/>
        <w:spacing w:before="76" w:beforeAutospacing="0" w:after="76" w:afterAutospacing="0" w:line="450" w:lineRule="atLeast"/>
        <w:ind w:firstLine="422" w:firstLineChars="15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（三）关于机关运行经费支出说明</w:t>
      </w:r>
    </w:p>
    <w:p w14:paraId="5C0EC705">
      <w:pPr>
        <w:shd w:val="clear" w:color="auto" w:fill="FFFFFF"/>
        <w:spacing w:line="360" w:lineRule="auto"/>
        <w:ind w:firstLine="700" w:firstLineChars="250"/>
        <w:rPr>
          <w:rFonts w:ascii="宋体" w:cs="宋体"/>
          <w:color w:val="333333"/>
          <w:sz w:val="28"/>
          <w:szCs w:val="28"/>
        </w:rPr>
      </w:pPr>
      <w:r>
        <w:rPr>
          <w:rFonts w:hint="eastAsia" w:ascii="宋体" w:hAnsi="宋体"/>
          <w:sz w:val="28"/>
          <w:szCs w:val="28"/>
        </w:rPr>
        <w:t>今年本部门机关运行经费</w:t>
      </w:r>
      <w:r>
        <w:rPr>
          <w:rFonts w:hint="eastAsia" w:ascii="宋体" w:hAnsi="宋体" w:cs="仿宋"/>
          <w:bCs/>
          <w:color w:val="000000"/>
          <w:sz w:val="28"/>
          <w:szCs w:val="28"/>
        </w:rPr>
        <w:t>支出</w:t>
      </w:r>
      <w:r>
        <w:rPr>
          <w:rFonts w:ascii="宋体" w:hAnsi="宋体" w:cs="仿宋"/>
          <w:bCs/>
          <w:color w:val="000000"/>
          <w:sz w:val="28"/>
          <w:szCs w:val="28"/>
        </w:rPr>
        <w:t>141.47</w:t>
      </w:r>
      <w:r>
        <w:rPr>
          <w:rFonts w:hint="eastAsia" w:ascii="宋体" w:hAnsi="宋体" w:cs="仿宋"/>
          <w:bCs/>
          <w:color w:val="000000"/>
          <w:sz w:val="28"/>
          <w:szCs w:val="28"/>
        </w:rPr>
        <w:t>万元，去年支出为</w:t>
      </w:r>
      <w:r>
        <w:rPr>
          <w:rFonts w:ascii="宋体" w:hAnsi="宋体" w:cs="仿宋"/>
          <w:bCs/>
          <w:color w:val="000000"/>
          <w:sz w:val="28"/>
          <w:szCs w:val="28"/>
        </w:rPr>
        <w:t>121.52</w:t>
      </w:r>
      <w:r>
        <w:rPr>
          <w:rFonts w:hint="eastAsia" w:ascii="宋体" w:hAnsi="宋体" w:cs="仿宋"/>
          <w:bCs/>
          <w:color w:val="000000"/>
          <w:sz w:val="28"/>
          <w:szCs w:val="28"/>
        </w:rPr>
        <w:t>万元，对比增加</w:t>
      </w:r>
      <w:r>
        <w:rPr>
          <w:rFonts w:ascii="宋体" w:hAnsi="宋体" w:cs="仿宋"/>
          <w:bCs/>
          <w:color w:val="000000"/>
          <w:sz w:val="28"/>
          <w:szCs w:val="28"/>
        </w:rPr>
        <w:t>19.95</w:t>
      </w:r>
      <w:r>
        <w:rPr>
          <w:rFonts w:hint="eastAsia" w:ascii="宋体" w:hAnsi="宋体" w:cs="仿宋"/>
          <w:bCs/>
          <w:color w:val="000000"/>
          <w:sz w:val="28"/>
          <w:szCs w:val="28"/>
        </w:rPr>
        <w:t>万元，主要原因为区属机关支部活动经费增加所致。</w:t>
      </w:r>
    </w:p>
    <w:p w14:paraId="517DB965">
      <w:pPr>
        <w:pStyle w:val="6"/>
        <w:widowControl/>
        <w:spacing w:before="76" w:beforeAutospacing="0" w:after="76" w:afterAutospacing="0" w:line="450" w:lineRule="atLeast"/>
        <w:ind w:firstLine="422" w:firstLineChars="15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（四）关于政府采购支出说明</w:t>
      </w:r>
    </w:p>
    <w:p w14:paraId="5349DEB3">
      <w:pPr>
        <w:ind w:firstLine="560" w:firstLineChars="200"/>
        <w:rPr>
          <w:rFonts w:ascii="宋体" w:cs="仿宋"/>
          <w:sz w:val="28"/>
          <w:szCs w:val="28"/>
        </w:rPr>
      </w:pPr>
      <w:r>
        <w:rPr>
          <w:rFonts w:hint="eastAsia" w:ascii="宋体" w:hAnsi="宋体" w:cs="仿宋"/>
          <w:bCs/>
          <w:sz w:val="28"/>
          <w:szCs w:val="28"/>
        </w:rPr>
        <w:t>本部门本年度无政府采购支出。</w:t>
      </w:r>
    </w:p>
    <w:p w14:paraId="4212B22F">
      <w:pPr>
        <w:pStyle w:val="6"/>
        <w:widowControl/>
        <w:spacing w:before="76" w:beforeAutospacing="0" w:after="76" w:afterAutospacing="0" w:line="450" w:lineRule="atLeast"/>
        <w:ind w:firstLine="422" w:firstLineChars="15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（五）关于国有资产占用情况说明</w:t>
      </w:r>
    </w:p>
    <w:p w14:paraId="34517656">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截至</w:t>
      </w:r>
      <w:r>
        <w:rPr>
          <w:rFonts w:ascii="宋体" w:hAnsi="宋体" w:cs="宋体"/>
          <w:color w:val="333333"/>
          <w:sz w:val="28"/>
          <w:szCs w:val="28"/>
        </w:rPr>
        <w:t>2020</w:t>
      </w:r>
      <w:r>
        <w:rPr>
          <w:rFonts w:hint="eastAsia" w:ascii="宋体" w:hAnsi="宋体" w:cs="宋体"/>
          <w:color w:val="333333"/>
          <w:sz w:val="28"/>
          <w:szCs w:val="28"/>
        </w:rPr>
        <w:t>年</w:t>
      </w:r>
      <w:r>
        <w:rPr>
          <w:rFonts w:ascii="宋体" w:hAnsi="宋体" w:cs="宋体"/>
          <w:color w:val="333333"/>
          <w:sz w:val="28"/>
          <w:szCs w:val="28"/>
        </w:rPr>
        <w:t>12</w:t>
      </w:r>
      <w:r>
        <w:rPr>
          <w:rFonts w:hint="eastAsia" w:ascii="宋体" w:hAnsi="宋体" w:cs="宋体"/>
          <w:color w:val="333333"/>
          <w:sz w:val="28"/>
          <w:szCs w:val="28"/>
        </w:rPr>
        <w:t>月</w:t>
      </w:r>
      <w:r>
        <w:rPr>
          <w:rFonts w:ascii="宋体" w:hAnsi="宋体" w:cs="宋体"/>
          <w:color w:val="333333"/>
          <w:sz w:val="28"/>
          <w:szCs w:val="28"/>
        </w:rPr>
        <w:t>31</w:t>
      </w:r>
      <w:r>
        <w:rPr>
          <w:rFonts w:hint="eastAsia" w:ascii="宋体" w:hAnsi="宋体" w:cs="宋体"/>
          <w:color w:val="333333"/>
          <w:sz w:val="28"/>
          <w:szCs w:val="28"/>
        </w:rPr>
        <w:t>日，本部门无公务用车。</w:t>
      </w:r>
    </w:p>
    <w:p w14:paraId="257D6F91">
      <w:pPr>
        <w:pStyle w:val="6"/>
        <w:widowControl/>
        <w:spacing w:before="76" w:beforeAutospacing="0" w:after="76" w:afterAutospacing="0" w:line="450" w:lineRule="atLeast"/>
        <w:ind w:firstLine="422" w:firstLineChars="15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（六）重点效绩评价结果等预算绩效情况说明</w:t>
      </w:r>
    </w:p>
    <w:p w14:paraId="49A09590">
      <w:pPr>
        <w:pStyle w:val="6"/>
        <w:widowControl/>
        <w:spacing w:before="76" w:beforeAutospacing="0" w:after="76" w:afterAutospacing="0" w:line="450" w:lineRule="atLeast"/>
        <w:ind w:firstLine="420" w:firstLineChars="150"/>
        <w:rPr>
          <w:rFonts w:hint="eastAsia" w:ascii="宋体" w:cs="宋体"/>
          <w:color w:val="333333"/>
          <w:sz w:val="28"/>
          <w:szCs w:val="28"/>
        </w:rPr>
      </w:pPr>
      <w:r>
        <w:rPr>
          <w:rFonts w:ascii="宋体" w:cs="宋体"/>
          <w:color w:val="333333"/>
          <w:sz w:val="28"/>
          <w:szCs w:val="28"/>
        </w:rPr>
        <w:t>2020</w:t>
      </w:r>
      <w:r>
        <w:rPr>
          <w:rFonts w:hint="eastAsia" w:ascii="宋体" w:cs="宋体"/>
          <w:color w:val="333333"/>
          <w:sz w:val="28"/>
          <w:szCs w:val="28"/>
        </w:rPr>
        <w:t>年，我部门本年度没有重点项目，因此未展开绩效评价。</w:t>
      </w:r>
    </w:p>
    <w:p w14:paraId="227DFB91">
      <w:pPr>
        <w:pStyle w:val="6"/>
        <w:widowControl/>
        <w:spacing w:before="76" w:beforeAutospacing="0" w:after="76" w:afterAutospacing="0" w:line="450" w:lineRule="atLeast"/>
        <w:ind w:firstLine="422" w:firstLineChars="150"/>
        <w:rPr>
          <w:rFonts w:hint="eastAsia" w:ascii="宋体" w:hAnsi="宋体" w:eastAsia="宋体" w:cs="宋体"/>
          <w:b/>
          <w:bCs/>
          <w:color w:val="333333"/>
          <w:sz w:val="28"/>
          <w:szCs w:val="28"/>
          <w:shd w:val="clear" w:color="auto" w:fill="FFFFFF"/>
        </w:rPr>
      </w:pPr>
      <w:r>
        <w:rPr>
          <w:rFonts w:hint="eastAsia" w:ascii="宋体" w:hAnsi="宋体" w:eastAsia="宋体" w:cs="宋体"/>
          <w:b/>
          <w:bCs/>
          <w:color w:val="333333"/>
          <w:sz w:val="28"/>
          <w:szCs w:val="28"/>
          <w:shd w:val="clear" w:color="auto" w:fill="FFFFFF"/>
          <w:lang w:val="en-US" w:eastAsia="zh-CN"/>
        </w:rPr>
        <w:t>（七）</w:t>
      </w:r>
      <w:r>
        <w:rPr>
          <w:rFonts w:hint="eastAsia" w:ascii="宋体" w:hAnsi="宋体" w:eastAsia="宋体" w:cs="宋体"/>
          <w:b/>
          <w:bCs/>
          <w:color w:val="333333"/>
          <w:sz w:val="28"/>
          <w:szCs w:val="28"/>
          <w:shd w:val="clear" w:color="auto" w:fill="FFFFFF"/>
        </w:rPr>
        <w:t>决算收支增减变化情况</w:t>
      </w:r>
    </w:p>
    <w:p w14:paraId="6A6293A7">
      <w:pPr>
        <w:pStyle w:val="6"/>
        <w:widowControl/>
        <w:spacing w:before="76" w:beforeAutospacing="0" w:after="76" w:afterAutospacing="0" w:line="450" w:lineRule="atLeast"/>
        <w:ind w:firstLine="420" w:firstLineChars="150"/>
        <w:rPr>
          <w:rFonts w:hint="eastAsia" w:ascii="宋体" w:eastAsia="宋体" w:cs="宋体"/>
          <w:color w:val="333333"/>
          <w:sz w:val="28"/>
          <w:szCs w:val="28"/>
        </w:rPr>
      </w:pPr>
      <w:r>
        <w:rPr>
          <w:rFonts w:hint="eastAsia" w:ascii="宋体" w:eastAsia="宋体" w:cs="宋体"/>
          <w:color w:val="333333"/>
          <w:sz w:val="28"/>
          <w:szCs w:val="28"/>
        </w:rPr>
        <w:t>1、收入增减变化情况</w:t>
      </w:r>
    </w:p>
    <w:p w14:paraId="3A071C69">
      <w:pPr>
        <w:pStyle w:val="6"/>
        <w:widowControl/>
        <w:spacing w:before="76" w:beforeAutospacing="0" w:after="76" w:afterAutospacing="0" w:line="450" w:lineRule="atLeast"/>
        <w:ind w:firstLine="420" w:firstLineChars="150"/>
        <w:rPr>
          <w:rFonts w:hint="eastAsia" w:ascii="宋体" w:eastAsia="宋体" w:cs="宋体"/>
          <w:color w:val="333333"/>
          <w:sz w:val="28"/>
          <w:szCs w:val="28"/>
          <w:lang w:val="en-US" w:eastAsia="zh-CN"/>
        </w:rPr>
      </w:pPr>
      <w:r>
        <w:rPr>
          <w:rFonts w:hint="eastAsia" w:ascii="宋体" w:eastAsia="宋体" w:cs="宋体"/>
          <w:color w:val="333333"/>
          <w:sz w:val="28"/>
          <w:szCs w:val="28"/>
        </w:rPr>
        <w:t>2019年全年总收入</w:t>
      </w:r>
      <w:r>
        <w:rPr>
          <w:rFonts w:hint="eastAsia" w:ascii="宋体" w:eastAsia="宋体" w:cs="宋体"/>
          <w:color w:val="333333"/>
          <w:sz w:val="28"/>
          <w:szCs w:val="28"/>
          <w:lang w:val="en-US" w:eastAsia="zh-CN"/>
        </w:rPr>
        <w:t>453.87万</w:t>
      </w:r>
      <w:r>
        <w:rPr>
          <w:rFonts w:hint="eastAsia" w:ascii="宋体" w:eastAsia="宋体" w:cs="宋体"/>
          <w:color w:val="333333"/>
          <w:sz w:val="28"/>
          <w:szCs w:val="28"/>
        </w:rPr>
        <w:t>元,2020年全年总收入</w:t>
      </w:r>
      <w:r>
        <w:rPr>
          <w:rFonts w:hint="eastAsia" w:ascii="宋体" w:eastAsia="宋体" w:cs="宋体"/>
          <w:color w:val="333333"/>
          <w:sz w:val="28"/>
          <w:szCs w:val="28"/>
          <w:lang w:val="en-US" w:eastAsia="zh-CN"/>
        </w:rPr>
        <w:t>433.6万</w:t>
      </w:r>
      <w:r>
        <w:rPr>
          <w:rFonts w:hint="eastAsia" w:ascii="宋体" w:eastAsia="宋体" w:cs="宋体"/>
          <w:color w:val="333333"/>
          <w:sz w:val="28"/>
          <w:szCs w:val="28"/>
        </w:rPr>
        <w:t>元，同比上年</w:t>
      </w:r>
      <w:r>
        <w:rPr>
          <w:rFonts w:hint="eastAsia" w:ascii="宋体" w:eastAsia="宋体" w:cs="宋体"/>
          <w:color w:val="333333"/>
          <w:sz w:val="28"/>
          <w:szCs w:val="28"/>
          <w:lang w:val="en-US" w:eastAsia="zh-CN"/>
        </w:rPr>
        <w:t>减少20.27万</w:t>
      </w:r>
      <w:r>
        <w:rPr>
          <w:rFonts w:hint="eastAsia" w:ascii="宋体" w:eastAsia="宋体" w:cs="宋体"/>
          <w:color w:val="333333"/>
          <w:sz w:val="28"/>
          <w:szCs w:val="28"/>
        </w:rPr>
        <w:t>元，原因是</w:t>
      </w:r>
      <w:r>
        <w:rPr>
          <w:rFonts w:hint="eastAsia" w:ascii="宋体" w:eastAsia="宋体" w:cs="宋体"/>
          <w:color w:val="333333"/>
          <w:sz w:val="28"/>
          <w:szCs w:val="28"/>
          <w:lang w:val="en-US" w:eastAsia="zh-CN"/>
        </w:rPr>
        <w:t>人员经费减少。</w:t>
      </w:r>
    </w:p>
    <w:p w14:paraId="43D592CD">
      <w:pPr>
        <w:pStyle w:val="6"/>
        <w:widowControl/>
        <w:spacing w:before="76" w:beforeAutospacing="0" w:after="76" w:afterAutospacing="0" w:line="450" w:lineRule="atLeast"/>
        <w:ind w:firstLine="420" w:firstLineChars="150"/>
        <w:rPr>
          <w:rFonts w:hint="eastAsia" w:ascii="宋体" w:eastAsia="宋体" w:cs="宋体"/>
          <w:color w:val="333333"/>
          <w:sz w:val="28"/>
          <w:szCs w:val="28"/>
        </w:rPr>
      </w:pPr>
      <w:r>
        <w:rPr>
          <w:rFonts w:hint="eastAsia" w:ascii="宋体" w:eastAsia="宋体" w:cs="宋体"/>
          <w:color w:val="333333"/>
          <w:sz w:val="28"/>
          <w:szCs w:val="28"/>
        </w:rPr>
        <w:t>2、支出增减变化情况</w:t>
      </w:r>
    </w:p>
    <w:p w14:paraId="34DA1B17">
      <w:pPr>
        <w:pStyle w:val="6"/>
        <w:widowControl/>
        <w:spacing w:before="76" w:beforeAutospacing="0" w:after="76" w:afterAutospacing="0" w:line="450" w:lineRule="atLeast"/>
        <w:ind w:firstLine="420" w:firstLineChars="150"/>
        <w:rPr>
          <w:rFonts w:hint="eastAsia" w:ascii="宋体" w:cs="宋体"/>
          <w:color w:val="333333"/>
          <w:sz w:val="28"/>
          <w:szCs w:val="28"/>
        </w:rPr>
      </w:pPr>
      <w:r>
        <w:rPr>
          <w:rFonts w:hint="eastAsia" w:ascii="宋体" w:eastAsia="宋体" w:cs="宋体"/>
          <w:color w:val="333333"/>
          <w:sz w:val="28"/>
          <w:szCs w:val="28"/>
        </w:rPr>
        <w:t>2019年全年总</w:t>
      </w:r>
      <w:r>
        <w:rPr>
          <w:rFonts w:hint="eastAsia" w:ascii="宋体" w:eastAsia="宋体" w:cs="宋体"/>
          <w:color w:val="333333"/>
          <w:sz w:val="28"/>
          <w:szCs w:val="28"/>
          <w:lang w:val="en-US" w:eastAsia="zh-CN"/>
        </w:rPr>
        <w:t>支出453.87万</w:t>
      </w:r>
      <w:r>
        <w:rPr>
          <w:rFonts w:hint="eastAsia" w:ascii="宋体" w:eastAsia="宋体" w:cs="宋体"/>
          <w:color w:val="333333"/>
          <w:sz w:val="28"/>
          <w:szCs w:val="28"/>
        </w:rPr>
        <w:t>元,2020年全年总</w:t>
      </w:r>
      <w:r>
        <w:rPr>
          <w:rFonts w:hint="eastAsia" w:ascii="宋体" w:eastAsia="宋体" w:cs="宋体"/>
          <w:color w:val="333333"/>
          <w:sz w:val="28"/>
          <w:szCs w:val="28"/>
          <w:lang w:val="en-US" w:eastAsia="zh-CN"/>
        </w:rPr>
        <w:t>支出433.6万</w:t>
      </w:r>
      <w:r>
        <w:rPr>
          <w:rFonts w:hint="eastAsia" w:ascii="宋体" w:eastAsia="宋体" w:cs="宋体"/>
          <w:color w:val="333333"/>
          <w:sz w:val="28"/>
          <w:szCs w:val="28"/>
        </w:rPr>
        <w:t>元，同比上年</w:t>
      </w:r>
      <w:r>
        <w:rPr>
          <w:rFonts w:hint="eastAsia" w:ascii="宋体" w:eastAsia="宋体" w:cs="宋体"/>
          <w:color w:val="333333"/>
          <w:sz w:val="28"/>
          <w:szCs w:val="28"/>
          <w:lang w:val="en-US" w:eastAsia="zh-CN"/>
        </w:rPr>
        <w:t>减少20.27万</w:t>
      </w:r>
      <w:r>
        <w:rPr>
          <w:rFonts w:hint="eastAsia" w:ascii="宋体" w:eastAsia="宋体" w:cs="宋体"/>
          <w:color w:val="333333"/>
          <w:sz w:val="28"/>
          <w:szCs w:val="28"/>
        </w:rPr>
        <w:t>元，原因是</w:t>
      </w:r>
      <w:r>
        <w:rPr>
          <w:rFonts w:hint="eastAsia" w:ascii="宋体" w:eastAsia="宋体" w:cs="宋体"/>
          <w:color w:val="333333"/>
          <w:sz w:val="28"/>
          <w:szCs w:val="28"/>
          <w:lang w:val="en-US" w:eastAsia="zh-CN"/>
        </w:rPr>
        <w:t>人员经费减少。</w:t>
      </w:r>
    </w:p>
    <w:p w14:paraId="61111988">
      <w:pPr>
        <w:pStyle w:val="6"/>
        <w:widowControl/>
        <w:spacing w:before="76" w:beforeAutospacing="0" w:after="76" w:afterAutospacing="0" w:line="450" w:lineRule="atLeast"/>
        <w:ind w:firstLine="235" w:firstLineChars="98"/>
        <w:rPr>
          <w:color w:val="333333"/>
          <w:szCs w:val="24"/>
        </w:rPr>
      </w:pPr>
      <w:r>
        <w:rPr>
          <w:rStyle w:val="9"/>
          <w:rFonts w:hint="eastAsia" w:ascii="微软雅黑" w:hAnsi="微软雅黑" w:eastAsia="微软雅黑" w:cs="微软雅黑"/>
          <w:color w:val="333333"/>
          <w:szCs w:val="24"/>
          <w:shd w:val="clear" w:color="auto" w:fill="FFFFFF"/>
        </w:rPr>
        <w:t>第四部分</w:t>
      </w:r>
      <w:r>
        <w:rPr>
          <w:rStyle w:val="9"/>
          <w:rFonts w:ascii="微软雅黑" w:hAnsi="微软雅黑" w:eastAsia="微软雅黑" w:cs="微软雅黑"/>
          <w:color w:val="333333"/>
          <w:szCs w:val="24"/>
          <w:shd w:val="clear" w:color="auto" w:fill="FFFFFF"/>
        </w:rPr>
        <w:t xml:space="preserve"> </w:t>
      </w:r>
      <w:r>
        <w:rPr>
          <w:rStyle w:val="9"/>
          <w:rFonts w:hint="eastAsia" w:ascii="微软雅黑" w:hAnsi="微软雅黑" w:eastAsia="微软雅黑" w:cs="微软雅黑"/>
          <w:color w:val="333333"/>
          <w:szCs w:val="24"/>
          <w:shd w:val="clear" w:color="auto" w:fill="FFFFFF"/>
        </w:rPr>
        <w:t>名词解释</w:t>
      </w:r>
    </w:p>
    <w:p w14:paraId="67D245E5">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一、财政补助收入：指县级财政当年拨付的资金。</w:t>
      </w:r>
    </w:p>
    <w:p w14:paraId="47A9F9E3">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二、其他收入：指除“财政拨款收入”、“上级补助收入”、“事业收入”、“经营收入”等以外的收入。主要是存款利息收入等。</w:t>
      </w:r>
    </w:p>
    <w:p w14:paraId="3ADCA34B">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三、年初结转和结余：指以前年度尚未完成、结转到本年按有关规定继续使用的资金。</w:t>
      </w:r>
    </w:p>
    <w:p w14:paraId="6E097D89">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四、一般公共服务（类）行政运行（项）：指县行政单位及参照公务员管理事业单位用于保障机构正常运行、开展日常工作的基本支出。</w:t>
      </w:r>
    </w:p>
    <w:p w14:paraId="7656DDA2">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14:paraId="04EC6DBE">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六、一般公共服务（类）机关服务（项）：指黄石港</w:t>
      </w:r>
      <w:r>
        <w:rPr>
          <w:rFonts w:hint="eastAsia" w:ascii="宋体" w:hAnsi="宋体" w:cs="宋体"/>
          <w:color w:val="333333"/>
          <w:sz w:val="28"/>
          <w:szCs w:val="28"/>
          <w:lang w:eastAsia="zh-CN"/>
        </w:rPr>
        <w:t>区委老干部局</w:t>
      </w:r>
      <w:r>
        <w:rPr>
          <w:rFonts w:hint="eastAsia" w:ascii="宋体" w:hAnsi="宋体" w:cs="宋体"/>
          <w:color w:val="333333"/>
          <w:sz w:val="28"/>
          <w:szCs w:val="28"/>
        </w:rPr>
        <w:t>服务中心为机关提供办公楼日常维修、维护等后勤保障服务的支出。</w:t>
      </w:r>
    </w:p>
    <w:p w14:paraId="269D69E2">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七、一般公共服务（类）其他一般公共服务支出（款）其他一般公共服务支出（项）：指黄石港</w:t>
      </w:r>
      <w:r>
        <w:rPr>
          <w:rFonts w:hint="eastAsia" w:ascii="宋体" w:hAnsi="宋体" w:cs="宋体"/>
          <w:color w:val="333333"/>
          <w:sz w:val="28"/>
          <w:szCs w:val="28"/>
          <w:lang w:eastAsia="zh-CN"/>
        </w:rPr>
        <w:t>区委老干部局</w:t>
      </w:r>
      <w:r>
        <w:rPr>
          <w:rFonts w:hint="eastAsia" w:ascii="宋体" w:hAnsi="宋体" w:cs="宋体"/>
          <w:color w:val="333333"/>
          <w:sz w:val="28"/>
          <w:szCs w:val="28"/>
        </w:rPr>
        <w:t>用于其他一般公共服务方面的支出。</w:t>
      </w:r>
    </w:p>
    <w:p w14:paraId="199B08B6">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八、教育（类）普通教育（款）高等教育（项）：指黄石港</w:t>
      </w:r>
      <w:r>
        <w:rPr>
          <w:rFonts w:hint="eastAsia" w:ascii="宋体" w:hAnsi="宋体" w:cs="宋体"/>
          <w:color w:val="333333"/>
          <w:sz w:val="28"/>
          <w:szCs w:val="28"/>
          <w:lang w:eastAsia="zh-CN"/>
        </w:rPr>
        <w:t>区委老干部局</w:t>
      </w:r>
      <w:r>
        <w:rPr>
          <w:rFonts w:hint="eastAsia" w:ascii="宋体" w:hAnsi="宋体" w:cs="宋体"/>
          <w:color w:val="333333"/>
          <w:sz w:val="28"/>
          <w:szCs w:val="28"/>
        </w:rPr>
        <w:t>支持地方高校的重点发展和特色办学，组织专家对省属院校申报的建设规划和项目预算进行评审等相关工作的支出。</w:t>
      </w:r>
    </w:p>
    <w:p w14:paraId="08979CA9">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九、社会保障和就业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行政事业单位离退休（款）归口管理的行政单位离退休（项）：指黄石港</w:t>
      </w:r>
      <w:r>
        <w:rPr>
          <w:rFonts w:hint="eastAsia" w:ascii="宋体" w:hAnsi="宋体" w:cs="宋体"/>
          <w:color w:val="333333"/>
          <w:sz w:val="28"/>
          <w:szCs w:val="28"/>
          <w:lang w:eastAsia="zh-CN"/>
        </w:rPr>
        <w:t>区委老干部局</w:t>
      </w:r>
      <w:r>
        <w:rPr>
          <w:rFonts w:hint="eastAsia" w:ascii="宋体" w:hAnsi="宋体" w:cs="宋体"/>
          <w:color w:val="333333"/>
          <w:sz w:val="28"/>
          <w:szCs w:val="28"/>
        </w:rPr>
        <w:t>用于离退休人员的支出、退休人员支出，以及提供管理服务工作的离退休干部处的支出。</w:t>
      </w:r>
    </w:p>
    <w:p w14:paraId="3DC76062">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行政事业单位离退休（款）其他行政事业单位离退休支出（项）：指黄石港</w:t>
      </w:r>
      <w:r>
        <w:rPr>
          <w:rFonts w:hint="eastAsia" w:ascii="宋体" w:hAnsi="宋体" w:cs="宋体"/>
          <w:color w:val="333333"/>
          <w:sz w:val="28"/>
          <w:szCs w:val="28"/>
          <w:lang w:eastAsia="zh-CN"/>
        </w:rPr>
        <w:t>区委老干部局</w:t>
      </w:r>
      <w:r>
        <w:rPr>
          <w:rFonts w:hint="eastAsia" w:ascii="宋体" w:hAnsi="宋体" w:cs="宋体"/>
          <w:color w:val="333333"/>
          <w:sz w:val="28"/>
          <w:szCs w:val="28"/>
        </w:rPr>
        <w:t>用于离退休方面的其他支出。</w:t>
      </w:r>
    </w:p>
    <w:p w14:paraId="608A5225">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十一、医疗卫生与计划生育（类）医疗保障（款）行政单位医疗（项）：指黄石港</w:t>
      </w:r>
      <w:r>
        <w:rPr>
          <w:rFonts w:hint="eastAsia" w:ascii="宋体" w:hAnsi="宋体" w:cs="宋体"/>
          <w:color w:val="333333"/>
          <w:sz w:val="28"/>
          <w:szCs w:val="28"/>
          <w:lang w:eastAsia="zh-CN"/>
        </w:rPr>
        <w:t>区委老干部局</w:t>
      </w:r>
      <w:r>
        <w:rPr>
          <w:rFonts w:hint="eastAsia" w:ascii="宋体" w:hAnsi="宋体" w:cs="宋体"/>
          <w:color w:val="333333"/>
          <w:sz w:val="28"/>
          <w:szCs w:val="28"/>
        </w:rPr>
        <w:t>用于机关干部职工及离退休人员医疗方面的支出。</w:t>
      </w:r>
    </w:p>
    <w:p w14:paraId="151C0F57">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十二、住房保障（类）住房改革支出（款）购房补贴（项）：指按照相关住房分配货币化改革的政策规定和标准，对无房和住房未达标职工发放的住房分配货币化补贴资金。</w:t>
      </w:r>
    </w:p>
    <w:p w14:paraId="4F96613E">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十三、年末结转和结余：指本年度或以前年度预算安排、因客观条件发生变化无法按原计划实施，需要延迟到以后年度按有关规定继续使用的资金。</w:t>
      </w:r>
    </w:p>
    <w:p w14:paraId="50B7A5E8">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十四、基本支出：指为保障机构正常运转、完成日常工作任务而发生的人员支出（包括基本工资、津贴补贴等）和公用支出（包括办公费、水电费、邮电费、交通费、差旅费等）。</w:t>
      </w:r>
    </w:p>
    <w:p w14:paraId="565271E8">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十五、项目支出：指在基本支出之外为完成特定行政任务和事业发展目标所发生的支出。</w:t>
      </w:r>
    </w:p>
    <w:p w14:paraId="2175EA68">
      <w:pPr>
        <w:shd w:val="clear" w:color="auto" w:fill="FFFFFF"/>
        <w:snapToGrid w:val="0"/>
        <w:spacing w:line="560" w:lineRule="atLeast"/>
        <w:ind w:firstLine="560" w:firstLineChars="200"/>
        <w:rPr>
          <w:sz w:val="28"/>
          <w:szCs w:val="28"/>
        </w:rPr>
      </w:pPr>
      <w:r>
        <w:rPr>
          <w:rFonts w:hint="eastAsia"/>
          <w:sz w:val="28"/>
          <w:szCs w:val="28"/>
        </w:rPr>
        <w:t>十六、“三公”经费：是指用财政拨款安排的因公出国（境）费、公务用车购置及运行维护费、公务接待费。</w:t>
      </w:r>
    </w:p>
    <w:p w14:paraId="29C090EE">
      <w:pPr>
        <w:shd w:val="clear" w:color="auto" w:fill="FFFFFF"/>
        <w:snapToGrid w:val="0"/>
        <w:spacing w:line="560" w:lineRule="atLeast"/>
        <w:ind w:firstLine="560" w:firstLineChars="200"/>
        <w:rPr>
          <w:rFonts w:ascii="宋体" w:cs="宋体"/>
          <w:color w:val="333333"/>
          <w:sz w:val="28"/>
          <w:szCs w:val="28"/>
        </w:rPr>
      </w:pPr>
    </w:p>
    <w:p w14:paraId="5DBBCC86">
      <w:pPr>
        <w:pStyle w:val="17"/>
        <w:spacing w:line="240" w:lineRule="auto"/>
        <w:ind w:firstLine="560" w:firstLineChars="200"/>
        <w:rPr>
          <w:rFonts w:ascii="宋体" w:hAnsi="宋体" w:eastAsia="宋体"/>
          <w:sz w:val="28"/>
          <w:szCs w:val="28"/>
        </w:rPr>
      </w:pPr>
    </w:p>
    <w:sectPr>
      <w:headerReference r:id="rId5" w:type="first"/>
      <w:footerReference r:id="rId8" w:type="first"/>
      <w:headerReference r:id="rId3" w:type="default"/>
      <w:footerReference r:id="rId6" w:type="default"/>
      <w:headerReference r:id="rId4" w:type="even"/>
      <w:footerReference r:id="rId7" w:type="even"/>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EBA0C">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606FC">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DFA26">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FA300">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A8F2C">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2895CF">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B960CD"/>
    <w:rsid w:val="00007444"/>
    <w:rsid w:val="0001473D"/>
    <w:rsid w:val="000530FE"/>
    <w:rsid w:val="00082EC1"/>
    <w:rsid w:val="000F17FB"/>
    <w:rsid w:val="00111064"/>
    <w:rsid w:val="00191514"/>
    <w:rsid w:val="001F4A83"/>
    <w:rsid w:val="0023415B"/>
    <w:rsid w:val="002703D9"/>
    <w:rsid w:val="00290390"/>
    <w:rsid w:val="002A630B"/>
    <w:rsid w:val="002E32BF"/>
    <w:rsid w:val="002F3330"/>
    <w:rsid w:val="003458C3"/>
    <w:rsid w:val="00363111"/>
    <w:rsid w:val="00384EB5"/>
    <w:rsid w:val="003A3488"/>
    <w:rsid w:val="003A51F7"/>
    <w:rsid w:val="003C6949"/>
    <w:rsid w:val="00441F43"/>
    <w:rsid w:val="004A2C77"/>
    <w:rsid w:val="004B3E7B"/>
    <w:rsid w:val="004C56A9"/>
    <w:rsid w:val="00590282"/>
    <w:rsid w:val="005A6E82"/>
    <w:rsid w:val="005F589D"/>
    <w:rsid w:val="00643D1C"/>
    <w:rsid w:val="006766D6"/>
    <w:rsid w:val="006818F4"/>
    <w:rsid w:val="006D57CE"/>
    <w:rsid w:val="006D78D5"/>
    <w:rsid w:val="006E541D"/>
    <w:rsid w:val="006F3152"/>
    <w:rsid w:val="00787945"/>
    <w:rsid w:val="007A59C0"/>
    <w:rsid w:val="007E4625"/>
    <w:rsid w:val="00802654"/>
    <w:rsid w:val="00802836"/>
    <w:rsid w:val="008833E0"/>
    <w:rsid w:val="008A03BC"/>
    <w:rsid w:val="008B4BF5"/>
    <w:rsid w:val="008F1625"/>
    <w:rsid w:val="00901EED"/>
    <w:rsid w:val="00903044"/>
    <w:rsid w:val="00914BCC"/>
    <w:rsid w:val="00953800"/>
    <w:rsid w:val="00965A49"/>
    <w:rsid w:val="0097408A"/>
    <w:rsid w:val="009A465E"/>
    <w:rsid w:val="009D0A3B"/>
    <w:rsid w:val="009E74D0"/>
    <w:rsid w:val="00A02850"/>
    <w:rsid w:val="00A24F81"/>
    <w:rsid w:val="00A361A5"/>
    <w:rsid w:val="00A4435D"/>
    <w:rsid w:val="00A51EF5"/>
    <w:rsid w:val="00A862E1"/>
    <w:rsid w:val="00AB26E3"/>
    <w:rsid w:val="00AF52FE"/>
    <w:rsid w:val="00B579A1"/>
    <w:rsid w:val="00BA23FC"/>
    <w:rsid w:val="00C05178"/>
    <w:rsid w:val="00C2379D"/>
    <w:rsid w:val="00C2434F"/>
    <w:rsid w:val="00C46659"/>
    <w:rsid w:val="00CC282C"/>
    <w:rsid w:val="00D96776"/>
    <w:rsid w:val="00DD1BCD"/>
    <w:rsid w:val="00DE44CC"/>
    <w:rsid w:val="00DE6DA1"/>
    <w:rsid w:val="00E13B13"/>
    <w:rsid w:val="00E234DD"/>
    <w:rsid w:val="00E94877"/>
    <w:rsid w:val="00EB4860"/>
    <w:rsid w:val="00ED1D2D"/>
    <w:rsid w:val="00F2640C"/>
    <w:rsid w:val="00F81E47"/>
    <w:rsid w:val="00F83BF7"/>
    <w:rsid w:val="00FA5E14"/>
    <w:rsid w:val="093C36C7"/>
    <w:rsid w:val="15EA3E0C"/>
    <w:rsid w:val="16B960CD"/>
    <w:rsid w:val="17912306"/>
    <w:rsid w:val="182154E2"/>
    <w:rsid w:val="1B5E0ACD"/>
    <w:rsid w:val="1BF53BCB"/>
    <w:rsid w:val="20B50831"/>
    <w:rsid w:val="22347A2E"/>
    <w:rsid w:val="24E56094"/>
    <w:rsid w:val="273E5209"/>
    <w:rsid w:val="35940910"/>
    <w:rsid w:val="37C21CF0"/>
    <w:rsid w:val="45C64DF7"/>
    <w:rsid w:val="49A56D91"/>
    <w:rsid w:val="4EBD5FC9"/>
    <w:rsid w:val="5101288B"/>
    <w:rsid w:val="593E216B"/>
    <w:rsid w:val="5A9C347A"/>
    <w:rsid w:val="6D2B6CCD"/>
    <w:rsid w:val="6F0C46B7"/>
    <w:rsid w:val="712235FF"/>
    <w:rsid w:val="71BF2DF5"/>
    <w:rsid w:val="71DE56DE"/>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5"/>
    <w:basedOn w:val="1"/>
    <w:next w:val="1"/>
    <w:link w:val="10"/>
    <w:qFormat/>
    <w:uiPriority w:val="99"/>
    <w:pPr>
      <w:spacing w:beforeAutospacing="1" w:afterAutospacing="1"/>
      <w:jc w:val="left"/>
      <w:outlineLvl w:val="4"/>
    </w:pPr>
    <w:rPr>
      <w:rFonts w:ascii="宋体" w:hAnsi="宋体" w:cs="宋体"/>
      <w:b/>
      <w:kern w:val="0"/>
      <w:sz w:val="20"/>
      <w:szCs w:val="20"/>
    </w:rPr>
  </w:style>
  <w:style w:type="character" w:default="1" w:styleId="8">
    <w:name w:val="Default Paragraph Font"/>
    <w:semiHidden/>
    <w:qFormat/>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qFormat/>
    <w:uiPriority w:val="99"/>
    <w:rPr>
      <w:sz w:val="18"/>
      <w:szCs w:val="18"/>
    </w:rPr>
  </w:style>
  <w:style w:type="paragraph" w:styleId="4">
    <w:name w:val="footer"/>
    <w:basedOn w:val="1"/>
    <w:link w:val="12"/>
    <w:qFormat/>
    <w:uiPriority w:val="99"/>
    <w:pPr>
      <w:tabs>
        <w:tab w:val="center" w:pos="4153"/>
        <w:tab w:val="right" w:pos="8306"/>
      </w:tabs>
      <w:snapToGrid w:val="0"/>
      <w:jc w:val="left"/>
    </w:pPr>
    <w:rPr>
      <w:sz w:val="18"/>
      <w:szCs w:val="18"/>
    </w:rPr>
  </w:style>
  <w:style w:type="paragraph" w:styleId="5">
    <w:name w:val="header"/>
    <w:basedOn w:val="1"/>
    <w:link w:val="13"/>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rFonts w:cs="Times New Roman"/>
      <w:kern w:val="0"/>
      <w:sz w:val="24"/>
    </w:rPr>
  </w:style>
  <w:style w:type="character" w:styleId="9">
    <w:name w:val="Strong"/>
    <w:basedOn w:val="8"/>
    <w:qFormat/>
    <w:uiPriority w:val="99"/>
    <w:rPr>
      <w:rFonts w:cs="Times New Roman"/>
      <w:b/>
    </w:rPr>
  </w:style>
  <w:style w:type="character" w:customStyle="1" w:styleId="10">
    <w:name w:val="Heading 5 Char"/>
    <w:basedOn w:val="8"/>
    <w:link w:val="2"/>
    <w:semiHidden/>
    <w:qFormat/>
    <w:locked/>
    <w:uiPriority w:val="99"/>
    <w:rPr>
      <w:rFonts w:ascii="Calibri" w:hAnsi="Calibri" w:cs="Calibri"/>
      <w:b/>
      <w:bCs/>
      <w:sz w:val="28"/>
      <w:szCs w:val="28"/>
    </w:rPr>
  </w:style>
  <w:style w:type="character" w:customStyle="1" w:styleId="11">
    <w:name w:val="Balloon Text Char"/>
    <w:basedOn w:val="8"/>
    <w:link w:val="3"/>
    <w:qFormat/>
    <w:locked/>
    <w:uiPriority w:val="99"/>
    <w:rPr>
      <w:rFonts w:ascii="Calibri" w:hAnsi="Calibri" w:cs="Calibri"/>
      <w:kern w:val="2"/>
      <w:sz w:val="18"/>
      <w:szCs w:val="18"/>
    </w:rPr>
  </w:style>
  <w:style w:type="character" w:customStyle="1" w:styleId="12">
    <w:name w:val="Footer Char"/>
    <w:basedOn w:val="8"/>
    <w:link w:val="4"/>
    <w:locked/>
    <w:uiPriority w:val="99"/>
    <w:rPr>
      <w:rFonts w:ascii="Calibri" w:hAnsi="Calibri" w:cs="Calibri"/>
      <w:kern w:val="2"/>
      <w:sz w:val="18"/>
      <w:szCs w:val="18"/>
    </w:rPr>
  </w:style>
  <w:style w:type="character" w:customStyle="1" w:styleId="13">
    <w:name w:val="Header Char"/>
    <w:basedOn w:val="8"/>
    <w:link w:val="5"/>
    <w:qFormat/>
    <w:locked/>
    <w:uiPriority w:val="99"/>
    <w:rPr>
      <w:rFonts w:ascii="Calibri" w:hAnsi="Calibri" w:cs="Calibri"/>
      <w:kern w:val="2"/>
      <w:sz w:val="18"/>
      <w:szCs w:val="18"/>
    </w:rPr>
  </w:style>
  <w:style w:type="paragraph" w:customStyle="1" w:styleId="14">
    <w:name w:val="pa-1"/>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15">
    <w:name w:val="ca-2"/>
    <w:basedOn w:val="8"/>
    <w:qFormat/>
    <w:uiPriority w:val="99"/>
    <w:rPr>
      <w:rFonts w:cs="Times New Roman"/>
    </w:rPr>
  </w:style>
  <w:style w:type="character" w:customStyle="1" w:styleId="16">
    <w:name w:val="ca-3"/>
    <w:basedOn w:val="8"/>
    <w:uiPriority w:val="99"/>
    <w:rPr>
      <w:rFonts w:cs="Times New Roman"/>
    </w:rPr>
  </w:style>
  <w:style w:type="paragraph" w:customStyle="1" w:styleId="17">
    <w:name w:val="正文缩进 + 首行缩进:  2 字符"/>
    <w:basedOn w:val="1"/>
    <w:qFormat/>
    <w:uiPriority w:val="99"/>
    <w:pPr>
      <w:spacing w:line="560" w:lineRule="exact"/>
      <w:ind w:firstLine="640"/>
    </w:pPr>
    <w:rPr>
      <w:rFonts w:ascii="仿宋" w:hAnsi="仿宋" w:eastAsia="仿宋" w:cs="宋体"/>
      <w:sz w:val="32"/>
      <w:szCs w:val="20"/>
    </w:rPr>
  </w:style>
  <w:style w:type="paragraph" w:customStyle="1" w:styleId="18">
    <w:name w:val="普通(网站)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Company>微软中国</Company>
  <Pages>15</Pages>
  <Words>4155</Words>
  <Characters>5243</Characters>
  <Lines>0</Lines>
  <Paragraphs>0</Paragraphs>
  <TotalTime>0</TotalTime>
  <ScaleCrop>false</ScaleCrop>
  <LinksUpToDate>false</LinksUpToDate>
  <CharactersWithSpaces>5402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2019-09-05T00:29:00Z</dcterms:created>
  <dc:creator>米</dc:creator>
  <cp:lastModifiedBy>英甾</cp:lastModifiedBy>
  <dcterms:modified xsi:type="dcterms:W3CDTF">2025-02-12T03:43:19Z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0951544F8ADA4738AD5C34947706A8FA_13</vt:lpwstr>
  </property>
</Properties>
</file>