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民政局2019年</w:t>
      </w:r>
      <w:r>
        <w:rPr>
          <w:rFonts w:hint="eastAsia" w:ascii="微软雅黑" w:hAnsi="微软雅黑" w:eastAsia="微软雅黑" w:cs="微软雅黑"/>
          <w:b/>
          <w:i w:val="0"/>
          <w:caps w:val="0"/>
          <w:color w:val="BC1010"/>
          <w:spacing w:val="0"/>
          <w:sz w:val="40"/>
          <w:szCs w:val="40"/>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黄石港区民政局2019年</w:t>
      </w:r>
      <w:r>
        <w:rPr>
          <w:rStyle w:val="7"/>
          <w:rFonts w:hint="eastAsia" w:ascii="微软雅黑" w:hAnsi="微软雅黑" w:eastAsia="微软雅黑" w:cs="微软雅黑"/>
          <w:i w:val="0"/>
          <w:caps w:val="0"/>
          <w:color w:val="333333"/>
          <w:spacing w:val="0"/>
          <w:sz w:val="24"/>
          <w:szCs w:val="24"/>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2019年</w:t>
      </w:r>
      <w:r>
        <w:rPr>
          <w:rStyle w:val="7"/>
          <w:rFonts w:hint="eastAsia" w:ascii="微软雅黑" w:hAnsi="微软雅黑" w:eastAsia="微软雅黑" w:cs="微软雅黑"/>
          <w:i w:val="0"/>
          <w:caps w:val="0"/>
          <w:color w:val="333333"/>
          <w:spacing w:val="0"/>
          <w:sz w:val="24"/>
          <w:szCs w:val="24"/>
          <w:shd w:val="clear" w:fill="FFFFFF"/>
        </w:rPr>
        <w:t>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 </w:t>
      </w:r>
      <w:r>
        <w:rPr>
          <w:rFonts w:hint="eastAsia" w:asciiTheme="minorEastAsia" w:hAnsiTheme="minorEastAsia" w:eastAsiaTheme="minorEastAsia" w:cstheme="minorEastAsia"/>
          <w:color w:val="000000"/>
          <w:spacing w:val="2"/>
          <w:sz w:val="28"/>
          <w:szCs w:val="28"/>
        </w:rPr>
        <w:t>主要职能是代表区人民政府承担社会救济、社区建设、社会事务(婚姻登记、殡葬改革、民间组织、老龄工作、孤儿领养、地名区划)的管理和服务。</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eastAsia="zh-CN"/>
        </w:rPr>
      </w:pPr>
      <w:r>
        <w:rPr>
          <w:rFonts w:hint="eastAsia" w:asciiTheme="minorEastAsia" w:hAnsiTheme="minorEastAsia" w:eastAsiaTheme="minorEastAsia" w:cstheme="minorEastAsia"/>
          <w:b w:val="0"/>
          <w:i w:val="0"/>
          <w:caps w:val="0"/>
          <w:color w:val="000000"/>
          <w:spacing w:val="0"/>
          <w:sz w:val="28"/>
          <w:szCs w:val="28"/>
          <w:shd w:val="clear" w:color="auto" w:fill="auto"/>
        </w:rPr>
        <w:t>（二）</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机构人员情况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黄石港区民政局是隶属于黄石港区人民政府的职能部门。内设办公室、</w:t>
      </w:r>
      <w:r>
        <w:rPr>
          <w:rFonts w:hint="eastAsia" w:asciiTheme="minorEastAsia" w:hAnsiTheme="minorEastAsia" w:cstheme="minorEastAsia"/>
          <w:b w:val="0"/>
          <w:i w:val="0"/>
          <w:caps w:val="0"/>
          <w:color w:val="000000"/>
          <w:spacing w:val="0"/>
          <w:sz w:val="28"/>
          <w:szCs w:val="28"/>
          <w:shd w:val="clear" w:color="auto" w:fill="auto"/>
          <w:lang w:val="en-US" w:eastAsia="zh-CN"/>
        </w:rPr>
        <w:t>民政综合服务中心1</w:t>
      </w:r>
      <w:r>
        <w:rPr>
          <w:rFonts w:hint="eastAsia" w:asciiTheme="minorEastAsia" w:hAnsiTheme="minorEastAsia" w:eastAsiaTheme="minorEastAsia" w:cstheme="minorEastAsia"/>
          <w:b w:val="0"/>
          <w:i w:val="0"/>
          <w:caps w:val="0"/>
          <w:color w:val="000000"/>
          <w:spacing w:val="0"/>
          <w:sz w:val="28"/>
          <w:szCs w:val="28"/>
          <w:shd w:val="clear" w:color="auto" w:fill="auto"/>
        </w:rPr>
        <w:t>个事业单位。编制人数共计</w:t>
      </w:r>
      <w:r>
        <w:rPr>
          <w:rFonts w:hint="eastAsia" w:asciiTheme="minorEastAsia" w:hAnsiTheme="minorEastAsia" w:cstheme="minorEastAsia"/>
          <w:b w:val="0"/>
          <w:i w:val="0"/>
          <w:caps w:val="0"/>
          <w:color w:val="000000"/>
          <w:spacing w:val="0"/>
          <w:sz w:val="28"/>
          <w:szCs w:val="28"/>
          <w:shd w:val="clear" w:color="auto" w:fill="auto"/>
          <w:lang w:val="en-US" w:eastAsia="zh-CN"/>
        </w:rPr>
        <w:t>7</w:t>
      </w:r>
      <w:r>
        <w:rPr>
          <w:rFonts w:hint="eastAsia" w:asciiTheme="minorEastAsia" w:hAnsiTheme="minorEastAsia" w:eastAsiaTheme="minorEastAsia" w:cstheme="minorEastAsia"/>
          <w:b w:val="0"/>
          <w:i w:val="0"/>
          <w:caps w:val="0"/>
          <w:color w:val="000000"/>
          <w:spacing w:val="0"/>
          <w:sz w:val="28"/>
          <w:szCs w:val="28"/>
          <w:shd w:val="clear" w:color="auto" w:fill="auto"/>
        </w:rPr>
        <w:t>人，其中国家行政编</w:t>
      </w:r>
      <w:r>
        <w:rPr>
          <w:rFonts w:hint="eastAsia" w:asciiTheme="minorEastAsia" w:hAnsiTheme="minorEastAsia" w:cstheme="minorEastAsia"/>
          <w:b w:val="0"/>
          <w:i w:val="0"/>
          <w:caps w:val="0"/>
          <w:color w:val="000000"/>
          <w:spacing w:val="0"/>
          <w:sz w:val="28"/>
          <w:szCs w:val="28"/>
          <w:shd w:val="clear" w:color="auto" w:fill="auto"/>
          <w:lang w:val="en-US" w:eastAsia="zh-CN"/>
        </w:rPr>
        <w:t>1</w:t>
      </w:r>
      <w:r>
        <w:rPr>
          <w:rFonts w:hint="eastAsia" w:asciiTheme="minorEastAsia" w:hAnsiTheme="minorEastAsia" w:eastAsiaTheme="minorEastAsia" w:cstheme="minorEastAsia"/>
          <w:b w:val="0"/>
          <w:i w:val="0"/>
          <w:caps w:val="0"/>
          <w:color w:val="000000"/>
          <w:spacing w:val="0"/>
          <w:sz w:val="28"/>
          <w:szCs w:val="28"/>
          <w:shd w:val="clear" w:color="auto" w:fill="auto"/>
        </w:rPr>
        <w:t>人，事业编</w:t>
      </w:r>
      <w:r>
        <w:rPr>
          <w:rFonts w:hint="eastAsia" w:asciiTheme="minorEastAsia" w:hAnsiTheme="minorEastAsia" w:cstheme="minorEastAsia"/>
          <w:b w:val="0"/>
          <w:i w:val="0"/>
          <w:caps w:val="0"/>
          <w:color w:val="000000"/>
          <w:spacing w:val="0"/>
          <w:sz w:val="28"/>
          <w:szCs w:val="28"/>
          <w:shd w:val="clear" w:color="auto" w:fill="auto"/>
          <w:lang w:val="en-US" w:eastAsia="zh-CN"/>
        </w:rPr>
        <w:t>6</w:t>
      </w:r>
      <w:r>
        <w:rPr>
          <w:rFonts w:hint="eastAsia" w:asciiTheme="minorEastAsia" w:hAnsiTheme="minorEastAsia" w:eastAsiaTheme="minorEastAsia" w:cstheme="minorEastAsia"/>
          <w:b w:val="0"/>
          <w:i w:val="0"/>
          <w:caps w:val="0"/>
          <w:color w:val="000000"/>
          <w:spacing w:val="0"/>
          <w:sz w:val="28"/>
          <w:szCs w:val="28"/>
          <w:shd w:val="clear" w:color="auto" w:fill="auto"/>
        </w:rPr>
        <w:t>人；年末实有人数</w:t>
      </w:r>
      <w:r>
        <w:rPr>
          <w:rFonts w:hint="eastAsia" w:asciiTheme="minorEastAsia" w:hAnsiTheme="minorEastAsia" w:cstheme="minorEastAsia"/>
          <w:b w:val="0"/>
          <w:i w:val="0"/>
          <w:caps w:val="0"/>
          <w:color w:val="000000"/>
          <w:spacing w:val="0"/>
          <w:sz w:val="28"/>
          <w:szCs w:val="28"/>
          <w:shd w:val="clear" w:color="auto" w:fill="auto"/>
          <w:lang w:val="en-US" w:eastAsia="zh-CN"/>
        </w:rPr>
        <w:t>7</w:t>
      </w:r>
      <w:r>
        <w:rPr>
          <w:rFonts w:hint="eastAsia" w:asciiTheme="minorEastAsia" w:hAnsiTheme="minorEastAsia" w:eastAsiaTheme="minorEastAsia" w:cstheme="minorEastAsia"/>
          <w:b w:val="0"/>
          <w:i w:val="0"/>
          <w:caps w:val="0"/>
          <w:color w:val="000000"/>
          <w:spacing w:val="0"/>
          <w:sz w:val="28"/>
          <w:szCs w:val="28"/>
          <w:shd w:val="clear" w:color="auto" w:fill="auto"/>
        </w:rPr>
        <w:t>人，行政编</w:t>
      </w:r>
      <w:r>
        <w:rPr>
          <w:rFonts w:hint="eastAsia" w:asciiTheme="minorEastAsia" w:hAnsiTheme="minorEastAsia" w:cstheme="minorEastAsia"/>
          <w:b w:val="0"/>
          <w:i w:val="0"/>
          <w:caps w:val="0"/>
          <w:color w:val="000000"/>
          <w:spacing w:val="0"/>
          <w:sz w:val="28"/>
          <w:szCs w:val="28"/>
          <w:shd w:val="clear" w:color="auto" w:fill="auto"/>
          <w:lang w:val="en-US" w:eastAsia="zh-CN"/>
        </w:rPr>
        <w:t>1</w:t>
      </w:r>
      <w:r>
        <w:rPr>
          <w:rFonts w:hint="eastAsia" w:asciiTheme="minorEastAsia" w:hAnsiTheme="minorEastAsia" w:eastAsiaTheme="minorEastAsia" w:cstheme="minorEastAsia"/>
          <w:b w:val="0"/>
          <w:i w:val="0"/>
          <w:caps w:val="0"/>
          <w:color w:val="000000"/>
          <w:spacing w:val="0"/>
          <w:sz w:val="28"/>
          <w:szCs w:val="28"/>
          <w:shd w:val="clear" w:color="auto" w:fill="auto"/>
        </w:rPr>
        <w:t>人，事业编</w:t>
      </w:r>
      <w:r>
        <w:rPr>
          <w:rFonts w:hint="eastAsia" w:asciiTheme="minorEastAsia" w:hAnsiTheme="minorEastAsia" w:cstheme="minorEastAsia"/>
          <w:b w:val="0"/>
          <w:i w:val="0"/>
          <w:caps w:val="0"/>
          <w:color w:val="000000"/>
          <w:spacing w:val="0"/>
          <w:sz w:val="28"/>
          <w:szCs w:val="28"/>
          <w:shd w:val="clear" w:color="auto" w:fill="auto"/>
          <w:lang w:val="en-US" w:eastAsia="zh-CN"/>
        </w:rPr>
        <w:t>7</w:t>
      </w:r>
      <w:r>
        <w:rPr>
          <w:rFonts w:hint="eastAsia" w:asciiTheme="minorEastAsia" w:hAnsiTheme="minorEastAsia" w:eastAsiaTheme="minorEastAsia" w:cstheme="minorEastAsia"/>
          <w:b w:val="0"/>
          <w:i w:val="0"/>
          <w:caps w:val="0"/>
          <w:color w:val="000000"/>
          <w:spacing w:val="0"/>
          <w:sz w:val="28"/>
          <w:szCs w:val="28"/>
          <w:shd w:val="clear" w:color="auto" w:fill="auto"/>
        </w:rPr>
        <w:t>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2019年部门决算表</w:t>
      </w:r>
    </w:p>
    <w:tbl>
      <w:tblPr>
        <w:tblStyle w:val="5"/>
        <w:tblW w:w="13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26"/>
        <w:gridCol w:w="247"/>
        <w:gridCol w:w="283"/>
        <w:gridCol w:w="416"/>
        <w:gridCol w:w="2407"/>
        <w:gridCol w:w="1436"/>
        <w:gridCol w:w="530"/>
        <w:gridCol w:w="1355"/>
        <w:gridCol w:w="1643"/>
        <w:gridCol w:w="2973"/>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 w:type="dxa"/>
          <w:trHeight w:val="360" w:hRule="atLeast"/>
          <w:jc w:val="center"/>
        </w:trPr>
        <w:tc>
          <w:tcPr>
            <w:tcW w:w="13416" w:type="dxa"/>
            <w:gridSpan w:val="10"/>
            <w:vMerge w:val="restart"/>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60" w:hRule="atLeast"/>
          <w:jc w:val="center"/>
        </w:trPr>
        <w:tc>
          <w:tcPr>
            <w:tcW w:w="13416" w:type="dxa"/>
            <w:gridSpan w:val="10"/>
            <w:vMerge w:val="continue"/>
            <w:shd w:val="clear" w:color="auto" w:fill="FFFFFF"/>
            <w:vAlign w:val="center"/>
          </w:tcPr>
          <w:p>
            <w:pPr>
              <w:jc w:val="center"/>
              <w:rPr>
                <w:rFonts w:hint="eastAsia" w:ascii="黑体" w:hAnsi="宋体" w:eastAsia="黑体" w:cs="黑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60" w:hRule="atLeast"/>
          <w:jc w:val="center"/>
        </w:trPr>
        <w:tc>
          <w:tcPr>
            <w:tcW w:w="2126" w:type="dxa"/>
            <w:shd w:val="clear" w:color="auto" w:fill="FFFFFF"/>
            <w:vAlign w:val="center"/>
          </w:tcPr>
          <w:p>
            <w:pPr>
              <w:jc w:val="left"/>
              <w:rPr>
                <w:rFonts w:hint="eastAsia" w:ascii="宋体" w:hAnsi="宋体" w:eastAsia="宋体" w:cs="宋体"/>
                <w:i w:val="0"/>
                <w:color w:val="000000"/>
                <w:sz w:val="18"/>
                <w:szCs w:val="18"/>
                <w:u w:val="none"/>
              </w:rPr>
            </w:pPr>
          </w:p>
        </w:tc>
        <w:tc>
          <w:tcPr>
            <w:tcW w:w="53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823"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436" w:type="dxa"/>
            <w:shd w:val="clear" w:color="auto" w:fill="FFFFFF"/>
            <w:vAlign w:val="center"/>
          </w:tcPr>
          <w:p>
            <w:pPr>
              <w:jc w:val="left"/>
              <w:rPr>
                <w:rFonts w:hint="eastAsia" w:ascii="宋体" w:hAnsi="宋体" w:eastAsia="宋体" w:cs="宋体"/>
                <w:i w:val="0"/>
                <w:color w:val="000000"/>
                <w:sz w:val="18"/>
                <w:szCs w:val="18"/>
                <w:u w:val="none"/>
              </w:rPr>
            </w:pPr>
          </w:p>
        </w:tc>
        <w:tc>
          <w:tcPr>
            <w:tcW w:w="530" w:type="dxa"/>
            <w:shd w:val="clear" w:color="auto" w:fill="FFFFFF"/>
            <w:vAlign w:val="center"/>
          </w:tcPr>
          <w:p>
            <w:pPr>
              <w:jc w:val="left"/>
              <w:rPr>
                <w:rFonts w:hint="eastAsia" w:ascii="宋体" w:hAnsi="宋体" w:eastAsia="宋体" w:cs="宋体"/>
                <w:i w:val="0"/>
                <w:color w:val="000000"/>
                <w:sz w:val="18"/>
                <w:szCs w:val="18"/>
                <w:u w:val="none"/>
              </w:rPr>
            </w:pPr>
          </w:p>
        </w:tc>
        <w:tc>
          <w:tcPr>
            <w:tcW w:w="5971"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60" w:hRule="atLeast"/>
          <w:jc w:val="center"/>
        </w:trPr>
        <w:tc>
          <w:tcPr>
            <w:tcW w:w="5479" w:type="dxa"/>
            <w:gridSpan w:val="5"/>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43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2019年度</w:t>
            </w:r>
          </w:p>
        </w:tc>
        <w:tc>
          <w:tcPr>
            <w:tcW w:w="53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971" w:type="dxa"/>
            <w:gridSpan w:val="3"/>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5479"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937"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4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9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99" w:type="dxa"/>
            <w:gridSpan w:val="2"/>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4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43"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9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700"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700"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2,223,293.82</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19,834,173.59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 w:type="dxa"/>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97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99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19,955,656.42</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19,955,656.42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202,609.44</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21" w:type="dxa"/>
            <w:gridSpan w:val="3"/>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995" w:type="dxa"/>
            <w:gridSpan w:val="2"/>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237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20,158,265.86</w:t>
            </w:r>
          </w:p>
        </w:tc>
        <w:tc>
          <w:tcPr>
            <w:tcW w:w="332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64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9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20,158,265.86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jc w:val="center"/>
        </w:trPr>
        <w:tc>
          <w:tcPr>
            <w:tcW w:w="13438"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4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03"/>
        <w:gridCol w:w="44"/>
        <w:gridCol w:w="860"/>
        <w:gridCol w:w="87"/>
        <w:gridCol w:w="2708"/>
        <w:gridCol w:w="113"/>
        <w:gridCol w:w="1502"/>
        <w:gridCol w:w="193"/>
        <w:gridCol w:w="1583"/>
        <w:gridCol w:w="112"/>
        <w:gridCol w:w="675"/>
        <w:gridCol w:w="339"/>
        <w:gridCol w:w="861"/>
        <w:gridCol w:w="147"/>
        <w:gridCol w:w="1097"/>
        <w:gridCol w:w="151"/>
        <w:gridCol w:w="887"/>
        <w:gridCol w:w="1123"/>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 w:hRule="atLeast"/>
          <w:jc w:val="center"/>
        </w:trPr>
        <w:tc>
          <w:tcPr>
            <w:tcW w:w="14415" w:type="dxa"/>
            <w:gridSpan w:val="20"/>
            <w:vMerge w:val="restart"/>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4415" w:type="dxa"/>
            <w:gridSpan w:val="20"/>
            <w:vMerge w:val="continue"/>
            <w:shd w:val="clear" w:color="auto" w:fill="FFFFFF"/>
            <w:vAlign w:val="center"/>
          </w:tcPr>
          <w:p>
            <w:pPr>
              <w:jc w:val="center"/>
              <w:rPr>
                <w:rFonts w:hint="eastAsia" w:ascii="黑体" w:hAnsi="宋体" w:eastAsia="黑体" w:cs="黑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72" w:type="dxa"/>
            <w:shd w:val="clear" w:color="auto" w:fill="FFFFFF"/>
            <w:vAlign w:val="center"/>
          </w:tcPr>
          <w:p>
            <w:pPr>
              <w:jc w:val="left"/>
              <w:rPr>
                <w:rFonts w:hint="eastAsia" w:ascii="宋体" w:hAnsi="宋体" w:eastAsia="宋体" w:cs="宋体"/>
                <w:i w:val="0"/>
                <w:color w:val="000000"/>
                <w:sz w:val="18"/>
                <w:szCs w:val="18"/>
                <w:u w:val="none"/>
              </w:rPr>
            </w:pPr>
          </w:p>
        </w:tc>
        <w:tc>
          <w:tcPr>
            <w:tcW w:w="94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94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708" w:type="dxa"/>
            <w:shd w:val="clear" w:color="auto" w:fill="FFFFFF"/>
            <w:vAlign w:val="center"/>
          </w:tcPr>
          <w:p>
            <w:pPr>
              <w:jc w:val="left"/>
              <w:rPr>
                <w:rFonts w:hint="eastAsia" w:ascii="宋体" w:hAnsi="宋体" w:eastAsia="宋体" w:cs="宋体"/>
                <w:i w:val="0"/>
                <w:color w:val="000000"/>
                <w:sz w:val="18"/>
                <w:szCs w:val="18"/>
                <w:u w:val="none"/>
              </w:rPr>
            </w:pPr>
          </w:p>
        </w:tc>
        <w:tc>
          <w:tcPr>
            <w:tcW w:w="161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77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126"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008"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097" w:type="dxa"/>
            <w:shd w:val="clear" w:color="auto" w:fill="FFFFFF"/>
            <w:vAlign w:val="center"/>
          </w:tcPr>
          <w:p>
            <w:pPr>
              <w:jc w:val="left"/>
              <w:rPr>
                <w:rFonts w:hint="eastAsia" w:ascii="宋体" w:hAnsi="宋体" w:eastAsia="宋体" w:cs="宋体"/>
                <w:i w:val="0"/>
                <w:color w:val="000000"/>
                <w:sz w:val="18"/>
                <w:szCs w:val="18"/>
                <w:u w:val="none"/>
              </w:rPr>
            </w:pPr>
          </w:p>
        </w:tc>
        <w:tc>
          <w:tcPr>
            <w:tcW w:w="1038"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681"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5074" w:type="dxa"/>
            <w:gridSpan w:val="6"/>
            <w:tcBorders>
              <w:bottom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615"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776"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126"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08"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9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8"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681"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5074"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76"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126"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008"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9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038"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81"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70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1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76"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26"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0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8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0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1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76"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26"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0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8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2366" w:type="dxa"/>
            <w:gridSpan w:val="5"/>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0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1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76"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26"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0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8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5074"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5074"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19,955,656.42</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17,732,362.60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2,223,293.82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19,834,173.59</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17,620,073.77</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2,214,099.82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20801</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人力资源和社会保障管理事务</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342,200.00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342,200.00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6,638,175.64</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5,228,285.82</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1,409,889.82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6,016,754.64</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5,228,285.82</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788,468.82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2080207</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行政区划和地名管理</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2080299</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589,200.00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伤残抚恤</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20809</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退役安置</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620.00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退役士兵安置</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20810</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社会福利</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428,060.00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428,060.00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2081002</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老年福利</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416,640.00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2081099</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20819</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最低生活保障</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33,330.00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33,330.00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270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177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366"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2708"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9,194.00</w:t>
            </w:r>
          </w:p>
        </w:tc>
        <w:tc>
          <w:tcPr>
            <w:tcW w:w="1776"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15" w:type="dxa"/>
            <w:gridSpan w:val="2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15" w:hRule="atLeast"/>
          <w:jc w:val="center"/>
        </w:trPr>
        <w:tc>
          <w:tcPr>
            <w:tcW w:w="13857" w:type="dxa"/>
            <w:gridSpan w:val="1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472" w:type="dxa"/>
            <w:shd w:val="clear" w:color="auto" w:fill="FFFFFF"/>
            <w:vAlign w:val="center"/>
          </w:tcPr>
          <w:p>
            <w:pPr>
              <w:jc w:val="left"/>
              <w:rPr>
                <w:rFonts w:hint="eastAsia" w:ascii="宋体" w:hAnsi="宋体" w:eastAsia="宋体" w:cs="宋体"/>
                <w:i w:val="0"/>
                <w:color w:val="000000"/>
                <w:sz w:val="18"/>
                <w:szCs w:val="18"/>
                <w:u w:val="none"/>
              </w:rPr>
            </w:pPr>
          </w:p>
        </w:tc>
        <w:tc>
          <w:tcPr>
            <w:tcW w:w="903" w:type="dxa"/>
            <w:shd w:val="clear" w:color="auto" w:fill="FFFFFF"/>
            <w:vAlign w:val="center"/>
          </w:tcPr>
          <w:p>
            <w:pPr>
              <w:jc w:val="left"/>
              <w:rPr>
                <w:rFonts w:hint="eastAsia" w:ascii="宋体" w:hAnsi="宋体" w:eastAsia="宋体" w:cs="宋体"/>
                <w:i w:val="0"/>
                <w:color w:val="000000"/>
                <w:sz w:val="18"/>
                <w:szCs w:val="18"/>
                <w:u w:val="none"/>
              </w:rPr>
            </w:pPr>
          </w:p>
        </w:tc>
        <w:tc>
          <w:tcPr>
            <w:tcW w:w="904"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908"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69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69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675" w:type="dxa"/>
            <w:shd w:val="clear" w:color="auto" w:fill="FFFFFF"/>
            <w:vAlign w:val="center"/>
          </w:tcPr>
          <w:p>
            <w:pPr>
              <w:jc w:val="left"/>
              <w:rPr>
                <w:rFonts w:hint="eastAsia" w:ascii="宋体" w:hAnsi="宋体" w:eastAsia="宋体" w:cs="宋体"/>
                <w:i w:val="0"/>
                <w:color w:val="000000"/>
                <w:sz w:val="18"/>
                <w:szCs w:val="18"/>
                <w:u w:val="none"/>
              </w:rPr>
            </w:pPr>
          </w:p>
        </w:tc>
        <w:tc>
          <w:tcPr>
            <w:tcW w:w="120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395"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2010"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195" w:hRule="atLeast"/>
          <w:jc w:val="center"/>
        </w:trPr>
        <w:tc>
          <w:tcPr>
            <w:tcW w:w="5187" w:type="dxa"/>
            <w:gridSpan w:val="7"/>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695"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695"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67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00"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95"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10"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5187"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9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69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67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0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395"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01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2279" w:type="dxa"/>
            <w:gridSpan w:val="4"/>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908"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6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9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1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2279"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908"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6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9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1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2279"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908"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9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6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9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1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5187"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5187"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19,955,656.42</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19,955,656.42</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19,834,173.59</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19,834,173.59</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20801</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人力资源和社会保障管理事务</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342,200.00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342,200.00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342,200.00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342,200.00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6,638,175.64</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6,638,175.64</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6,016,754.64</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6,016,754.64</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2080207</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行政区划和地名管理</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2080299</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589,200.00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589,200.00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伤残抚恤</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20809</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退役安置</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620.00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620.00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退役士兵安置</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20810</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社会福利</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428,060.00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428,060.00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2081002</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老年福利</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416,640.00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416,640.00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2081099</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20819</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最低生活保障</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33,330.00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33,330.00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33,330.00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33,330.00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29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169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9,194.00</w:t>
            </w:r>
          </w:p>
        </w:tc>
        <w:tc>
          <w:tcPr>
            <w:tcW w:w="67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255" w:hRule="atLeast"/>
          <w:jc w:val="center"/>
        </w:trPr>
        <w:tc>
          <w:tcPr>
            <w:tcW w:w="2279"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2908" w:type="dxa"/>
            <w:gridSpan w:val="3"/>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9,194.00</w:t>
            </w:r>
          </w:p>
        </w:tc>
        <w:tc>
          <w:tcPr>
            <w:tcW w:w="16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9,194.00</w:t>
            </w:r>
          </w:p>
        </w:tc>
        <w:tc>
          <w:tcPr>
            <w:tcW w:w="6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8" w:type="dxa"/>
          <w:trHeight w:val="300" w:hRule="atLeast"/>
          <w:jc w:val="center"/>
        </w:trPr>
        <w:tc>
          <w:tcPr>
            <w:tcW w:w="13857" w:type="dxa"/>
            <w:gridSpan w:val="1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3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22"/>
        <w:gridCol w:w="407"/>
        <w:gridCol w:w="509"/>
        <w:gridCol w:w="475"/>
        <w:gridCol w:w="1625"/>
        <w:gridCol w:w="836"/>
        <w:gridCol w:w="408"/>
        <w:gridCol w:w="1332"/>
        <w:gridCol w:w="318"/>
        <w:gridCol w:w="956"/>
        <w:gridCol w:w="58"/>
        <w:gridCol w:w="1566"/>
        <w:gridCol w:w="174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857" w:type="dxa"/>
            <w:gridSpan w:val="14"/>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2" w:type="dxa"/>
            <w:shd w:val="clear" w:color="auto" w:fill="FFFFFF"/>
            <w:vAlign w:val="center"/>
          </w:tcPr>
          <w:p>
            <w:pPr>
              <w:jc w:val="left"/>
              <w:rPr>
                <w:rFonts w:hint="eastAsia" w:ascii="宋体" w:hAnsi="宋体" w:eastAsia="宋体" w:cs="宋体"/>
                <w:i w:val="0"/>
                <w:color w:val="000000"/>
                <w:sz w:val="18"/>
                <w:szCs w:val="18"/>
                <w:u w:val="none"/>
              </w:rPr>
            </w:pPr>
          </w:p>
        </w:tc>
        <w:tc>
          <w:tcPr>
            <w:tcW w:w="407" w:type="dxa"/>
            <w:shd w:val="clear" w:color="auto" w:fill="FFFFFF"/>
            <w:vAlign w:val="center"/>
          </w:tcPr>
          <w:p>
            <w:pPr>
              <w:jc w:val="left"/>
              <w:rPr>
                <w:rFonts w:hint="eastAsia" w:ascii="宋体" w:hAnsi="宋体" w:eastAsia="宋体" w:cs="宋体"/>
                <w:i w:val="0"/>
                <w:color w:val="000000"/>
                <w:sz w:val="18"/>
                <w:szCs w:val="18"/>
                <w:u w:val="none"/>
              </w:rPr>
            </w:pPr>
          </w:p>
        </w:tc>
        <w:tc>
          <w:tcPr>
            <w:tcW w:w="2609"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836" w:type="dxa"/>
            <w:shd w:val="clear" w:color="auto" w:fill="FFFFFF"/>
            <w:vAlign w:val="center"/>
          </w:tcPr>
          <w:p>
            <w:pPr>
              <w:jc w:val="left"/>
              <w:rPr>
                <w:rFonts w:hint="eastAsia" w:ascii="宋体" w:hAnsi="宋体" w:eastAsia="宋体" w:cs="宋体"/>
                <w:i w:val="0"/>
                <w:color w:val="000000"/>
                <w:sz w:val="18"/>
                <w:szCs w:val="18"/>
                <w:u w:val="none"/>
              </w:rPr>
            </w:pPr>
          </w:p>
        </w:tc>
        <w:tc>
          <w:tcPr>
            <w:tcW w:w="408" w:type="dxa"/>
            <w:shd w:val="clear" w:color="auto" w:fill="FFFFFF"/>
            <w:vAlign w:val="center"/>
          </w:tcPr>
          <w:p>
            <w:pPr>
              <w:jc w:val="left"/>
              <w:rPr>
                <w:rFonts w:hint="eastAsia" w:ascii="宋体" w:hAnsi="宋体" w:eastAsia="宋体" w:cs="宋体"/>
                <w:i w:val="0"/>
                <w:color w:val="000000"/>
                <w:sz w:val="18"/>
                <w:szCs w:val="18"/>
                <w:u w:val="none"/>
              </w:rPr>
            </w:pPr>
          </w:p>
        </w:tc>
        <w:tc>
          <w:tcPr>
            <w:tcW w:w="1332" w:type="dxa"/>
            <w:shd w:val="clear" w:color="auto" w:fill="FFFFFF"/>
            <w:vAlign w:val="center"/>
          </w:tcPr>
          <w:p>
            <w:pPr>
              <w:jc w:val="left"/>
              <w:rPr>
                <w:rFonts w:hint="eastAsia" w:ascii="宋体" w:hAnsi="宋体" w:eastAsia="宋体" w:cs="宋体"/>
                <w:i w:val="0"/>
                <w:color w:val="000000"/>
                <w:sz w:val="18"/>
                <w:szCs w:val="18"/>
                <w:u w:val="none"/>
              </w:rPr>
            </w:pPr>
          </w:p>
        </w:tc>
        <w:tc>
          <w:tcPr>
            <w:tcW w:w="1332"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5211"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738" w:type="dxa"/>
            <w:gridSpan w:val="5"/>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836"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0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3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32"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211" w:type="dxa"/>
            <w:gridSpan w:val="3"/>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738"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119" w:type="dxa"/>
            <w:gridSpan w:val="9"/>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638"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7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2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894" w:type="dxa"/>
            <w:gridSpan w:val="4"/>
            <w:vMerge w:val="restart"/>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24"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4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90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638"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color w:val="000000"/>
                <w:sz w:val="20"/>
                <w:szCs w:val="20"/>
                <w:u w:val="none"/>
              </w:rPr>
            </w:pPr>
          </w:p>
        </w:tc>
        <w:tc>
          <w:tcPr>
            <w:tcW w:w="4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894" w:type="dxa"/>
            <w:gridSpan w:val="4"/>
            <w:vMerge w:val="continue"/>
            <w:tcBorders>
              <w:bottom w:val="single" w:color="000000" w:sz="4" w:space="0"/>
              <w:right w:val="single" w:color="000000" w:sz="4" w:space="0"/>
            </w:tcBorders>
            <w:shd w:val="clear" w:color="auto" w:fill="C0C0C0"/>
            <w:vAlign w:val="bottom"/>
          </w:tcPr>
          <w:p>
            <w:pPr>
              <w:jc w:val="both"/>
              <w:rPr>
                <w:rFonts w:hint="eastAsia" w:ascii="宋体" w:hAnsi="宋体" w:eastAsia="宋体" w:cs="宋体"/>
                <w:i w:val="0"/>
                <w:color w:val="000000"/>
                <w:sz w:val="20"/>
                <w:szCs w:val="20"/>
                <w:u w:val="none"/>
              </w:rPr>
            </w:pPr>
          </w:p>
        </w:tc>
        <w:tc>
          <w:tcPr>
            <w:tcW w:w="9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24"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4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0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75"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2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94" w:type="dxa"/>
            <w:gridSpan w:val="4"/>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56"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24"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0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17,620,073.77</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17,620,073.77</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624"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7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94" w:type="dxa"/>
            <w:gridSpan w:val="4"/>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624"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7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94" w:type="dxa"/>
            <w:gridSpan w:val="4"/>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624"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7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894" w:type="dxa"/>
            <w:gridSpan w:val="4"/>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624"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7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2894"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62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174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17,732,362.60</w:t>
            </w:r>
          </w:p>
        </w:tc>
        <w:tc>
          <w:tcPr>
            <w:tcW w:w="19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857" w:type="dxa"/>
            <w:gridSpan w:val="14"/>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3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05"/>
        <w:gridCol w:w="905"/>
        <w:gridCol w:w="550"/>
        <w:gridCol w:w="2445"/>
        <w:gridCol w:w="1383"/>
        <w:gridCol w:w="1722"/>
        <w:gridCol w:w="193"/>
        <w:gridCol w:w="2372"/>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857"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72" w:type="dxa"/>
            <w:shd w:val="clear" w:color="auto" w:fill="FFFFFF"/>
            <w:vAlign w:val="center"/>
          </w:tcPr>
          <w:p>
            <w:pPr>
              <w:jc w:val="left"/>
              <w:rPr>
                <w:rFonts w:hint="eastAsia" w:ascii="宋体" w:hAnsi="宋体" w:eastAsia="宋体" w:cs="宋体"/>
                <w:i w:val="0"/>
                <w:color w:val="000000"/>
                <w:sz w:val="18"/>
                <w:szCs w:val="18"/>
                <w:u w:val="none"/>
              </w:rPr>
            </w:pPr>
          </w:p>
        </w:tc>
        <w:tc>
          <w:tcPr>
            <w:tcW w:w="905" w:type="dxa"/>
            <w:shd w:val="clear" w:color="auto" w:fill="FFFFFF"/>
            <w:vAlign w:val="center"/>
          </w:tcPr>
          <w:p>
            <w:pPr>
              <w:jc w:val="left"/>
              <w:rPr>
                <w:rFonts w:hint="eastAsia" w:ascii="宋体" w:hAnsi="宋体" w:eastAsia="宋体" w:cs="宋体"/>
                <w:i w:val="0"/>
                <w:color w:val="000000"/>
                <w:sz w:val="18"/>
                <w:szCs w:val="18"/>
                <w:u w:val="none"/>
              </w:rPr>
            </w:pPr>
          </w:p>
        </w:tc>
        <w:tc>
          <w:tcPr>
            <w:tcW w:w="905" w:type="dxa"/>
            <w:shd w:val="clear" w:color="auto" w:fill="FFFFFF"/>
            <w:vAlign w:val="center"/>
          </w:tcPr>
          <w:p>
            <w:pPr>
              <w:jc w:val="left"/>
              <w:rPr>
                <w:rFonts w:hint="eastAsia" w:ascii="宋体" w:hAnsi="宋体" w:eastAsia="宋体" w:cs="宋体"/>
                <w:i w:val="0"/>
                <w:color w:val="000000"/>
                <w:sz w:val="18"/>
                <w:szCs w:val="18"/>
                <w:u w:val="none"/>
              </w:rPr>
            </w:pPr>
          </w:p>
        </w:tc>
        <w:tc>
          <w:tcPr>
            <w:tcW w:w="299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383" w:type="dxa"/>
            <w:shd w:val="clear" w:color="auto" w:fill="FFFFFF"/>
            <w:vAlign w:val="center"/>
          </w:tcPr>
          <w:p>
            <w:pPr>
              <w:jc w:val="left"/>
              <w:rPr>
                <w:rFonts w:hint="eastAsia" w:ascii="宋体" w:hAnsi="宋体" w:eastAsia="宋体" w:cs="宋体"/>
                <w:i w:val="0"/>
                <w:color w:val="000000"/>
                <w:sz w:val="18"/>
                <w:szCs w:val="18"/>
                <w:u w:val="none"/>
              </w:rPr>
            </w:pPr>
          </w:p>
        </w:tc>
        <w:tc>
          <w:tcPr>
            <w:tcW w:w="191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5282"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277" w:type="dxa"/>
            <w:gridSpan w:val="5"/>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38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2019年度</w:t>
            </w:r>
          </w:p>
        </w:tc>
        <w:tc>
          <w:tcPr>
            <w:tcW w:w="1915"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282"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277"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580"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10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56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91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832"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4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10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56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9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4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10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56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9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277"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277"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17,732,362.60</w:t>
            </w:r>
          </w:p>
        </w:tc>
        <w:tc>
          <w:tcPr>
            <w:tcW w:w="25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17,732,362.60</w:t>
            </w:r>
          </w:p>
        </w:tc>
        <w:tc>
          <w:tcPr>
            <w:tcW w:w="29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17,620,073.77</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17,620,073.77</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5,228,285.82</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5,228,285.82</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244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5,228,285.82</w:t>
            </w:r>
          </w:p>
        </w:tc>
        <w:tc>
          <w:tcPr>
            <w:tcW w:w="25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5,228,285.82</w:t>
            </w:r>
          </w:p>
        </w:tc>
        <w:tc>
          <w:tcPr>
            <w:tcW w:w="29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251,787.95</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244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伤残抚恤</w:t>
            </w:r>
          </w:p>
        </w:tc>
        <w:tc>
          <w:tcPr>
            <w:tcW w:w="3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25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251,787.95</w:t>
            </w:r>
          </w:p>
        </w:tc>
        <w:tc>
          <w:tcPr>
            <w:tcW w:w="29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20819</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最低生活保障</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12,140,000.00</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244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3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25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12,140,000.00</w:t>
            </w:r>
          </w:p>
        </w:tc>
        <w:tc>
          <w:tcPr>
            <w:tcW w:w="29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244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310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25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112,288.83</w:t>
            </w:r>
          </w:p>
        </w:tc>
        <w:tc>
          <w:tcPr>
            <w:tcW w:w="29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32"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44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3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25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112,288.83</w:t>
            </w:r>
          </w:p>
        </w:tc>
        <w:tc>
          <w:tcPr>
            <w:tcW w:w="29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57"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3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3"/>
        <w:gridCol w:w="434"/>
        <w:gridCol w:w="1573"/>
        <w:gridCol w:w="557"/>
        <w:gridCol w:w="1305"/>
        <w:gridCol w:w="267"/>
        <w:gridCol w:w="513"/>
        <w:gridCol w:w="949"/>
        <w:gridCol w:w="506"/>
        <w:gridCol w:w="1015"/>
        <w:gridCol w:w="455"/>
        <w:gridCol w:w="257"/>
        <w:gridCol w:w="628"/>
        <w:gridCol w:w="1686"/>
        <w:gridCol w:w="999"/>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4" w:hRule="atLeast"/>
        </w:trPr>
        <w:tc>
          <w:tcPr>
            <w:tcW w:w="13842" w:type="dxa"/>
            <w:gridSpan w:val="16"/>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83" w:type="dxa"/>
            <w:shd w:val="clear" w:color="auto" w:fill="FFFFFF"/>
            <w:vAlign w:val="center"/>
          </w:tcPr>
          <w:p>
            <w:pPr>
              <w:jc w:val="left"/>
              <w:rPr>
                <w:rFonts w:hint="eastAsia" w:ascii="宋体" w:hAnsi="宋体" w:eastAsia="宋体" w:cs="宋体"/>
                <w:i w:val="0"/>
                <w:color w:val="000000"/>
                <w:sz w:val="18"/>
                <w:szCs w:val="18"/>
                <w:u w:val="none"/>
              </w:rPr>
            </w:pPr>
          </w:p>
        </w:tc>
        <w:tc>
          <w:tcPr>
            <w:tcW w:w="200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86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67" w:type="dxa"/>
            <w:shd w:val="clear" w:color="auto" w:fill="FFFFFF"/>
            <w:vAlign w:val="center"/>
          </w:tcPr>
          <w:p>
            <w:pPr>
              <w:jc w:val="left"/>
              <w:rPr>
                <w:rFonts w:hint="eastAsia" w:ascii="宋体" w:hAnsi="宋体" w:eastAsia="宋体" w:cs="宋体"/>
                <w:i w:val="0"/>
                <w:color w:val="000000"/>
                <w:sz w:val="18"/>
                <w:szCs w:val="18"/>
                <w:u w:val="none"/>
              </w:rPr>
            </w:pPr>
          </w:p>
        </w:tc>
        <w:tc>
          <w:tcPr>
            <w:tcW w:w="146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521"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71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314"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3114"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452" w:type="dxa"/>
            <w:gridSpan w:val="5"/>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2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62"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21"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12"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314"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114"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52"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90" w:type="dxa"/>
            <w:gridSpan w:val="11"/>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3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0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8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45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7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8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68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1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3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0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8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45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47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8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8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1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1,761,236.20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15,078,981.56</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280,120.06</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11,805.70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150,247.00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10,406.00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562,654.52</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152,084.00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9,812.58</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147,443.28</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40,217.29</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92,806.40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6,791.62</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172,121.45</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5,423.49</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15,008.00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197,691.00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10,121.00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888,024.84</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700,583.00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170,833.00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30,520.00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14,858,965.37</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29,479.00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15,888.84</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68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1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720.00</w:t>
            </w: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2,119.00</w:t>
            </w:r>
          </w:p>
        </w:tc>
        <w:tc>
          <w:tcPr>
            <w:tcW w:w="8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1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130"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1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17"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130"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8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45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7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44,836.00</w:t>
            </w:r>
          </w:p>
        </w:tc>
        <w:tc>
          <w:tcPr>
            <w:tcW w:w="8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85"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1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147"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2,649,261.04</w:t>
            </w:r>
          </w:p>
        </w:tc>
        <w:tc>
          <w:tcPr>
            <w:tcW w:w="7275" w:type="dxa"/>
            <w:gridSpan w:val="10"/>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21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15,083,101.56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842" w:type="dxa"/>
            <w:gridSpan w:val="1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3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8"/>
        <w:gridCol w:w="909"/>
        <w:gridCol w:w="1062"/>
        <w:gridCol w:w="1018"/>
        <w:gridCol w:w="1062"/>
        <w:gridCol w:w="936"/>
        <w:gridCol w:w="959"/>
        <w:gridCol w:w="997"/>
        <w:gridCol w:w="945"/>
        <w:gridCol w:w="311"/>
        <w:gridCol w:w="755"/>
        <w:gridCol w:w="505"/>
        <w:gridCol w:w="444"/>
        <w:gridCol w:w="621"/>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13857" w:type="dxa"/>
            <w:gridSpan w:val="15"/>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38" w:type="dxa"/>
            <w:shd w:val="clear" w:color="auto" w:fill="FFFFFF"/>
            <w:vAlign w:val="center"/>
          </w:tcPr>
          <w:p>
            <w:pPr>
              <w:jc w:val="left"/>
              <w:rPr>
                <w:rFonts w:hint="eastAsia" w:ascii="宋体" w:hAnsi="宋体" w:eastAsia="宋体" w:cs="宋体"/>
                <w:i w:val="0"/>
                <w:color w:val="000000"/>
                <w:sz w:val="18"/>
                <w:szCs w:val="18"/>
                <w:u w:val="none"/>
              </w:rPr>
            </w:pPr>
          </w:p>
        </w:tc>
        <w:tc>
          <w:tcPr>
            <w:tcW w:w="909" w:type="dxa"/>
            <w:shd w:val="clear" w:color="auto" w:fill="FFFFFF"/>
            <w:vAlign w:val="center"/>
          </w:tcPr>
          <w:p>
            <w:pPr>
              <w:jc w:val="left"/>
              <w:rPr>
                <w:rFonts w:hint="eastAsia" w:ascii="宋体" w:hAnsi="宋体" w:eastAsia="宋体" w:cs="宋体"/>
                <w:i w:val="0"/>
                <w:color w:val="000000"/>
                <w:sz w:val="18"/>
                <w:szCs w:val="18"/>
                <w:u w:val="none"/>
              </w:rPr>
            </w:pPr>
          </w:p>
        </w:tc>
        <w:tc>
          <w:tcPr>
            <w:tcW w:w="1062" w:type="dxa"/>
            <w:shd w:val="clear" w:color="auto" w:fill="FFFFFF"/>
            <w:vAlign w:val="center"/>
          </w:tcPr>
          <w:p>
            <w:pPr>
              <w:jc w:val="left"/>
              <w:rPr>
                <w:rFonts w:hint="eastAsia" w:ascii="宋体" w:hAnsi="宋体" w:eastAsia="宋体" w:cs="宋体"/>
                <w:i w:val="0"/>
                <w:color w:val="000000"/>
                <w:sz w:val="18"/>
                <w:szCs w:val="18"/>
                <w:u w:val="none"/>
              </w:rPr>
            </w:pPr>
          </w:p>
        </w:tc>
        <w:tc>
          <w:tcPr>
            <w:tcW w:w="1018" w:type="dxa"/>
            <w:shd w:val="clear" w:color="auto" w:fill="FFFFFF"/>
            <w:vAlign w:val="center"/>
          </w:tcPr>
          <w:p>
            <w:pPr>
              <w:jc w:val="left"/>
              <w:rPr>
                <w:rFonts w:hint="eastAsia" w:ascii="宋体" w:hAnsi="宋体" w:eastAsia="宋体" w:cs="宋体"/>
                <w:i w:val="0"/>
                <w:color w:val="000000"/>
                <w:sz w:val="18"/>
                <w:szCs w:val="18"/>
                <w:u w:val="none"/>
              </w:rPr>
            </w:pPr>
          </w:p>
        </w:tc>
        <w:tc>
          <w:tcPr>
            <w:tcW w:w="1062" w:type="dxa"/>
            <w:shd w:val="clear" w:color="auto" w:fill="FFFFFF"/>
            <w:vAlign w:val="center"/>
          </w:tcPr>
          <w:p>
            <w:pPr>
              <w:jc w:val="left"/>
              <w:rPr>
                <w:rFonts w:hint="eastAsia" w:ascii="宋体" w:hAnsi="宋体" w:eastAsia="宋体" w:cs="宋体"/>
                <w:i w:val="0"/>
                <w:color w:val="000000"/>
                <w:sz w:val="18"/>
                <w:szCs w:val="18"/>
                <w:u w:val="none"/>
              </w:rPr>
            </w:pPr>
          </w:p>
        </w:tc>
        <w:tc>
          <w:tcPr>
            <w:tcW w:w="936" w:type="dxa"/>
            <w:shd w:val="clear" w:color="auto" w:fill="FFFFFF"/>
            <w:vAlign w:val="center"/>
          </w:tcPr>
          <w:p>
            <w:pPr>
              <w:jc w:val="left"/>
              <w:rPr>
                <w:rFonts w:hint="eastAsia" w:ascii="宋体" w:hAnsi="宋体" w:eastAsia="宋体" w:cs="宋体"/>
                <w:i w:val="0"/>
                <w:color w:val="000000"/>
                <w:sz w:val="18"/>
                <w:szCs w:val="18"/>
                <w:u w:val="none"/>
              </w:rPr>
            </w:pPr>
          </w:p>
        </w:tc>
        <w:tc>
          <w:tcPr>
            <w:tcW w:w="959" w:type="dxa"/>
            <w:shd w:val="clear" w:color="auto" w:fill="FFFFFF"/>
            <w:vAlign w:val="center"/>
          </w:tcPr>
          <w:p>
            <w:pPr>
              <w:jc w:val="left"/>
              <w:rPr>
                <w:rFonts w:hint="eastAsia" w:ascii="宋体" w:hAnsi="宋体" w:eastAsia="宋体" w:cs="宋体"/>
                <w:i w:val="0"/>
                <w:color w:val="000000"/>
                <w:sz w:val="18"/>
                <w:szCs w:val="18"/>
                <w:u w:val="none"/>
              </w:rPr>
            </w:pPr>
          </w:p>
        </w:tc>
        <w:tc>
          <w:tcPr>
            <w:tcW w:w="997" w:type="dxa"/>
            <w:shd w:val="clear" w:color="auto" w:fill="FFFFFF"/>
            <w:vAlign w:val="center"/>
          </w:tcPr>
          <w:p>
            <w:pPr>
              <w:jc w:val="left"/>
              <w:rPr>
                <w:rFonts w:hint="eastAsia" w:ascii="宋体" w:hAnsi="宋体" w:eastAsia="宋体" w:cs="宋体"/>
                <w:i w:val="0"/>
                <w:color w:val="000000"/>
                <w:sz w:val="18"/>
                <w:szCs w:val="18"/>
                <w:u w:val="none"/>
              </w:rPr>
            </w:pPr>
          </w:p>
        </w:tc>
        <w:tc>
          <w:tcPr>
            <w:tcW w:w="945" w:type="dxa"/>
            <w:shd w:val="clear" w:color="auto" w:fill="FFFFFF"/>
            <w:vAlign w:val="center"/>
          </w:tcPr>
          <w:p>
            <w:pPr>
              <w:jc w:val="left"/>
              <w:rPr>
                <w:rFonts w:hint="eastAsia" w:ascii="宋体" w:hAnsi="宋体" w:eastAsia="宋体" w:cs="宋体"/>
                <w:i w:val="0"/>
                <w:color w:val="000000"/>
                <w:sz w:val="18"/>
                <w:szCs w:val="18"/>
                <w:u w:val="none"/>
              </w:rPr>
            </w:pPr>
          </w:p>
        </w:tc>
        <w:tc>
          <w:tcPr>
            <w:tcW w:w="106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949"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916"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1" w:hRule="atLeast"/>
        </w:trPr>
        <w:tc>
          <w:tcPr>
            <w:tcW w:w="3009"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01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6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36"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95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9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4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66"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49"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916"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025"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832" w:type="dxa"/>
            <w:gridSpan w:val="9"/>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38"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0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42"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93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9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81"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29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38"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0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93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5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6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29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38"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3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5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6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9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38" w:type="dxa"/>
            <w:tcBorders>
              <w:left w:val="single" w:color="000000" w:sz="4" w:space="0"/>
              <w:bottom w:val="single" w:color="000000" w:sz="4" w:space="0"/>
              <w:right w:val="single" w:color="000000" w:sz="4" w:space="0"/>
            </w:tcBorders>
            <w:shd w:val="clear" w:color="auto" w:fill="00FF00"/>
            <w:vAlign w:val="center"/>
          </w:tcPr>
          <w:p>
            <w:pPr>
              <w:jc w:val="right"/>
              <w:rPr>
                <w:rFonts w:hint="eastAsia" w:ascii="宋体" w:hAnsi="宋体" w:eastAsia="宋体" w:cs="宋体"/>
                <w:i w:val="0"/>
                <w:color w:val="000000"/>
                <w:sz w:val="20"/>
                <w:szCs w:val="20"/>
                <w:u w:val="none"/>
              </w:rPr>
            </w:pPr>
          </w:p>
        </w:tc>
        <w:tc>
          <w:tcPr>
            <w:tcW w:w="9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62"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i w:val="0"/>
                <w:color w:val="000000"/>
                <w:sz w:val="20"/>
                <w:szCs w:val="20"/>
                <w:u w:val="none"/>
              </w:rPr>
            </w:pPr>
          </w:p>
        </w:tc>
        <w:tc>
          <w:tcPr>
            <w:tcW w:w="10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6"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6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857" w:type="dxa"/>
            <w:gridSpan w:val="15"/>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pPr w:leftFromText="180" w:rightFromText="180" w:vertAnchor="text" w:horzAnchor="page" w:tblpXSpec="center" w:tblpY="325"/>
        <w:tblOverlap w:val="never"/>
        <w:tblW w:w="13700" w:type="dxa"/>
        <w:jc w:val="center"/>
        <w:shd w:val="clear" w:color="auto" w:fill="auto"/>
        <w:tblLayout w:type="autofit"/>
        <w:tblCellMar>
          <w:top w:w="0" w:type="dxa"/>
          <w:left w:w="0" w:type="dxa"/>
          <w:bottom w:w="0" w:type="dxa"/>
          <w:right w:w="0" w:type="dxa"/>
        </w:tblCellMar>
      </w:tblPr>
      <w:tblGrid>
        <w:gridCol w:w="2628"/>
        <w:gridCol w:w="2067"/>
        <w:gridCol w:w="2301"/>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4695"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bookmarkStart w:id="0" w:name="_GoBack" w:colFirst="0" w:colLast="1"/>
            <w:r>
              <w:rPr>
                <w:rFonts w:hint="eastAsia" w:ascii="宋体" w:hAnsi="宋体" w:eastAsia="宋体" w:cs="宋体"/>
                <w:i w:val="0"/>
                <w:color w:val="000000"/>
                <w:kern w:val="0"/>
                <w:sz w:val="22"/>
                <w:szCs w:val="22"/>
                <w:u w:val="none"/>
                <w:lang w:val="en-US" w:eastAsia="zh-CN" w:bidi="ar"/>
              </w:rPr>
              <w:t>部门：黄石市黄石港区民政局</w:t>
            </w:r>
          </w:p>
        </w:tc>
        <w:tc>
          <w:tcPr>
            <w:tcW w:w="3446"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bookmarkEnd w:id="0"/>
      <w:tr>
        <w:tblPrEx>
          <w:tblCellMar>
            <w:top w:w="0" w:type="dxa"/>
            <w:left w:w="0" w:type="dxa"/>
            <w:bottom w:w="0" w:type="dxa"/>
            <w:right w:w="0" w:type="dxa"/>
          </w:tblCellMar>
        </w:tblPrEx>
        <w:trPr>
          <w:trHeight w:val="282" w:hRule="atLeast"/>
          <w:jc w:val="center"/>
        </w:trPr>
        <w:tc>
          <w:tcPr>
            <w:tcW w:w="4695"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0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6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lang w:eastAsia="zh-CN"/>
        </w:rPr>
        <w:t>2019年</w:t>
      </w:r>
      <w:r>
        <w:rPr>
          <w:rStyle w:val="7"/>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cstheme="minorEastAsia"/>
          <w:b w:val="0"/>
          <w:i w:val="0"/>
          <w:caps w:val="0"/>
          <w:color w:val="000000"/>
          <w:spacing w:val="0"/>
          <w:sz w:val="28"/>
          <w:szCs w:val="28"/>
          <w:shd w:val="clear" w:color="auto" w:fill="auto"/>
          <w:lang w:eastAsia="zh-CN"/>
        </w:rPr>
        <w:t>2019年</w:t>
      </w:r>
      <w:r>
        <w:rPr>
          <w:rFonts w:hint="eastAsia" w:asciiTheme="minorEastAsia" w:hAnsiTheme="minorEastAsia" w:eastAsiaTheme="minorEastAsia" w:cstheme="minorEastAsia"/>
          <w:b w:val="0"/>
          <w:i w:val="0"/>
          <w:caps w:val="0"/>
          <w:color w:val="000000"/>
          <w:spacing w:val="0"/>
          <w:sz w:val="28"/>
          <w:szCs w:val="28"/>
          <w:shd w:val="clear" w:color="auto" w:fill="auto"/>
        </w:rPr>
        <w:t>财政收入预算数</w:t>
      </w:r>
      <w:r>
        <w:rPr>
          <w:rFonts w:hint="eastAsia" w:asciiTheme="minorEastAsia" w:hAnsiTheme="minorEastAsia" w:cstheme="minorEastAsia"/>
          <w:b w:val="0"/>
          <w:i w:val="0"/>
          <w:caps w:val="0"/>
          <w:color w:val="000000"/>
          <w:spacing w:val="0"/>
          <w:sz w:val="28"/>
          <w:szCs w:val="28"/>
          <w:shd w:val="clear" w:color="auto" w:fill="auto"/>
          <w:lang w:val="en-US" w:eastAsia="zh-CN"/>
        </w:rPr>
        <w:t>2119255</w:t>
      </w:r>
      <w:r>
        <w:rPr>
          <w:rFonts w:hint="eastAsia" w:asciiTheme="minorEastAsia" w:hAnsiTheme="minorEastAsia" w:eastAsiaTheme="minorEastAsia" w:cstheme="minorEastAsia"/>
          <w:b w:val="0"/>
          <w:i w:val="0"/>
          <w:caps w:val="0"/>
          <w:color w:val="000000"/>
          <w:spacing w:val="0"/>
          <w:sz w:val="28"/>
          <w:szCs w:val="28"/>
          <w:shd w:val="clear" w:color="auto" w:fill="auto"/>
        </w:rPr>
        <w:t>元，其中人员经费</w:t>
      </w:r>
      <w:r>
        <w:rPr>
          <w:rFonts w:hint="eastAsia" w:asciiTheme="minorEastAsia" w:hAnsiTheme="minorEastAsia" w:cstheme="minorEastAsia"/>
          <w:b w:val="0"/>
          <w:i w:val="0"/>
          <w:caps w:val="0"/>
          <w:color w:val="000000"/>
          <w:spacing w:val="0"/>
          <w:sz w:val="28"/>
          <w:szCs w:val="28"/>
          <w:shd w:val="clear" w:color="auto" w:fill="auto"/>
          <w:lang w:val="en-US" w:eastAsia="zh-CN"/>
        </w:rPr>
        <w:t>1878458</w:t>
      </w:r>
      <w:r>
        <w:rPr>
          <w:rFonts w:hint="eastAsia" w:asciiTheme="minorEastAsia" w:hAnsiTheme="minorEastAsia" w:eastAsiaTheme="minorEastAsia" w:cstheme="minorEastAsia"/>
          <w:b w:val="0"/>
          <w:i w:val="0"/>
          <w:caps w:val="0"/>
          <w:color w:val="000000"/>
          <w:spacing w:val="0"/>
          <w:sz w:val="28"/>
          <w:szCs w:val="28"/>
          <w:shd w:val="clear" w:color="auto" w:fill="auto"/>
        </w:rPr>
        <w:t>元，公用经费</w:t>
      </w:r>
      <w:r>
        <w:rPr>
          <w:rFonts w:hint="eastAsia" w:asciiTheme="minorEastAsia" w:hAnsiTheme="minorEastAsia" w:cstheme="minorEastAsia"/>
          <w:b w:val="0"/>
          <w:i w:val="0"/>
          <w:caps w:val="0"/>
          <w:color w:val="000000"/>
          <w:spacing w:val="0"/>
          <w:sz w:val="28"/>
          <w:szCs w:val="28"/>
          <w:shd w:val="clear" w:color="auto" w:fill="auto"/>
          <w:lang w:val="en-US" w:eastAsia="zh-CN"/>
        </w:rPr>
        <w:t>240797</w:t>
      </w:r>
      <w:r>
        <w:rPr>
          <w:rFonts w:hint="eastAsia" w:asciiTheme="minorEastAsia" w:hAnsiTheme="minorEastAsia" w:eastAsiaTheme="minorEastAsia" w:cstheme="minorEastAsia"/>
          <w:b w:val="0"/>
          <w:i w:val="0"/>
          <w:caps w:val="0"/>
          <w:color w:val="000000"/>
          <w:spacing w:val="0"/>
          <w:sz w:val="28"/>
          <w:szCs w:val="28"/>
          <w:shd w:val="clear" w:color="auto" w:fill="auto"/>
        </w:rPr>
        <w:t xml:space="preserve">元, </w:t>
      </w:r>
      <w:r>
        <w:rPr>
          <w:rFonts w:hint="eastAsia" w:asciiTheme="minorEastAsia" w:hAnsiTheme="minorEastAsia" w:cstheme="minorEastAsia"/>
          <w:b w:val="0"/>
          <w:i w:val="0"/>
          <w:caps w:val="0"/>
          <w:color w:val="000000"/>
          <w:spacing w:val="0"/>
          <w:sz w:val="28"/>
          <w:szCs w:val="28"/>
          <w:shd w:val="clear" w:color="auto" w:fill="auto"/>
          <w:lang w:eastAsia="zh-CN"/>
        </w:rPr>
        <w:t>2019年</w:t>
      </w:r>
      <w:r>
        <w:rPr>
          <w:rFonts w:hint="eastAsia" w:asciiTheme="minorEastAsia" w:hAnsiTheme="minorEastAsia" w:eastAsiaTheme="minorEastAsia" w:cstheme="minorEastAsia"/>
          <w:b w:val="0"/>
          <w:i w:val="0"/>
          <w:caps w:val="0"/>
          <w:color w:val="000000"/>
          <w:spacing w:val="0"/>
          <w:sz w:val="28"/>
          <w:szCs w:val="28"/>
          <w:shd w:val="clear" w:color="auto" w:fill="auto"/>
        </w:rPr>
        <w:t>财政支出预算数</w:t>
      </w:r>
      <w:r>
        <w:rPr>
          <w:rFonts w:hint="eastAsia" w:asciiTheme="minorEastAsia" w:hAnsiTheme="minorEastAsia" w:cstheme="minorEastAsia"/>
          <w:b w:val="0"/>
          <w:i w:val="0"/>
          <w:caps w:val="0"/>
          <w:color w:val="000000"/>
          <w:spacing w:val="0"/>
          <w:sz w:val="28"/>
          <w:szCs w:val="28"/>
          <w:shd w:val="clear" w:color="auto" w:fill="auto"/>
          <w:lang w:val="en-US" w:eastAsia="zh-CN"/>
        </w:rPr>
        <w:t>2119255</w:t>
      </w:r>
      <w:r>
        <w:rPr>
          <w:rFonts w:hint="eastAsia" w:asciiTheme="minorEastAsia" w:hAnsiTheme="minorEastAsia" w:eastAsiaTheme="minorEastAsia" w:cstheme="minorEastAsia"/>
          <w:b w:val="0"/>
          <w:i w:val="0"/>
          <w:caps w:val="0"/>
          <w:color w:val="000000"/>
          <w:spacing w:val="0"/>
          <w:sz w:val="28"/>
          <w:szCs w:val="28"/>
          <w:shd w:val="clear" w:color="auto" w:fill="auto"/>
        </w:rPr>
        <w:t>元，其中人员经费</w:t>
      </w:r>
      <w:r>
        <w:rPr>
          <w:rFonts w:hint="eastAsia" w:asciiTheme="minorEastAsia" w:hAnsiTheme="minorEastAsia" w:cstheme="minorEastAsia"/>
          <w:b w:val="0"/>
          <w:i w:val="0"/>
          <w:caps w:val="0"/>
          <w:color w:val="000000"/>
          <w:spacing w:val="0"/>
          <w:sz w:val="28"/>
          <w:szCs w:val="28"/>
          <w:shd w:val="clear" w:color="auto" w:fill="auto"/>
          <w:lang w:val="en-US" w:eastAsia="zh-CN"/>
        </w:rPr>
        <w:t>1878458</w:t>
      </w:r>
      <w:r>
        <w:rPr>
          <w:rFonts w:hint="eastAsia" w:asciiTheme="minorEastAsia" w:hAnsiTheme="minorEastAsia" w:eastAsiaTheme="minorEastAsia" w:cstheme="minorEastAsia"/>
          <w:b w:val="0"/>
          <w:i w:val="0"/>
          <w:caps w:val="0"/>
          <w:color w:val="000000"/>
          <w:spacing w:val="0"/>
          <w:sz w:val="28"/>
          <w:szCs w:val="28"/>
          <w:shd w:val="clear" w:color="auto" w:fill="auto"/>
        </w:rPr>
        <w:t>元，公用经费</w:t>
      </w:r>
      <w:r>
        <w:rPr>
          <w:rFonts w:hint="eastAsia" w:asciiTheme="minorEastAsia" w:hAnsiTheme="minorEastAsia" w:cstheme="minorEastAsia"/>
          <w:b w:val="0"/>
          <w:i w:val="0"/>
          <w:caps w:val="0"/>
          <w:color w:val="000000"/>
          <w:spacing w:val="0"/>
          <w:sz w:val="28"/>
          <w:szCs w:val="28"/>
          <w:shd w:val="clear" w:color="auto" w:fill="auto"/>
          <w:lang w:val="en-US" w:eastAsia="zh-CN"/>
        </w:rPr>
        <w:t>240797</w:t>
      </w:r>
      <w:r>
        <w:rPr>
          <w:rFonts w:hint="eastAsia" w:asciiTheme="minorEastAsia" w:hAnsiTheme="minorEastAsia" w:eastAsiaTheme="minorEastAsia" w:cstheme="minorEastAsia"/>
          <w:b w:val="0"/>
          <w:i w:val="0"/>
          <w:caps w:val="0"/>
          <w:color w:val="000000"/>
          <w:spacing w:val="0"/>
          <w:sz w:val="28"/>
          <w:szCs w:val="28"/>
          <w:shd w:val="clear" w:color="auto" w:fill="auto"/>
        </w:rPr>
        <w:t>元, 201</w:t>
      </w:r>
      <w:r>
        <w:rPr>
          <w:rFonts w:hint="eastAsia" w:asciiTheme="minorEastAsia" w:hAnsiTheme="minorEastAsia" w:cstheme="minorEastAsia"/>
          <w:b w:val="0"/>
          <w:i w:val="0"/>
          <w:caps w:val="0"/>
          <w:color w:val="000000"/>
          <w:spacing w:val="0"/>
          <w:sz w:val="28"/>
          <w:szCs w:val="28"/>
          <w:shd w:val="clear" w:color="auto" w:fill="auto"/>
          <w:lang w:val="en-US" w:eastAsia="zh-CN"/>
        </w:rPr>
        <w:t>8</w:t>
      </w:r>
      <w:r>
        <w:rPr>
          <w:rFonts w:hint="eastAsia" w:asciiTheme="minorEastAsia" w:hAnsiTheme="minorEastAsia" w:eastAsiaTheme="minorEastAsia" w:cstheme="minorEastAsia"/>
          <w:b w:val="0"/>
          <w:i w:val="0"/>
          <w:caps w:val="0"/>
          <w:color w:val="000000"/>
          <w:spacing w:val="0"/>
          <w:sz w:val="28"/>
          <w:szCs w:val="28"/>
          <w:shd w:val="clear" w:color="auto" w:fill="auto"/>
        </w:rPr>
        <w:t>年财政收入预算数2013167元，其中人员经费1784724元，公用经费228443元, 201</w:t>
      </w:r>
      <w:r>
        <w:rPr>
          <w:rFonts w:hint="eastAsia" w:asciiTheme="minorEastAsia" w:hAnsiTheme="minorEastAsia" w:cstheme="minorEastAsia"/>
          <w:b w:val="0"/>
          <w:i w:val="0"/>
          <w:caps w:val="0"/>
          <w:color w:val="000000"/>
          <w:spacing w:val="0"/>
          <w:sz w:val="28"/>
          <w:szCs w:val="28"/>
          <w:shd w:val="clear" w:color="auto" w:fill="auto"/>
          <w:lang w:val="en-US" w:eastAsia="zh-CN"/>
        </w:rPr>
        <w:t>8</w:t>
      </w:r>
      <w:r>
        <w:rPr>
          <w:rFonts w:hint="eastAsia" w:asciiTheme="minorEastAsia" w:hAnsiTheme="minorEastAsia" w:eastAsiaTheme="minorEastAsia" w:cstheme="minorEastAsia"/>
          <w:b w:val="0"/>
          <w:i w:val="0"/>
          <w:caps w:val="0"/>
          <w:color w:val="000000"/>
          <w:spacing w:val="0"/>
          <w:sz w:val="28"/>
          <w:szCs w:val="28"/>
          <w:shd w:val="clear" w:color="auto" w:fill="auto"/>
        </w:rPr>
        <w:t xml:space="preserve">年财政支出预算数2013167元，其中人员经费1784724元，公用经费228443元, </w:t>
      </w:r>
      <w:r>
        <w:rPr>
          <w:rFonts w:hint="eastAsia" w:asciiTheme="minorEastAsia" w:hAnsiTheme="minorEastAsia" w:cstheme="minorEastAsia"/>
          <w:b w:val="0"/>
          <w:i w:val="0"/>
          <w:caps w:val="0"/>
          <w:color w:val="000000"/>
          <w:spacing w:val="0"/>
          <w:sz w:val="28"/>
          <w:szCs w:val="28"/>
          <w:shd w:val="clear" w:color="auto" w:fill="auto"/>
          <w:lang w:eastAsia="zh-CN"/>
        </w:rPr>
        <w:t>2019年</w:t>
      </w:r>
      <w:r>
        <w:rPr>
          <w:rFonts w:hint="eastAsia" w:asciiTheme="minorEastAsia" w:hAnsiTheme="minorEastAsia" w:eastAsiaTheme="minorEastAsia" w:cstheme="minorEastAsia"/>
          <w:b w:val="0"/>
          <w:i w:val="0"/>
          <w:caps w:val="0"/>
          <w:color w:val="000000"/>
          <w:spacing w:val="0"/>
          <w:sz w:val="28"/>
          <w:szCs w:val="28"/>
          <w:shd w:val="clear" w:color="auto" w:fill="auto"/>
        </w:rPr>
        <w:t>收入预算数安排比上年增加</w:t>
      </w:r>
      <w:r>
        <w:rPr>
          <w:rFonts w:hint="eastAsia" w:asciiTheme="minorEastAsia" w:hAnsiTheme="minorEastAsia" w:cstheme="minorEastAsia"/>
          <w:b w:val="0"/>
          <w:i w:val="0"/>
          <w:caps w:val="0"/>
          <w:color w:val="000000"/>
          <w:spacing w:val="0"/>
          <w:sz w:val="28"/>
          <w:szCs w:val="28"/>
          <w:shd w:val="clear" w:color="auto" w:fill="auto"/>
          <w:lang w:val="en-US" w:eastAsia="zh-CN"/>
        </w:rPr>
        <w:t>106088</w:t>
      </w:r>
      <w:r>
        <w:rPr>
          <w:rFonts w:hint="eastAsia" w:asciiTheme="minorEastAsia" w:hAnsiTheme="minorEastAsia" w:eastAsiaTheme="minorEastAsia" w:cstheme="minorEastAsia"/>
          <w:b w:val="0"/>
          <w:i w:val="0"/>
          <w:caps w:val="0"/>
          <w:color w:val="000000"/>
          <w:spacing w:val="0"/>
          <w:sz w:val="28"/>
          <w:szCs w:val="28"/>
          <w:shd w:val="clear" w:color="auto" w:fill="auto"/>
        </w:rPr>
        <w:t>元，</w:t>
      </w:r>
      <w:r>
        <w:rPr>
          <w:rFonts w:hint="eastAsia" w:asciiTheme="minorEastAsia" w:hAnsiTheme="minorEastAsia" w:cstheme="minorEastAsia"/>
          <w:b w:val="0"/>
          <w:i w:val="0"/>
          <w:caps w:val="0"/>
          <w:color w:val="000000"/>
          <w:spacing w:val="0"/>
          <w:sz w:val="28"/>
          <w:szCs w:val="28"/>
          <w:shd w:val="clear" w:color="auto" w:fill="auto"/>
          <w:lang w:eastAsia="zh-CN"/>
        </w:rPr>
        <w:t>2019年</w:t>
      </w:r>
      <w:r>
        <w:rPr>
          <w:rFonts w:hint="eastAsia" w:asciiTheme="minorEastAsia" w:hAnsiTheme="minorEastAsia" w:eastAsiaTheme="minorEastAsia" w:cstheme="minorEastAsia"/>
          <w:b w:val="0"/>
          <w:i w:val="0"/>
          <w:caps w:val="0"/>
          <w:color w:val="000000"/>
          <w:spacing w:val="0"/>
          <w:sz w:val="28"/>
          <w:szCs w:val="28"/>
          <w:shd w:val="clear" w:color="auto" w:fill="auto"/>
        </w:rPr>
        <w:t>支出预算数安排比上年增加</w:t>
      </w:r>
      <w:r>
        <w:rPr>
          <w:rFonts w:hint="eastAsia" w:asciiTheme="minorEastAsia" w:hAnsiTheme="minorEastAsia" w:cstheme="minorEastAsia"/>
          <w:b w:val="0"/>
          <w:i w:val="0"/>
          <w:caps w:val="0"/>
          <w:color w:val="000000"/>
          <w:spacing w:val="0"/>
          <w:sz w:val="28"/>
          <w:szCs w:val="28"/>
          <w:shd w:val="clear" w:color="auto" w:fill="auto"/>
          <w:lang w:val="en-US" w:eastAsia="zh-CN"/>
        </w:rPr>
        <w:t>106088</w:t>
      </w:r>
      <w:r>
        <w:rPr>
          <w:rFonts w:hint="eastAsia" w:asciiTheme="minorEastAsia" w:hAnsiTheme="minorEastAsia" w:eastAsiaTheme="minorEastAsia" w:cstheme="minorEastAsia"/>
          <w:b w:val="0"/>
          <w:i w:val="0"/>
          <w:caps w:val="0"/>
          <w:color w:val="000000"/>
          <w:spacing w:val="0"/>
          <w:sz w:val="28"/>
          <w:szCs w:val="28"/>
          <w:shd w:val="clear" w:color="auto" w:fill="auto"/>
        </w:rPr>
        <w:t>元。</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spacing w:line="44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年全年总收入</w:t>
      </w:r>
      <w:r>
        <w:rPr>
          <w:rFonts w:hint="eastAsia" w:ascii="仿宋_GB2312" w:eastAsia="仿宋_GB2312"/>
          <w:color w:val="000000"/>
          <w:spacing w:val="2"/>
          <w:sz w:val="32"/>
          <w:szCs w:val="32"/>
        </w:rPr>
        <w:t>19955656.42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其中财拨款决算收入</w:t>
      </w:r>
      <w:r>
        <w:rPr>
          <w:rFonts w:hint="eastAsia" w:ascii="仿宋_GB2312" w:eastAsia="仿宋_GB2312"/>
          <w:color w:val="000000"/>
          <w:spacing w:val="2"/>
          <w:sz w:val="32"/>
          <w:szCs w:val="32"/>
        </w:rPr>
        <w:t>17732362.6</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其它收入</w:t>
      </w:r>
      <w:r>
        <w:rPr>
          <w:rFonts w:hint="eastAsia" w:ascii="仿宋_GB2312" w:eastAsia="仿宋_GB2312"/>
          <w:color w:val="000000"/>
          <w:spacing w:val="2"/>
          <w:sz w:val="32"/>
          <w:szCs w:val="32"/>
        </w:rPr>
        <w:t>2223293.82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2019</w:t>
      </w:r>
      <w:r>
        <w:rPr>
          <w:rFonts w:hint="eastAsia" w:ascii="仿宋_GB2312" w:hAnsi="宋体" w:eastAsia="仿宋_GB2312"/>
          <w:color w:val="000000"/>
          <w:spacing w:val="2"/>
          <w:sz w:val="32"/>
          <w:szCs w:val="32"/>
        </w:rPr>
        <w:t>年全年总支出</w:t>
      </w:r>
      <w:r>
        <w:rPr>
          <w:rFonts w:hint="eastAsia" w:ascii="仿宋_GB2312" w:eastAsia="仿宋_GB2312"/>
          <w:color w:val="000000"/>
          <w:spacing w:val="2"/>
          <w:sz w:val="32"/>
          <w:szCs w:val="32"/>
        </w:rPr>
        <w:t>19955656.42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其中财拨款决算支出</w:t>
      </w:r>
      <w:r>
        <w:rPr>
          <w:rFonts w:hint="eastAsia" w:ascii="仿宋_GB2312" w:eastAsia="仿宋_GB2312"/>
          <w:color w:val="000000"/>
          <w:spacing w:val="2"/>
          <w:sz w:val="32"/>
          <w:szCs w:val="32"/>
        </w:rPr>
        <w:t>17732362.6</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其它资金支出</w:t>
      </w:r>
      <w:r>
        <w:rPr>
          <w:rFonts w:hint="eastAsia" w:ascii="仿宋_GB2312" w:eastAsia="仿宋_GB2312"/>
          <w:color w:val="000000"/>
          <w:spacing w:val="2"/>
          <w:sz w:val="32"/>
          <w:szCs w:val="32"/>
        </w:rPr>
        <w:t>2223293.82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年财政预算数</w:t>
      </w:r>
      <w:r>
        <w:rPr>
          <w:rFonts w:hint="eastAsia" w:ascii="仿宋_GB2312" w:eastAsia="仿宋_GB2312"/>
          <w:color w:val="000000"/>
          <w:spacing w:val="2"/>
          <w:sz w:val="32"/>
          <w:szCs w:val="32"/>
        </w:rPr>
        <w:t>2119255</w:t>
      </w:r>
      <w:r>
        <w:rPr>
          <w:rFonts w:hint="eastAsia" w:ascii="仿宋_GB2312" w:hAnsi="宋体" w:eastAsia="仿宋_GB2312"/>
          <w:color w:val="000000"/>
          <w:spacing w:val="2"/>
          <w:sz w:val="32"/>
          <w:szCs w:val="32"/>
        </w:rPr>
        <w:t>元，财拔决算比预算多</w:t>
      </w:r>
      <w:r>
        <w:rPr>
          <w:rFonts w:hint="eastAsia" w:ascii="仿宋_GB2312" w:eastAsia="仿宋_GB2312"/>
          <w:color w:val="000000"/>
          <w:spacing w:val="2"/>
          <w:sz w:val="32"/>
          <w:szCs w:val="32"/>
        </w:rPr>
        <w:t>15613107.6</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幅度为</w:t>
      </w:r>
      <w:r>
        <w:rPr>
          <w:rFonts w:hint="eastAsia" w:ascii="仿宋_GB2312" w:eastAsia="仿宋_GB2312"/>
          <w:color w:val="000000"/>
          <w:spacing w:val="2"/>
          <w:sz w:val="32"/>
          <w:szCs w:val="32"/>
        </w:rPr>
        <w:t>736.73%,</w:t>
      </w:r>
      <w:r>
        <w:rPr>
          <w:rFonts w:hint="eastAsia" w:ascii="仿宋_GB2312" w:hAnsi="宋体" w:eastAsia="仿宋_GB2312"/>
          <w:color w:val="000000"/>
          <w:spacing w:val="2"/>
          <w:sz w:val="32"/>
          <w:szCs w:val="32"/>
        </w:rPr>
        <w:t>原因为业务增加。</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2、收入支出结构分析</w:t>
      </w:r>
    </w:p>
    <w:p>
      <w:pPr>
        <w:spacing w:line="44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年全年总收入</w:t>
      </w:r>
      <w:r>
        <w:rPr>
          <w:rFonts w:hint="eastAsia" w:ascii="仿宋_GB2312" w:eastAsia="仿宋_GB2312"/>
          <w:color w:val="000000"/>
          <w:spacing w:val="2"/>
          <w:sz w:val="32"/>
          <w:szCs w:val="32"/>
        </w:rPr>
        <w:t>19955656.42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其中财拨款决算收入</w:t>
      </w:r>
      <w:r>
        <w:rPr>
          <w:rFonts w:hint="eastAsia" w:ascii="仿宋_GB2312" w:eastAsia="仿宋_GB2312"/>
          <w:color w:val="000000"/>
          <w:spacing w:val="2"/>
          <w:sz w:val="32"/>
          <w:szCs w:val="32"/>
        </w:rPr>
        <w:t>17732362.6</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其它收入</w:t>
      </w:r>
      <w:r>
        <w:rPr>
          <w:rFonts w:hint="eastAsia" w:ascii="仿宋_GB2312" w:eastAsia="仿宋_GB2312"/>
          <w:color w:val="000000"/>
          <w:spacing w:val="2"/>
          <w:sz w:val="32"/>
          <w:szCs w:val="32"/>
        </w:rPr>
        <w:t>2223293.82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2019</w:t>
      </w:r>
      <w:r>
        <w:rPr>
          <w:rFonts w:hint="eastAsia" w:ascii="仿宋_GB2312" w:hAnsi="宋体" w:eastAsia="仿宋_GB2312"/>
          <w:color w:val="000000"/>
          <w:spacing w:val="2"/>
          <w:sz w:val="32"/>
          <w:szCs w:val="32"/>
        </w:rPr>
        <w:t>年全年总支出</w:t>
      </w:r>
      <w:r>
        <w:rPr>
          <w:rFonts w:hint="eastAsia" w:ascii="仿宋_GB2312" w:eastAsia="仿宋_GB2312"/>
          <w:color w:val="000000"/>
          <w:spacing w:val="2"/>
          <w:sz w:val="32"/>
          <w:szCs w:val="32"/>
        </w:rPr>
        <w:t>19955656.42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其中财拨款决算支出</w:t>
      </w:r>
      <w:r>
        <w:rPr>
          <w:rFonts w:hint="eastAsia" w:ascii="仿宋_GB2312" w:eastAsia="仿宋_GB2312"/>
          <w:color w:val="000000"/>
          <w:spacing w:val="2"/>
          <w:sz w:val="32"/>
          <w:szCs w:val="32"/>
        </w:rPr>
        <w:t>17732362.6</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其它资金支出</w:t>
      </w:r>
      <w:r>
        <w:rPr>
          <w:rFonts w:hint="eastAsia" w:ascii="仿宋_GB2312" w:eastAsia="仿宋_GB2312"/>
          <w:color w:val="000000"/>
          <w:spacing w:val="2"/>
          <w:sz w:val="32"/>
          <w:szCs w:val="32"/>
        </w:rPr>
        <w:t>2223293.82</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p>
    <w:p>
      <w:pPr>
        <w:spacing w:line="560" w:lineRule="exact"/>
        <w:ind w:firstLine="560" w:firstLineChars="200"/>
        <w:rPr>
          <w:rFonts w:asciiTheme="minorEastAsia" w:hAnsiTheme="minorEastAsia" w:cstheme="minorEastAsia"/>
          <w:sz w:val="28"/>
          <w:szCs w:val="28"/>
          <w:shd w:val="clear" w:color="auto" w:fill="FFFFFF"/>
        </w:rPr>
      </w:pPr>
      <w:r>
        <w:rPr>
          <w:rFonts w:hint="eastAsia" w:asciiTheme="minorEastAsia" w:hAnsiTheme="minorEastAsia" w:eastAsiaTheme="minorEastAsia" w:cstheme="minorEastAsia"/>
          <w:b w:val="0"/>
          <w:i w:val="0"/>
          <w:caps w:val="0"/>
          <w:color w:val="000000"/>
          <w:spacing w:val="0"/>
          <w:sz w:val="28"/>
          <w:szCs w:val="28"/>
          <w:shd w:val="clear" w:color="auto" w:fill="auto"/>
        </w:rPr>
        <w:t>支出按以下分类说明：</w:t>
      </w:r>
    </w:p>
    <w:p>
      <w:pPr>
        <w:spacing w:line="440" w:lineRule="exact"/>
        <w:ind w:firstLine="608" w:firstLineChars="200"/>
        <w:rPr>
          <w:rFonts w:hint="eastAsia" w:ascii="宋体" w:hAnsi="宋体"/>
          <w:color w:val="000000"/>
          <w:spacing w:val="2"/>
          <w:sz w:val="30"/>
          <w:szCs w:val="30"/>
        </w:rPr>
      </w:pPr>
      <w:r>
        <w:rPr>
          <w:rFonts w:hint="eastAsia" w:ascii="宋体" w:hAnsi="宋体"/>
          <w:color w:val="000000"/>
          <w:spacing w:val="2"/>
          <w:sz w:val="30"/>
          <w:szCs w:val="30"/>
        </w:rPr>
        <w:t>（1）支出功能分类：总支出19955656.42元;其中：社会保障和就业支出19834173.59元，卫生健康支出112288.83元，城乡社区支出9194.00元。</w:t>
      </w:r>
    </w:p>
    <w:p>
      <w:pPr>
        <w:spacing w:line="440" w:lineRule="exact"/>
        <w:ind w:firstLine="608" w:firstLineChars="200"/>
        <w:rPr>
          <w:rFonts w:hint="eastAsia" w:ascii="宋体" w:hAnsi="宋体"/>
          <w:color w:val="000000"/>
          <w:spacing w:val="2"/>
          <w:sz w:val="30"/>
          <w:szCs w:val="30"/>
        </w:rPr>
      </w:pPr>
      <w:r>
        <w:rPr>
          <w:rFonts w:hint="eastAsia" w:ascii="宋体" w:hAnsi="宋体"/>
          <w:color w:val="000000"/>
          <w:spacing w:val="2"/>
          <w:sz w:val="30"/>
          <w:szCs w:val="30"/>
        </w:rPr>
        <w:t xml:space="preserve">（2）支出性质分类：总支出19955656.42元，其中人员经费2650521.04元，公用经费17305135.38元; </w:t>
      </w:r>
    </w:p>
    <w:p>
      <w:pPr>
        <w:spacing w:line="440" w:lineRule="exact"/>
        <w:ind w:firstLine="760" w:firstLineChars="250"/>
        <w:rPr>
          <w:rFonts w:hint="eastAsia" w:ascii="宋体" w:hAnsi="宋体"/>
          <w:color w:val="000000"/>
          <w:spacing w:val="2"/>
          <w:sz w:val="30"/>
          <w:szCs w:val="30"/>
        </w:rPr>
      </w:pPr>
      <w:r>
        <w:rPr>
          <w:rFonts w:hint="eastAsia" w:ascii="宋体" w:hAnsi="宋体"/>
          <w:color w:val="000000"/>
          <w:spacing w:val="2"/>
          <w:sz w:val="30"/>
          <w:szCs w:val="30"/>
        </w:rPr>
        <w:t>(3)支出经济分类：总支出19955656.42元，其中工资福利支出1762496.2元，商品服务支出17301015.38元，对个人和家庭的补助支出 888024.84元，资本性支出4120元。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spacing w:line="44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2019年决算公务车运行维护费0元， 2018年决算公务车运行维护费0元，2019年决算公务接待数为0元， 2018年决算公务接待数为0元，2019年决算因公出国（境）费为0元，2018年决算因公出国（境）费为0元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pStyle w:val="8"/>
        <w:ind w:firstLine="568"/>
        <w:rPr>
          <w:rFonts w:hint="eastAsia" w:ascii="仿宋_GB2312" w:hAnsi="Times New Roman" w:eastAsia="仿宋_GB2312" w:cs="Times New Roman"/>
        </w:rPr>
      </w:pPr>
      <w:r>
        <w:rPr>
          <w:rFonts w:hint="eastAsia" w:ascii="仿宋_GB2312" w:eastAsia="仿宋_GB2312"/>
          <w:spacing w:val="2"/>
        </w:rPr>
        <w:t>2019</w:t>
      </w:r>
      <w:r>
        <w:rPr>
          <w:rFonts w:hint="eastAsia" w:ascii="仿宋_GB2312" w:hAnsi="宋体" w:eastAsia="仿宋_GB2312"/>
          <w:spacing w:val="2"/>
        </w:rPr>
        <w:t>年机关运行经费支出</w:t>
      </w:r>
      <w:r>
        <w:rPr>
          <w:rFonts w:hint="eastAsia" w:ascii="仿宋_GB2312" w:eastAsia="仿宋_GB2312"/>
          <w:spacing w:val="2"/>
        </w:rPr>
        <w:t>15083101.56</w:t>
      </w:r>
      <w:r>
        <w:rPr>
          <w:rFonts w:hint="eastAsia" w:ascii="仿宋_GB2312" w:hAnsi="宋体" w:eastAsia="仿宋_GB2312"/>
          <w:spacing w:val="2"/>
        </w:rPr>
        <w:t>元</w:t>
      </w:r>
      <w:r>
        <w:rPr>
          <w:rFonts w:hint="eastAsia" w:ascii="仿宋_GB2312" w:eastAsia="仿宋_GB2312"/>
          <w:spacing w:val="2"/>
        </w:rPr>
        <w:t>, 2018</w:t>
      </w:r>
      <w:r>
        <w:rPr>
          <w:rFonts w:hint="eastAsia" w:ascii="仿宋_GB2312" w:hAnsi="宋体" w:eastAsia="仿宋_GB2312"/>
          <w:spacing w:val="2"/>
        </w:rPr>
        <w:t>年机关运行经费支出</w:t>
      </w:r>
      <w:r>
        <w:rPr>
          <w:rFonts w:hint="eastAsia" w:ascii="仿宋_GB2312" w:eastAsia="仿宋_GB2312"/>
          <w:spacing w:val="2"/>
        </w:rPr>
        <w:t>25225143.09</w:t>
      </w:r>
      <w:r>
        <w:rPr>
          <w:rFonts w:hint="eastAsia" w:ascii="仿宋_GB2312" w:hAnsi="宋体" w:eastAsia="仿宋_GB2312"/>
          <w:spacing w:val="2"/>
        </w:rPr>
        <w:t>元</w:t>
      </w:r>
      <w:r>
        <w:rPr>
          <w:rFonts w:hint="eastAsia" w:ascii="仿宋_GB2312" w:eastAsia="仿宋_GB2312"/>
          <w:spacing w:val="2"/>
        </w:rPr>
        <w:t>,同比上年减少</w:t>
      </w:r>
      <w:r>
        <w:rPr>
          <w:rFonts w:hint="eastAsia" w:ascii="仿宋_GB2312" w:hAnsi="宋体" w:eastAsia="仿宋_GB2312"/>
          <w:spacing w:val="2"/>
        </w:rPr>
        <w:t>10142041.53</w:t>
      </w:r>
      <w:r>
        <w:rPr>
          <w:rFonts w:hint="eastAsia" w:ascii="仿宋_GB2312" w:eastAsia="仿宋_GB2312"/>
          <w:spacing w:val="2"/>
        </w:rPr>
        <w:t>元，同比上年减少40.21%，</w:t>
      </w:r>
      <w:r>
        <w:rPr>
          <w:rFonts w:hint="eastAsia" w:ascii="仿宋_GB2312" w:hAnsi="宋体" w:eastAsia="仿宋_GB2312"/>
          <w:spacing w:val="2"/>
        </w:rPr>
        <w:t>原因是黄石港区民政局缩减开支</w:t>
      </w:r>
      <w:r>
        <w:rPr>
          <w:rFonts w:hint="eastAsia" w:ascii="仿宋_GB2312" w:hAnsi="Times New Roman" w:eastAsia="仿宋_GB2312" w:cs="Times New Roman"/>
        </w:rPr>
        <w:t>。</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pStyle w:val="8"/>
        <w:ind w:firstLineChars="200"/>
        <w:rPr>
          <w:rFonts w:hint="eastAsia" w:ascii="仿宋_GB2312" w:hAnsi="宋体" w:eastAsia="仿宋_GB2312"/>
        </w:rPr>
      </w:pPr>
      <w:r>
        <w:rPr>
          <w:rFonts w:hint="eastAsia" w:ascii="仿宋_GB2312" w:hAnsi="宋体" w:eastAsia="仿宋_GB2312"/>
        </w:rPr>
        <w:t>2019年政府采购总支出259715元，其中政府采购货物支出259715元，政府采购工程支出0元，政府采购服务支出0元。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4"/>
        <w:snapToGrid w:val="0"/>
        <w:spacing w:beforeAutospacing="0" w:afterAutospacing="0" w:line="560" w:lineRule="exact"/>
        <w:ind w:firstLine="640" w:firstLineChars="200"/>
        <w:rPr>
          <w:rStyle w:val="7"/>
          <w:rFonts w:hint="eastAsia" w:ascii="仿宋" w:hAnsi="仿宋" w:eastAsia="仿宋" w:cs="仿宋"/>
          <w:b w:val="0"/>
          <w:bCs/>
          <w:i w:val="0"/>
          <w:caps w:val="0"/>
          <w:color w:val="333333"/>
          <w:spacing w:val="0"/>
          <w:sz w:val="32"/>
          <w:szCs w:val="32"/>
          <w:shd w:val="clear" w:fill="FFFFFF"/>
          <w:lang w:val="en-US" w:eastAsia="zh-CN"/>
        </w:rPr>
      </w:pPr>
      <w:r>
        <w:rPr>
          <w:rStyle w:val="7"/>
          <w:rFonts w:hint="eastAsia" w:ascii="仿宋" w:hAnsi="仿宋" w:eastAsia="仿宋" w:cs="仿宋"/>
          <w:b w:val="0"/>
          <w:bCs/>
          <w:i w:val="0"/>
          <w:caps w:val="0"/>
          <w:color w:val="333333"/>
          <w:spacing w:val="0"/>
          <w:sz w:val="32"/>
          <w:szCs w:val="32"/>
          <w:shd w:val="clear" w:fill="FFFFFF"/>
          <w:lang w:val="en-US" w:eastAsia="zh-CN"/>
        </w:rPr>
        <w:t>本单位无公车和大型设备。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spacing w:line="580" w:lineRule="exact"/>
        <w:ind w:firstLine="568" w:firstLineChars="200"/>
        <w:rPr>
          <w:rFonts w:hint="eastAsia"/>
          <w:color w:val="000000"/>
          <w:spacing w:val="2"/>
          <w:sz w:val="28"/>
          <w:szCs w:val="28"/>
        </w:rPr>
      </w:pPr>
      <w:r>
        <w:rPr>
          <w:rFonts w:hint="eastAsia"/>
          <w:color w:val="000000"/>
          <w:spacing w:val="2"/>
          <w:sz w:val="28"/>
          <w:szCs w:val="28"/>
        </w:rPr>
        <w:t>（一）财政拨款（补助）：指省级财政当年拨付的资金。</w:t>
      </w:r>
    </w:p>
    <w:p>
      <w:pPr>
        <w:spacing w:line="580" w:lineRule="exact"/>
        <w:ind w:firstLine="568" w:firstLineChars="200"/>
        <w:rPr>
          <w:rFonts w:hint="eastAsia"/>
          <w:color w:val="000000"/>
          <w:spacing w:val="2"/>
          <w:sz w:val="28"/>
          <w:szCs w:val="28"/>
        </w:rPr>
      </w:pPr>
      <w:r>
        <w:rPr>
          <w:rFonts w:hint="eastAsia"/>
          <w:color w:val="000000"/>
          <w:spacing w:val="2"/>
          <w:sz w:val="28"/>
          <w:szCs w:val="28"/>
        </w:rPr>
        <w:t xml:space="preserve">（二）事业收入：指事业单位开展专业业务活动及其辅助活动取得的收入。 </w:t>
      </w:r>
      <w:r>
        <w:rPr>
          <w:rFonts w:hint="eastAsia"/>
          <w:color w:val="000000"/>
          <w:spacing w:val="2"/>
          <w:sz w:val="28"/>
          <w:szCs w:val="28"/>
        </w:rPr>
        <w:br w:type="textWrapping"/>
      </w:r>
      <w:r>
        <w:rPr>
          <w:rFonts w:hint="eastAsia"/>
          <w:color w:val="000000"/>
          <w:spacing w:val="2"/>
          <w:sz w:val="28"/>
          <w:szCs w:val="28"/>
        </w:rPr>
        <w:t xml:space="preserve">　　（三）其他收入：指预算单位在“财政拨款补助收入”、“事业收入”、“经营收入”以外取得的收入。 </w:t>
      </w:r>
      <w:r>
        <w:rPr>
          <w:rFonts w:hint="eastAsia"/>
          <w:color w:val="000000"/>
          <w:spacing w:val="2"/>
          <w:sz w:val="28"/>
          <w:szCs w:val="28"/>
        </w:rPr>
        <w:br w:type="textWrapping"/>
      </w:r>
      <w:r>
        <w:rPr>
          <w:rFonts w:hint="eastAsia"/>
          <w:color w:val="000000"/>
          <w:spacing w:val="2"/>
          <w:sz w:val="28"/>
          <w:szCs w:val="28"/>
        </w:rPr>
        <w:t xml:space="preserve">　　（四）上年结转：指以前年度尚未完成、结转到本年仍按原规定用途继续使用的资金。 </w:t>
      </w:r>
      <w:r>
        <w:rPr>
          <w:rFonts w:hint="eastAsia"/>
          <w:color w:val="000000"/>
          <w:spacing w:val="2"/>
          <w:sz w:val="28"/>
          <w:szCs w:val="28"/>
        </w:rPr>
        <w:br w:type="textWrapping"/>
      </w:r>
      <w:r>
        <w:rPr>
          <w:rFonts w:hint="eastAsia"/>
          <w:color w:val="000000"/>
          <w:spacing w:val="2"/>
          <w:sz w:val="28"/>
          <w:szCs w:val="28"/>
        </w:rPr>
        <w:t xml:space="preserve">　　（五）基本支出：指为保障机构正常运转、完成日常工作任务而发生的人员支出和公用支出。 </w:t>
      </w:r>
      <w:r>
        <w:rPr>
          <w:rFonts w:hint="eastAsia"/>
          <w:color w:val="000000"/>
          <w:spacing w:val="2"/>
          <w:sz w:val="28"/>
          <w:szCs w:val="28"/>
        </w:rPr>
        <w:br w:type="textWrapping"/>
      </w:r>
      <w:r>
        <w:rPr>
          <w:rFonts w:hint="eastAsia"/>
          <w:color w:val="000000"/>
          <w:spacing w:val="2"/>
          <w:sz w:val="28"/>
          <w:szCs w:val="28"/>
        </w:rPr>
        <w:t xml:space="preserve">　　（六）项目支出：指为完成特定的行政工作任务或事业发展目标，在基本支出之外发生的各项支出。 </w:t>
      </w:r>
      <w:r>
        <w:rPr>
          <w:rFonts w:hint="eastAsia"/>
          <w:color w:val="000000"/>
          <w:spacing w:val="2"/>
          <w:sz w:val="28"/>
          <w:szCs w:val="28"/>
        </w:rPr>
        <w:br w:type="textWrapping"/>
      </w:r>
      <w:r>
        <w:rPr>
          <w:rFonts w:hint="eastAsia"/>
          <w:color w:val="000000"/>
          <w:spacing w:val="2"/>
          <w:sz w:val="28"/>
          <w:szCs w:val="28"/>
        </w:rPr>
        <w:t xml:space="preserve">　　（七）政府性基金收入：指各级政府及其所属部门根据法律、行政法规规定并经国务院或财政部批准，向公民、法人和其他组织征收的政府性基金，以及参照政府性基金管理或纳入基金预算、具有特定用途的财政资金。本部门使用的政府性基金全部为福利彩票公益金。 </w:t>
      </w:r>
      <w:r>
        <w:rPr>
          <w:rFonts w:hint="eastAsia"/>
          <w:color w:val="000000"/>
          <w:spacing w:val="2"/>
          <w:sz w:val="28"/>
          <w:szCs w:val="28"/>
        </w:rPr>
        <w:br w:type="textWrapping"/>
      </w:r>
      <w:r>
        <w:rPr>
          <w:rFonts w:hint="eastAsia"/>
          <w:color w:val="000000"/>
          <w:spacing w:val="2"/>
          <w:sz w:val="28"/>
          <w:szCs w:val="28"/>
        </w:rPr>
        <w:t>　　（八）“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spacing w:line="580" w:lineRule="exact"/>
        <w:ind w:firstLine="568" w:firstLineChars="200"/>
        <w:rPr>
          <w:rFonts w:hint="eastAsia"/>
          <w:color w:val="000000"/>
          <w:spacing w:val="2"/>
          <w:sz w:val="28"/>
          <w:szCs w:val="28"/>
        </w:rPr>
      </w:pPr>
      <w:r>
        <w:rPr>
          <w:rFonts w:hint="eastAsia"/>
          <w:color w:val="000000"/>
          <w:spacing w:val="2"/>
          <w:sz w:val="28"/>
          <w:szCs w:val="28"/>
        </w:rPr>
        <w:t>（九）行政运行（项）：指机关和实行公务员法管理事业单位用于保障机构正常运转的基本支出。</w:t>
      </w:r>
    </w:p>
    <w:p>
      <w:pPr>
        <w:spacing w:line="580" w:lineRule="exact"/>
        <w:ind w:firstLine="568" w:firstLineChars="200"/>
        <w:rPr>
          <w:rFonts w:hint="eastAsia"/>
          <w:color w:val="000000"/>
          <w:spacing w:val="2"/>
          <w:sz w:val="28"/>
          <w:szCs w:val="28"/>
        </w:rPr>
      </w:pPr>
      <w:r>
        <w:rPr>
          <w:rFonts w:hint="eastAsia"/>
          <w:color w:val="000000"/>
          <w:spacing w:val="2"/>
          <w:sz w:val="28"/>
          <w:szCs w:val="28"/>
        </w:rPr>
        <w:t>（十）其他民政管理事务支出（项）：指民政部门开展社会救助、社会福利、社会事务、信息化建设等专项业务的支出，以及接待来访、法制建设、政策宣传方面的支出。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4123"/>
    <w:rsid w:val="04CA693D"/>
    <w:rsid w:val="04FF3433"/>
    <w:rsid w:val="051830EA"/>
    <w:rsid w:val="0664587B"/>
    <w:rsid w:val="08C015D3"/>
    <w:rsid w:val="0E1B24C3"/>
    <w:rsid w:val="0E836A5F"/>
    <w:rsid w:val="0F1C133C"/>
    <w:rsid w:val="0FCA7D95"/>
    <w:rsid w:val="0FED0E46"/>
    <w:rsid w:val="1258214B"/>
    <w:rsid w:val="182C0BE7"/>
    <w:rsid w:val="1A7237B0"/>
    <w:rsid w:val="1ADE79E0"/>
    <w:rsid w:val="207E58F2"/>
    <w:rsid w:val="228A65CA"/>
    <w:rsid w:val="22903134"/>
    <w:rsid w:val="24B917A1"/>
    <w:rsid w:val="255E033E"/>
    <w:rsid w:val="265D64C8"/>
    <w:rsid w:val="26B06912"/>
    <w:rsid w:val="289C3E82"/>
    <w:rsid w:val="28EE6E7B"/>
    <w:rsid w:val="2A542BEC"/>
    <w:rsid w:val="2B8D79D9"/>
    <w:rsid w:val="2C203A0A"/>
    <w:rsid w:val="2C2716FD"/>
    <w:rsid w:val="2D5063EA"/>
    <w:rsid w:val="2D916B80"/>
    <w:rsid w:val="303B3468"/>
    <w:rsid w:val="304E71D1"/>
    <w:rsid w:val="30F40857"/>
    <w:rsid w:val="311C45D5"/>
    <w:rsid w:val="32BD01BE"/>
    <w:rsid w:val="33E52864"/>
    <w:rsid w:val="3663286B"/>
    <w:rsid w:val="38203263"/>
    <w:rsid w:val="392C793D"/>
    <w:rsid w:val="3C2D5DD2"/>
    <w:rsid w:val="3CF427BE"/>
    <w:rsid w:val="42615DFF"/>
    <w:rsid w:val="44B857AC"/>
    <w:rsid w:val="44EB30EB"/>
    <w:rsid w:val="474448A9"/>
    <w:rsid w:val="48433979"/>
    <w:rsid w:val="489106AE"/>
    <w:rsid w:val="4BBC5AAB"/>
    <w:rsid w:val="4F064D15"/>
    <w:rsid w:val="4F7D3E29"/>
    <w:rsid w:val="4F8B6897"/>
    <w:rsid w:val="514D2F0D"/>
    <w:rsid w:val="544E0804"/>
    <w:rsid w:val="5605384A"/>
    <w:rsid w:val="563E0CA4"/>
    <w:rsid w:val="57DE0E9E"/>
    <w:rsid w:val="590F1AD0"/>
    <w:rsid w:val="5B675423"/>
    <w:rsid w:val="60390F38"/>
    <w:rsid w:val="64752CCA"/>
    <w:rsid w:val="66032522"/>
    <w:rsid w:val="68E83BEE"/>
    <w:rsid w:val="692B2102"/>
    <w:rsid w:val="699A07AF"/>
    <w:rsid w:val="6BF02D10"/>
    <w:rsid w:val="6BFC5F39"/>
    <w:rsid w:val="70A32328"/>
    <w:rsid w:val="729840C0"/>
    <w:rsid w:val="746766E2"/>
    <w:rsid w:val="757F553C"/>
    <w:rsid w:val="75A77FC7"/>
    <w:rsid w:val="768D6BB8"/>
    <w:rsid w:val="78186405"/>
    <w:rsid w:val="7E4A36B3"/>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2021-05-17T07:36:46Z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