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人大20</w:t>
      </w:r>
      <w:r>
        <w:rPr>
          <w:rFonts w:hint="eastAsia" w:ascii="微软雅黑" w:hAnsi="微软雅黑" w:eastAsia="微软雅黑" w:cs="微软雅黑"/>
          <w:b/>
          <w:i w:val="0"/>
          <w:caps w:val="0"/>
          <w:color w:val="BC1010"/>
          <w:spacing w:val="0"/>
          <w:sz w:val="40"/>
          <w:szCs w:val="40"/>
          <w:shd w:val="clear" w:fill="FFFFFF"/>
          <w:lang w:val="en-US" w:eastAsia="zh-CN"/>
        </w:rPr>
        <w:t>21</w:t>
      </w:r>
      <w:r>
        <w:rPr>
          <w:rFonts w:hint="eastAsia" w:ascii="微软雅黑" w:hAnsi="微软雅黑" w:eastAsia="微软雅黑" w:cs="微软雅黑"/>
          <w:b/>
          <w:i w:val="0"/>
          <w:caps w:val="0"/>
          <w:color w:val="BC1010"/>
          <w:spacing w:val="0"/>
          <w:sz w:val="40"/>
          <w:szCs w:val="40"/>
          <w:shd w:val="clear" w:fill="FFFFFF"/>
          <w:lang w:eastAsia="zh-CN"/>
        </w:rPr>
        <w:t>年</w:t>
      </w:r>
      <w:r>
        <w:rPr>
          <w:rFonts w:hint="eastAsia" w:ascii="微软雅黑" w:hAnsi="微软雅黑" w:eastAsia="微软雅黑" w:cs="微软雅黑"/>
          <w:b/>
          <w:i w:val="0"/>
          <w:caps w:val="0"/>
          <w:color w:val="BC1010"/>
          <w:spacing w:val="0"/>
          <w:sz w:val="40"/>
          <w:szCs w:val="40"/>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黄石港区人大20</w:t>
      </w:r>
      <w:r>
        <w:rPr>
          <w:rStyle w:val="9"/>
          <w:rFonts w:hint="eastAsia" w:ascii="微软雅黑" w:hAnsi="微软雅黑" w:eastAsia="微软雅黑" w:cs="微软雅黑"/>
          <w:i w:val="0"/>
          <w:caps w:val="0"/>
          <w:color w:val="333333"/>
          <w:spacing w:val="0"/>
          <w:sz w:val="24"/>
          <w:szCs w:val="24"/>
          <w:shd w:val="clear" w:fill="FFFFFF"/>
          <w:lang w:val="en-US" w:eastAsia="zh-CN"/>
        </w:rPr>
        <w:t>21</w:t>
      </w:r>
      <w:r>
        <w:rPr>
          <w:rStyle w:val="9"/>
          <w:rFonts w:hint="eastAsia" w:ascii="微软雅黑" w:hAnsi="微软雅黑" w:eastAsia="微软雅黑" w:cs="微软雅黑"/>
          <w:i w:val="0"/>
          <w:caps w:val="0"/>
          <w:color w:val="333333"/>
          <w:spacing w:val="0"/>
          <w:sz w:val="24"/>
          <w:szCs w:val="24"/>
          <w:shd w:val="clear" w:fill="FFFFFF"/>
          <w:lang w:eastAsia="zh-CN"/>
        </w:rPr>
        <w:t>年</w:t>
      </w:r>
      <w:r>
        <w:rPr>
          <w:rStyle w:val="9"/>
          <w:rFonts w:hint="eastAsia" w:ascii="微软雅黑" w:hAnsi="微软雅黑" w:eastAsia="微软雅黑" w:cs="微软雅黑"/>
          <w:i w:val="0"/>
          <w:caps w:val="0"/>
          <w:color w:val="333333"/>
          <w:spacing w:val="0"/>
          <w:sz w:val="24"/>
          <w:szCs w:val="24"/>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w:t>
      </w:r>
      <w:r>
        <w:rPr>
          <w:rFonts w:hint="eastAsia" w:ascii="微软雅黑" w:hAnsi="微软雅黑" w:eastAsia="微软雅黑" w:cs="微软雅黑"/>
          <w:color w:val="333333"/>
          <w:shd w:val="clear" w:color="auto" w:fill="FFFFFF"/>
          <w:lang w:eastAsia="zh-CN"/>
        </w:rPr>
        <w:t>20</w:t>
      </w:r>
      <w:r>
        <w:rPr>
          <w:rFonts w:hint="eastAsia" w:ascii="微软雅黑" w:hAnsi="微软雅黑" w:eastAsia="微软雅黑" w:cs="微软雅黑"/>
          <w:color w:val="333333"/>
          <w:shd w:val="clear" w:color="auto" w:fill="FFFFFF"/>
          <w:lang w:val="en-US" w:eastAsia="zh-CN"/>
        </w:rPr>
        <w:t>21</w:t>
      </w:r>
      <w:r>
        <w:rPr>
          <w:rFonts w:hint="eastAsia" w:ascii="微软雅黑" w:hAnsi="微软雅黑" w:eastAsia="微软雅黑" w:cs="微软雅黑"/>
          <w:color w:val="333333"/>
          <w:shd w:val="clear" w:color="auto" w:fill="FFFFFF"/>
          <w:lang w:eastAsia="zh-CN"/>
        </w:rPr>
        <w:t>年</w:t>
      </w:r>
      <w:r>
        <w:rPr>
          <w:rFonts w:hint="eastAsia" w:ascii="微软雅黑" w:hAnsi="微软雅黑" w:eastAsia="微软雅黑" w:cs="微软雅黑"/>
          <w:color w:val="333333"/>
          <w:shd w:val="clear" w:color="auto" w:fill="FFFFFF"/>
        </w:rPr>
        <w:t>部门决算表</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九、国有资本经营预算财政拨款支出决算表（表9）</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第三部分：部门</w:t>
      </w:r>
      <w:r>
        <w:rPr>
          <w:rFonts w:hint="eastAsia" w:ascii="微软雅黑" w:hAnsi="微软雅黑" w:eastAsia="微软雅黑" w:cs="微软雅黑"/>
          <w:color w:val="333333"/>
          <w:shd w:val="clear" w:color="auto" w:fill="FFFFFF"/>
          <w:lang w:eastAsia="zh-CN"/>
        </w:rPr>
        <w:t>20</w:t>
      </w:r>
      <w:r>
        <w:rPr>
          <w:rFonts w:hint="eastAsia" w:ascii="微软雅黑" w:hAnsi="微软雅黑" w:eastAsia="微软雅黑" w:cs="微软雅黑"/>
          <w:color w:val="333333"/>
          <w:shd w:val="clear" w:color="auto" w:fill="FFFFFF"/>
          <w:lang w:val="en-US" w:eastAsia="zh-CN"/>
        </w:rPr>
        <w:t>21</w:t>
      </w:r>
      <w:r>
        <w:rPr>
          <w:rFonts w:hint="eastAsia" w:ascii="微软雅黑" w:hAnsi="微软雅黑" w:eastAsia="微软雅黑" w:cs="微软雅黑"/>
          <w:color w:val="333333"/>
          <w:shd w:val="clear" w:color="auto" w:fill="FFFFFF"/>
          <w:lang w:eastAsia="zh-CN"/>
        </w:rPr>
        <w:t>年</w:t>
      </w:r>
      <w:r>
        <w:rPr>
          <w:rFonts w:hint="eastAsia" w:ascii="微软雅黑" w:hAnsi="微软雅黑" w:eastAsia="微软雅黑" w:cs="微软雅黑"/>
          <w:color w:val="333333"/>
          <w:shd w:val="clear" w:color="auto" w:fill="FFFFFF"/>
        </w:rPr>
        <w:t>部门决算情况说明</w:t>
      </w:r>
    </w:p>
    <w:p>
      <w:pPr>
        <w:pStyle w:val="16"/>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二</w:t>
      </w:r>
      <w:r>
        <w:rPr>
          <w:rFonts w:hint="eastAsia" w:ascii="微软雅黑" w:hAnsi="微软雅黑" w:eastAsia="微软雅黑" w:cs="微软雅黑"/>
          <w:color w:val="333333"/>
          <w:shd w:val="clear" w:color="auto" w:fill="FFFFFF"/>
        </w:rPr>
        <w:t>、关于“三公”经费支出说明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三</w:t>
      </w:r>
      <w:r>
        <w:rPr>
          <w:rFonts w:hint="eastAsia" w:ascii="微软雅黑" w:hAnsi="微软雅黑" w:eastAsia="微软雅黑" w:cs="微软雅黑"/>
          <w:color w:val="333333"/>
          <w:shd w:val="clear" w:color="auto" w:fill="FFFFFF"/>
        </w:rPr>
        <w:t>、关于机关运行经费支出说明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四</w:t>
      </w:r>
      <w:r>
        <w:rPr>
          <w:rFonts w:hint="eastAsia" w:ascii="微软雅黑" w:hAnsi="微软雅黑" w:eastAsia="微软雅黑" w:cs="微软雅黑"/>
          <w:color w:val="333333"/>
          <w:shd w:val="clear" w:color="auto" w:fill="FFFFFF"/>
        </w:rPr>
        <w:t>、关于政府采购支出说明</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五</w:t>
      </w:r>
      <w:r>
        <w:rPr>
          <w:rFonts w:hint="eastAsia" w:ascii="微软雅黑" w:hAnsi="微软雅黑" w:eastAsia="微软雅黑" w:cs="微软雅黑"/>
          <w:color w:val="333333"/>
          <w:shd w:val="clear" w:color="auto" w:fill="FFFFFF"/>
        </w:rPr>
        <w:t>、关于国有资产占用情况说明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lang w:eastAsia="zh-CN"/>
        </w:rPr>
        <w:t>20</w:t>
      </w:r>
      <w:r>
        <w:rPr>
          <w:rStyle w:val="9"/>
          <w:rFonts w:hint="eastAsia" w:ascii="微软雅黑" w:hAnsi="微软雅黑" w:eastAsia="微软雅黑" w:cs="微软雅黑"/>
          <w:color w:val="333333"/>
          <w:shd w:val="clear" w:color="auto" w:fill="FFFFFF"/>
          <w:lang w:val="en-US" w:eastAsia="zh-CN"/>
        </w:rPr>
        <w:t>21</w:t>
      </w:r>
      <w:r>
        <w:rPr>
          <w:rStyle w:val="9"/>
          <w:rFonts w:hint="eastAsia" w:ascii="微软雅黑" w:hAnsi="微软雅黑" w:eastAsia="微软雅黑" w:cs="微软雅黑"/>
          <w:color w:val="333333"/>
          <w:shd w:val="clear" w:color="auto" w:fill="FFFFFF"/>
          <w:lang w:eastAsia="zh-CN"/>
        </w:rPr>
        <w:t>年</w:t>
      </w:r>
      <w:r>
        <w:rPr>
          <w:rStyle w:val="9"/>
          <w:rFonts w:hint="eastAsia" w:ascii="微软雅黑" w:hAnsi="微软雅黑" w:eastAsia="微软雅黑" w:cs="微软雅黑"/>
          <w:color w:val="333333"/>
          <w:shd w:val="clear" w:color="auto" w:fill="FFFFFF"/>
        </w:rPr>
        <w:t>部门决算</w:t>
      </w:r>
    </w:p>
    <w:p>
      <w:pPr>
        <w:pStyle w:val="6"/>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 部门概况</w:t>
      </w:r>
    </w:p>
    <w:p>
      <w:pPr>
        <w:spacing w:line="620" w:lineRule="exact"/>
        <w:ind w:firstLine="640"/>
        <w:rPr>
          <w:rStyle w:val="10"/>
          <w:rFonts w:hint="eastAsia" w:asciiTheme="minorEastAsia" w:hAnsiTheme="minorEastAsia" w:eastAsiaTheme="minorEastAsia" w:cstheme="minorEastAsia"/>
          <w:sz w:val="28"/>
          <w:szCs w:val="28"/>
        </w:rPr>
      </w:pPr>
      <w:r>
        <w:rPr>
          <w:rStyle w:val="10"/>
          <w:rFonts w:hint="eastAsia" w:asciiTheme="minorEastAsia" w:hAnsiTheme="minorEastAsia" w:eastAsiaTheme="minorEastAsia" w:cstheme="minorEastAsia"/>
          <w:sz w:val="28"/>
          <w:szCs w:val="28"/>
          <w:lang w:eastAsia="zh-CN"/>
        </w:rPr>
        <w:t>（一）</w:t>
      </w:r>
      <w:r>
        <w:rPr>
          <w:rStyle w:val="10"/>
          <w:rFonts w:hint="eastAsia" w:asciiTheme="minorEastAsia" w:hAnsiTheme="minorEastAsia" w:eastAsiaTheme="minorEastAsia" w:cstheme="minorEastAsia"/>
          <w:sz w:val="28"/>
          <w:szCs w:val="28"/>
        </w:rPr>
        <w:t>主要职能</w:t>
      </w:r>
    </w:p>
    <w:p>
      <w:pPr>
        <w:spacing w:line="620" w:lineRule="exact"/>
        <w:ind w:firstLine="640"/>
        <w:rPr>
          <w:rStyle w:val="10"/>
          <w:rFonts w:hint="eastAsia" w:asciiTheme="minorEastAsia" w:hAnsiTheme="minorEastAsia" w:eastAsiaTheme="minorEastAsia" w:cstheme="minorEastAsia"/>
          <w:sz w:val="28"/>
          <w:szCs w:val="28"/>
        </w:rPr>
      </w:pPr>
      <w:r>
        <w:rPr>
          <w:rStyle w:val="10"/>
          <w:rFonts w:hint="eastAsia" w:asciiTheme="minorEastAsia" w:hAnsiTheme="minorEastAsia" w:eastAsiaTheme="minorEastAsia" w:cstheme="minorEastAsia"/>
          <w:sz w:val="28"/>
          <w:szCs w:val="28"/>
        </w:rPr>
        <w:t>黄石港区人大座落于黄石市磁湖路</w:t>
      </w:r>
      <w:r>
        <w:rPr>
          <w:rStyle w:val="11"/>
          <w:rFonts w:hint="eastAsia" w:asciiTheme="minorEastAsia" w:hAnsiTheme="minorEastAsia" w:eastAsiaTheme="minorEastAsia" w:cstheme="minorEastAsia"/>
          <w:sz w:val="28"/>
          <w:szCs w:val="28"/>
        </w:rPr>
        <w:t>180</w:t>
      </w:r>
      <w:r>
        <w:rPr>
          <w:rStyle w:val="10"/>
          <w:rFonts w:hint="eastAsia" w:asciiTheme="minorEastAsia" w:hAnsiTheme="minorEastAsia" w:eastAsiaTheme="minorEastAsia" w:cstheme="minorEastAsia"/>
          <w:sz w:val="28"/>
          <w:szCs w:val="28"/>
        </w:rPr>
        <w:t>号黄石港区政府大楼内，肃属于黄石市黄石港区。</w:t>
      </w:r>
    </w:p>
    <w:p>
      <w:pPr>
        <w:spacing w:line="620" w:lineRule="exact"/>
        <w:ind w:firstLine="640"/>
        <w:rPr>
          <w:rFonts w:hint="eastAsia" w:ascii="宋体" w:hAnsi="宋体" w:eastAsia="宋体" w:cs="宋体"/>
          <w:color w:val="auto"/>
          <w:kern w:val="0"/>
          <w:sz w:val="28"/>
          <w:szCs w:val="28"/>
        </w:rPr>
      </w:pPr>
      <w:r>
        <w:rPr>
          <w:rStyle w:val="10"/>
          <w:rFonts w:hint="eastAsia" w:ascii="宋体" w:hAnsi="宋体" w:eastAsia="宋体" w:cs="宋体"/>
          <w:sz w:val="28"/>
          <w:szCs w:val="28"/>
        </w:rPr>
        <w:t>主要职能：</w:t>
      </w:r>
      <w:r>
        <w:rPr>
          <w:rFonts w:hint="eastAsia" w:ascii="宋体" w:hAnsi="宋体" w:eastAsia="宋体" w:cs="宋体"/>
          <w:color w:val="auto"/>
          <w:kern w:val="0"/>
          <w:sz w:val="28"/>
          <w:szCs w:val="28"/>
        </w:rPr>
        <w:t>我单位是一个区级财政全额拨款的行政单位，负责区人大的日常文书处理和日常事务工作；协助区人大领导组织起草或审核以区人大党组、区人大常委会、区人大办公室名义发布的文件，承办区人大规范性文件的备案工作；根据上级精神、领导意图和区人大的中心工作，草拟工作计划、总结报告和汇报材料，负责组织或参与、配合本单位起草和准备区人大领导讲话稿或提纲，负责做好信息的收集、编写、上报、反馈等工作；组织开展各工委的调研视察工作，为区人大决策提供有参考价值的建议；组织开展市、区两级人大代表的视察工作；组织、开展、督办四个人大联络组活动；负责区人大各种会议（人代会、党组会、常委会、主任会、办公会等）的筹备、组织工作，协助区人大领导做好实施各项决定的组织和协调督办工作；组织、协调区人大各工作委员会的工作，对有争议的问题提出处理意见，报区人大领导决定；督促、检查、指导政府部门的人大代表建议、意见，协调处理过程中出现的问题；负责上级和本级单位文件、电报、信函的收发、登记、分发、传阅、催办与立卷保管的归档和销毁；转办或答复来信来访，交办、转办、督办群众和基层单位反映的有关问题；做好保密工作，管理区人大机关各类档案，开展好保密工作和档案管理规范化工作，并随时做好上级保密部门的备查；完成上级交办的其它工作任务；及时收集开展工作所需的各类信息；处理市区两级文件、资料，及时签收、登记、分发、送阅、督办、催办；对领导部署的工作执行情况以及上级机关交办的事项进行抄告、催办、督办；负责市、区两级人大代表的业务指导和培训等工作；根据领导要求，做好本单位和部门的协调工作等。</w:t>
      </w:r>
    </w:p>
    <w:p>
      <w:pPr>
        <w:spacing w:line="620" w:lineRule="exact"/>
        <w:ind w:firstLine="640"/>
        <w:rPr>
          <w:rFonts w:hint="eastAsia" w:ascii="宋体" w:hAnsi="宋体" w:eastAsia="宋体" w:cs="宋体"/>
          <w:kern w:val="0"/>
          <w:sz w:val="28"/>
          <w:szCs w:val="28"/>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60" w:lineRule="atLeast"/>
        <w:ind w:firstLine="560" w:firstLineChars="200"/>
        <w:jc w:val="left"/>
        <w:textAlignment w:val="auto"/>
        <w:rPr>
          <w:rFonts w:hint="eastAsia" w:asciiTheme="minorEastAsia" w:hAnsiTheme="minorEastAsia" w:eastAsiaTheme="minorEastAsia" w:cstheme="minorEastAsia"/>
          <w:b w:val="0"/>
          <w:bCs w:val="0"/>
          <w:kern w:val="0"/>
          <w:sz w:val="28"/>
          <w:szCs w:val="28"/>
        </w:rPr>
      </w:pPr>
      <w:r>
        <w:rPr>
          <w:rFonts w:hint="eastAsia" w:asciiTheme="minorEastAsia" w:hAnsiTheme="minorEastAsia" w:cstheme="minorEastAsia"/>
          <w:b w:val="0"/>
          <w:bCs w:val="0"/>
          <w:kern w:val="0"/>
          <w:sz w:val="28"/>
          <w:szCs w:val="28"/>
          <w:lang w:eastAsia="zh-CN"/>
        </w:rPr>
        <w:t>（二）</w:t>
      </w:r>
      <w:r>
        <w:rPr>
          <w:rFonts w:hint="eastAsia" w:asciiTheme="minorEastAsia" w:hAnsiTheme="minorEastAsia" w:eastAsiaTheme="minorEastAsia" w:cstheme="minorEastAsia"/>
          <w:b w:val="0"/>
          <w:bCs w:val="0"/>
          <w:kern w:val="0"/>
          <w:sz w:val="28"/>
          <w:szCs w:val="28"/>
        </w:rPr>
        <w:t>机构情况</w:t>
      </w:r>
    </w:p>
    <w:p>
      <w:pPr>
        <w:snapToGrid w:val="0"/>
        <w:spacing w:line="520" w:lineRule="exact"/>
        <w:ind w:firstLine="280" w:firstLineChars="100"/>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机构情况与2020年末相同，有6个机构：人大常委会办公室、法制工作委员会、财政经济工作委员会、人事代表工作委员会、城环工作委员会、教科文卫工作委员会。</w:t>
      </w:r>
    </w:p>
    <w:p>
      <w:pPr>
        <w:snapToGrid w:val="0"/>
        <w:spacing w:line="520" w:lineRule="exact"/>
        <w:ind w:firstLine="280" w:firstLineChars="100"/>
        <w:rPr>
          <w:rFonts w:hint="eastAsia" w:ascii="宋体" w:hAnsi="宋体" w:eastAsia="宋体" w:cs="宋体"/>
          <w:b w:val="0"/>
          <w:bCs w:val="0"/>
          <w:color w:val="auto"/>
          <w:kern w:val="0"/>
          <w:sz w:val="28"/>
          <w:szCs w:val="28"/>
        </w:rPr>
      </w:pPr>
    </w:p>
    <w:p>
      <w:pPr>
        <w:widowControl/>
        <w:numPr>
          <w:ilvl w:val="0"/>
          <w:numId w:val="1"/>
        </w:numPr>
        <w:shd w:val="clear" w:color="auto" w:fill="FFFFFF"/>
        <w:snapToGrid w:val="0"/>
        <w:spacing w:line="560" w:lineRule="atLeast"/>
        <w:ind w:firstLine="420" w:firstLineChars="150"/>
        <w:jc w:val="left"/>
        <w:rPr>
          <w:rFonts w:hint="eastAsia" w:asciiTheme="minorEastAsia" w:hAnsiTheme="minorEastAsia" w:cstheme="minorEastAsia"/>
          <w:kern w:val="0"/>
          <w:sz w:val="28"/>
          <w:szCs w:val="28"/>
          <w:lang w:eastAsia="zh-CN"/>
        </w:rPr>
      </w:pPr>
      <w:r>
        <w:rPr>
          <w:rFonts w:hint="eastAsia" w:asciiTheme="minorEastAsia" w:hAnsiTheme="minorEastAsia" w:cstheme="minorEastAsia"/>
          <w:kern w:val="0"/>
          <w:sz w:val="28"/>
          <w:szCs w:val="28"/>
          <w:lang w:eastAsia="zh-CN"/>
        </w:rPr>
        <w:t>人员情况</w:t>
      </w:r>
    </w:p>
    <w:p>
      <w:pPr>
        <w:snapToGrid w:val="0"/>
        <w:spacing w:line="520" w:lineRule="exact"/>
        <w:ind w:firstLine="560" w:firstLineChars="200"/>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人员情况与2020年末有所不同：2020年实在在职人数17人。2021年先后调进2人，退休1人，年末实有在职人数为18人,其中，行政编制人员16人，事业编制人员1人，聘用人员1人。</w:t>
      </w:r>
    </w:p>
    <w:p>
      <w:pPr>
        <w:keepNext w:val="0"/>
        <w:keepLines w:val="0"/>
        <w:pageBreakBefore w:val="0"/>
        <w:widowControl/>
        <w:shd w:val="clear" w:color="auto" w:fill="FFFFFF"/>
        <w:kinsoku/>
        <w:wordWrap/>
        <w:overflowPunct/>
        <w:topLinePunct w:val="0"/>
        <w:autoSpaceDE/>
        <w:autoSpaceDN/>
        <w:bidi w:val="0"/>
        <w:adjustRightInd/>
        <w:snapToGrid w:val="0"/>
        <w:spacing w:line="560" w:lineRule="atLeast"/>
        <w:ind w:firstLine="560" w:firstLineChars="200"/>
        <w:jc w:val="left"/>
        <w:textAlignment w:val="auto"/>
        <w:rPr>
          <w:rFonts w:hint="eastAsia" w:ascii="宋体" w:hAnsi="宋体" w:eastAsia="宋体" w:cs="宋体"/>
          <w:b w:val="0"/>
          <w:bCs w:val="0"/>
          <w:kern w:val="0"/>
          <w:sz w:val="28"/>
          <w:szCs w:val="28"/>
        </w:rPr>
      </w:pPr>
    </w:p>
    <w:p>
      <w:pPr>
        <w:widowControl/>
        <w:shd w:val="clear" w:color="auto" w:fill="FFFFFF"/>
        <w:snapToGrid w:val="0"/>
        <w:spacing w:line="560" w:lineRule="atLeast"/>
        <w:ind w:firstLine="601"/>
        <w:jc w:val="left"/>
        <w:rPr>
          <w:rFonts w:hint="eastAsia" w:ascii="宋体" w:hAnsi="宋体" w:eastAsia="宋体" w:cs="宋体"/>
          <w:kern w:val="0"/>
          <w:sz w:val="28"/>
          <w:szCs w:val="28"/>
        </w:rPr>
      </w:pPr>
    </w:p>
    <w:p>
      <w:pPr>
        <w:widowControl/>
        <w:shd w:val="clear" w:color="auto" w:fill="FFFFFF"/>
        <w:snapToGrid w:val="0"/>
        <w:spacing w:line="560" w:lineRule="atLeast"/>
        <w:ind w:firstLine="601"/>
        <w:jc w:val="left"/>
        <w:rPr>
          <w:rFonts w:hint="eastAsia" w:ascii="宋体" w:hAnsi="宋体" w:eastAsia="宋体" w:cs="宋体"/>
          <w:kern w:val="0"/>
          <w:sz w:val="28"/>
          <w:szCs w:val="28"/>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lang w:eastAsia="zh-CN"/>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lang w:eastAsia="zh-CN"/>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jc w:val="left"/>
        <w:rPr>
          <w:rFonts w:hint="eastAsia" w:asciiTheme="minorEastAsia" w:hAnsiTheme="minorEastAsia" w:eastAsiaTheme="minorEastAsia" w:cstheme="minorEastAsia"/>
          <w:kern w:val="0"/>
          <w:sz w:val="30"/>
          <w:szCs w:val="30"/>
        </w:rPr>
      </w:pPr>
    </w:p>
    <w:p>
      <w:pPr>
        <w:pStyle w:val="6"/>
        <w:widowControl/>
        <w:numPr>
          <w:ilvl w:val="0"/>
          <w:numId w:val="2"/>
        </w:numPr>
        <w:spacing w:before="76" w:beforeAutospacing="0" w:after="76" w:afterAutospacing="0" w:line="450" w:lineRule="atLeast"/>
        <w:ind w:firstLine="420"/>
        <w:rPr>
          <w:rStyle w:val="9"/>
          <w:rFonts w:hint="eastAsia"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lang w:eastAsia="zh-CN"/>
        </w:rPr>
        <w:t>部门20</w:t>
      </w:r>
      <w:r>
        <w:rPr>
          <w:rStyle w:val="9"/>
          <w:rFonts w:hint="eastAsia" w:ascii="微软雅黑" w:hAnsi="微软雅黑" w:eastAsia="微软雅黑" w:cs="微软雅黑"/>
          <w:color w:val="333333"/>
          <w:shd w:val="clear" w:color="auto" w:fill="FFFFFF"/>
          <w:lang w:val="en-US" w:eastAsia="zh-CN"/>
        </w:rPr>
        <w:t>20</w:t>
      </w:r>
      <w:r>
        <w:rPr>
          <w:rStyle w:val="9"/>
          <w:rFonts w:hint="eastAsia" w:ascii="微软雅黑" w:hAnsi="微软雅黑" w:eastAsia="微软雅黑" w:cs="微软雅黑"/>
          <w:color w:val="333333"/>
          <w:shd w:val="clear" w:color="auto" w:fill="FFFFFF"/>
          <w:lang w:eastAsia="zh-CN"/>
        </w:rPr>
        <w:t>年</w:t>
      </w:r>
      <w:r>
        <w:rPr>
          <w:rStyle w:val="9"/>
          <w:rFonts w:hint="eastAsia" w:ascii="微软雅黑" w:hAnsi="微软雅黑" w:eastAsia="微软雅黑" w:cs="微软雅黑"/>
          <w:color w:val="333333"/>
          <w:shd w:val="clear" w:color="auto" w:fill="FFFFFF"/>
        </w:rPr>
        <w:t>部门决算表</w:t>
      </w:r>
    </w:p>
    <w:p>
      <w:pPr>
        <w:pStyle w:val="6"/>
        <w:widowControl/>
        <w:numPr>
          <w:ilvl w:val="0"/>
          <w:numId w:val="0"/>
        </w:numPr>
        <w:spacing w:before="76" w:beforeAutospacing="0" w:after="76" w:afterAutospacing="0" w:line="450" w:lineRule="atLeast"/>
        <w:jc w:val="left"/>
        <w:rPr>
          <w:rStyle w:val="9"/>
          <w:rFonts w:hint="eastAsia" w:ascii="微软雅黑" w:hAnsi="微软雅黑" w:eastAsia="微软雅黑" w:cs="微软雅黑"/>
          <w:color w:val="333333"/>
          <w:shd w:val="clear" w:color="auto" w:fill="FFFFFF"/>
        </w:rPr>
      </w:pPr>
      <w:r>
        <w:drawing>
          <wp:inline distT="0" distB="0" distL="114300" distR="114300">
            <wp:extent cx="8855710" cy="60540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855710" cy="6054090"/>
                    </a:xfrm>
                    <a:prstGeom prst="rect">
                      <a:avLst/>
                    </a:prstGeom>
                    <a:noFill/>
                    <a:ln>
                      <a:noFill/>
                    </a:ln>
                  </pic:spPr>
                </pic:pic>
              </a:graphicData>
            </a:graphic>
          </wp:inline>
        </w:drawing>
      </w:r>
    </w:p>
    <w:p>
      <w:r>
        <w:drawing>
          <wp:inline distT="0" distB="0" distL="114300" distR="114300">
            <wp:extent cx="8857615" cy="2359660"/>
            <wp:effectExtent l="0" t="0" r="63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857615" cy="2359660"/>
                    </a:xfrm>
                    <a:prstGeom prst="rect">
                      <a:avLst/>
                    </a:prstGeom>
                    <a:noFill/>
                    <a:ln>
                      <a:noFill/>
                    </a:ln>
                  </pic:spPr>
                </pic:pic>
              </a:graphicData>
            </a:graphic>
          </wp:inline>
        </w:drawing>
      </w:r>
    </w:p>
    <w:p/>
    <w:p/>
    <w:p/>
    <w:p>
      <w:r>
        <w:drawing>
          <wp:inline distT="0" distB="0" distL="114300" distR="114300">
            <wp:extent cx="8854440" cy="2348230"/>
            <wp:effectExtent l="0" t="0" r="381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854440" cy="2348230"/>
                    </a:xfrm>
                    <a:prstGeom prst="rect">
                      <a:avLst/>
                    </a:prstGeom>
                    <a:noFill/>
                    <a:ln>
                      <a:noFill/>
                    </a:ln>
                  </pic:spPr>
                </pic:pic>
              </a:graphicData>
            </a:graphic>
          </wp:inline>
        </w:drawing>
      </w:r>
    </w:p>
    <w:p/>
    <w:p/>
    <w:p/>
    <w:p/>
    <w:p/>
    <w:p>
      <w:r>
        <w:drawing>
          <wp:inline distT="0" distB="0" distL="114300" distR="114300">
            <wp:extent cx="8853805" cy="5902960"/>
            <wp:effectExtent l="0" t="0" r="444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853805" cy="5902960"/>
                    </a:xfrm>
                    <a:prstGeom prst="rect">
                      <a:avLst/>
                    </a:prstGeom>
                    <a:noFill/>
                    <a:ln>
                      <a:noFill/>
                    </a:ln>
                  </pic:spPr>
                </pic:pic>
              </a:graphicData>
            </a:graphic>
          </wp:inline>
        </w:drawing>
      </w:r>
    </w:p>
    <w:p/>
    <w:p/>
    <w:p>
      <w:r>
        <w:drawing>
          <wp:inline distT="0" distB="0" distL="114300" distR="114300">
            <wp:extent cx="8982075" cy="23336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8982075" cy="2333625"/>
                    </a:xfrm>
                    <a:prstGeom prst="rect">
                      <a:avLst/>
                    </a:prstGeom>
                    <a:noFill/>
                    <a:ln>
                      <a:noFill/>
                    </a:ln>
                  </pic:spPr>
                </pic:pic>
              </a:graphicData>
            </a:graphic>
          </wp:inline>
        </w:drawing>
      </w:r>
    </w:p>
    <w:p/>
    <w:p/>
    <w:p/>
    <w:p>
      <w:r>
        <w:drawing>
          <wp:inline distT="0" distB="0" distL="114300" distR="114300">
            <wp:extent cx="8855710" cy="4923790"/>
            <wp:effectExtent l="0" t="0" r="254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8855710" cy="4923790"/>
                    </a:xfrm>
                    <a:prstGeom prst="rect">
                      <a:avLst/>
                    </a:prstGeom>
                    <a:noFill/>
                    <a:ln>
                      <a:noFill/>
                    </a:ln>
                  </pic:spPr>
                </pic:pic>
              </a:graphicData>
            </a:graphic>
          </wp:inline>
        </w:drawing>
      </w:r>
    </w:p>
    <w:p/>
    <w:p/>
    <w:p/>
    <w:p/>
    <w:p/>
    <w:p/>
    <w:p/>
    <w:p>
      <w:r>
        <w:drawing>
          <wp:inline distT="0" distB="0" distL="114300" distR="114300">
            <wp:extent cx="8858250" cy="1473835"/>
            <wp:effectExtent l="0" t="0" r="0" b="1206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0"/>
                    <a:stretch>
                      <a:fillRect/>
                    </a:stretch>
                  </pic:blipFill>
                  <pic:spPr>
                    <a:xfrm>
                      <a:off x="0" y="0"/>
                      <a:ext cx="8858250" cy="1473835"/>
                    </a:xfrm>
                    <a:prstGeom prst="rect">
                      <a:avLst/>
                    </a:prstGeom>
                    <a:noFill/>
                    <a:ln>
                      <a:noFill/>
                    </a:ln>
                  </pic:spPr>
                </pic:pic>
              </a:graphicData>
            </a:graphic>
          </wp:inline>
        </w:drawing>
      </w:r>
    </w:p>
    <w:p/>
    <w:p/>
    <w:p/>
    <w:tbl>
      <w:tblPr>
        <w:tblStyle w:val="7"/>
        <w:tblW w:w="140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36"/>
        <w:gridCol w:w="222"/>
        <w:gridCol w:w="222"/>
        <w:gridCol w:w="1016"/>
        <w:gridCol w:w="1575"/>
        <w:gridCol w:w="825"/>
        <w:gridCol w:w="825"/>
        <w:gridCol w:w="825"/>
        <w:gridCol w:w="825"/>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36" w:type="dxa"/>
            <w:gridSpan w:val="10"/>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65"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部门：黄石市黄石港区人民代表大会常务委员会</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865"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7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37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4125"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286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8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7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37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37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286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8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86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8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86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8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8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8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036"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sz w:val="20"/>
                <w:szCs w:val="20"/>
              </w:rPr>
              <w:t>注：我部门（单位）无此项内容，本表无数据</w:t>
            </w:r>
          </w:p>
        </w:tc>
      </w:tr>
    </w:tbl>
    <w:p/>
    <w:p/>
    <w:p/>
    <w:p/>
    <w:p/>
    <w:tbl>
      <w:tblPr>
        <w:tblStyle w:val="7"/>
        <w:tblW w:w="139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17"/>
        <w:gridCol w:w="222"/>
        <w:gridCol w:w="222"/>
        <w:gridCol w:w="1127"/>
        <w:gridCol w:w="411"/>
        <w:gridCol w:w="411"/>
        <w:gridCol w:w="6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986"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30"/>
                <w:szCs w:val="30"/>
                <w:u w:val="none"/>
                <w:lang w:val="en-US" w:eastAsia="zh-CN" w:bidi="ar"/>
              </w:rPr>
            </w:pPr>
          </w:p>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149"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部门：黄石市黄石港区人民代表大会常务委员会</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149"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9111"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49"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98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8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714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4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8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8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14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4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8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8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14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14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71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1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986" w:type="dxa"/>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sz w:val="20"/>
                <w:szCs w:val="20"/>
              </w:rPr>
              <w:t>注：我部门（单位）无此项内容，本表无数据</w:t>
            </w:r>
          </w:p>
        </w:tc>
      </w:tr>
    </w:tbl>
    <w:p>
      <w:pPr>
        <w:pStyle w:val="16"/>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
    <w:p/>
    <w:p>
      <w:pPr>
        <w:pStyle w:val="6"/>
        <w:widowControl/>
        <w:numPr>
          <w:ilvl w:val="0"/>
          <w:numId w:val="2"/>
        </w:numPr>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lang w:eastAsia="zh-CN"/>
        </w:rPr>
        <w:t>20</w:t>
      </w:r>
      <w:r>
        <w:rPr>
          <w:rStyle w:val="9"/>
          <w:rFonts w:hint="eastAsia" w:ascii="微软雅黑" w:hAnsi="微软雅黑" w:eastAsia="微软雅黑" w:cs="微软雅黑"/>
          <w:color w:val="333333"/>
          <w:shd w:val="clear" w:color="auto" w:fill="FFFFFF"/>
          <w:lang w:val="en-US" w:eastAsia="zh-CN"/>
        </w:rPr>
        <w:t>21</w:t>
      </w:r>
      <w:r>
        <w:rPr>
          <w:rStyle w:val="9"/>
          <w:rFonts w:hint="eastAsia" w:ascii="微软雅黑" w:hAnsi="微软雅黑" w:eastAsia="微软雅黑" w:cs="微软雅黑"/>
          <w:color w:val="333333"/>
          <w:shd w:val="clear" w:color="auto" w:fill="FFFFFF"/>
          <w:lang w:eastAsia="zh-CN"/>
        </w:rPr>
        <w:t>年</w:t>
      </w:r>
      <w:r>
        <w:rPr>
          <w:rStyle w:val="9"/>
          <w:rFonts w:hint="eastAsia" w:ascii="微软雅黑" w:hAnsi="微软雅黑" w:eastAsia="微软雅黑" w:cs="微软雅黑"/>
          <w:color w:val="333333"/>
          <w:shd w:val="clear" w:color="auto" w:fill="FFFFFF"/>
        </w:rPr>
        <w:t>部门决算情况说明</w:t>
      </w:r>
    </w:p>
    <w:p>
      <w:pPr>
        <w:pStyle w:val="6"/>
        <w:widowControl/>
        <w:spacing w:before="76" w:beforeAutospacing="0" w:after="76" w:afterAutospacing="0" w:line="450" w:lineRule="atLeast"/>
        <w:ind w:left="420"/>
        <w:rPr>
          <w:rFonts w:ascii="微软雅黑" w:hAnsi="微软雅黑" w:eastAsia="微软雅黑" w:cs="微软雅黑"/>
          <w:b/>
          <w:bCs/>
          <w:color w:val="333333"/>
          <w:shd w:val="clear" w:color="auto" w:fill="FFFFFF"/>
        </w:rPr>
      </w:pPr>
      <w:r>
        <w:rPr>
          <w:rFonts w:hint="eastAsia" w:asciiTheme="minorEastAsia" w:hAnsiTheme="minorEastAsia" w:eastAsiaTheme="minorEastAsia" w:cstheme="minorEastAsia"/>
          <w:b/>
          <w:bCs/>
          <w:color w:val="333333"/>
          <w:sz w:val="28"/>
          <w:szCs w:val="28"/>
          <w:shd w:val="clear" w:color="auto" w:fill="FFFFFF"/>
          <w:lang w:eastAsia="zh-CN"/>
        </w:rPr>
        <w:t>（一）</w:t>
      </w:r>
      <w:r>
        <w:rPr>
          <w:rFonts w:hint="eastAsia" w:asciiTheme="minorEastAsia" w:hAnsiTheme="minorEastAsia" w:eastAsiaTheme="minorEastAsia" w:cstheme="minorEastAsia"/>
          <w:b/>
          <w:bCs/>
          <w:color w:val="333333"/>
          <w:sz w:val="28"/>
          <w:szCs w:val="28"/>
          <w:shd w:val="clear" w:color="auto" w:fill="FFFFFF"/>
        </w:rPr>
        <w:t>预算执行情况分析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jc w:val="left"/>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cstheme="minorEastAsia"/>
          <w:color w:val="auto"/>
          <w:sz w:val="28"/>
          <w:szCs w:val="28"/>
          <w:lang w:val="en-US" w:eastAsia="zh-CN"/>
        </w:rPr>
        <w:t xml:space="preserve"> </w:t>
      </w:r>
      <w:r>
        <w:rPr>
          <w:rFonts w:hint="eastAsia" w:ascii="宋体" w:hAnsi="宋体" w:eastAsia="宋体" w:cs="宋体"/>
          <w:color w:val="auto"/>
          <w:sz w:val="28"/>
          <w:szCs w:val="28"/>
          <w:lang w:val="en-US" w:eastAsia="zh-CN"/>
        </w:rPr>
        <w:t xml:space="preserve"> </w:t>
      </w:r>
      <w:r>
        <w:rPr>
          <w:rFonts w:hint="eastAsia" w:asciiTheme="minorEastAsia" w:hAnsiTheme="minorEastAsia" w:eastAsiaTheme="minorEastAsia" w:cstheme="minorEastAsia"/>
          <w:color w:val="auto"/>
          <w:sz w:val="28"/>
          <w:szCs w:val="28"/>
          <w:lang w:eastAsia="zh-CN"/>
        </w:rPr>
        <w:t>单位</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lang w:eastAsia="zh-CN"/>
        </w:rPr>
        <w:t>21年度收入总计</w:t>
      </w:r>
      <w:r>
        <w:rPr>
          <w:rFonts w:hint="eastAsia" w:asciiTheme="minorEastAsia" w:hAnsiTheme="minorEastAsia" w:cstheme="minorEastAsia"/>
          <w:color w:val="auto"/>
          <w:sz w:val="28"/>
          <w:szCs w:val="28"/>
          <w:lang w:val="en-US" w:eastAsia="zh-CN"/>
        </w:rPr>
        <w:t>501.07</w:t>
      </w:r>
      <w:r>
        <w:rPr>
          <w:rFonts w:hint="eastAsia" w:asciiTheme="minorEastAsia" w:hAnsiTheme="minorEastAsia" w:eastAsiaTheme="minorEastAsia" w:cstheme="minorEastAsia"/>
          <w:color w:val="auto"/>
          <w:sz w:val="28"/>
          <w:szCs w:val="28"/>
          <w:lang w:eastAsia="zh-CN"/>
        </w:rPr>
        <w:t>万元，其中：公共预算财政拨款收</w:t>
      </w:r>
      <w:r>
        <w:rPr>
          <w:rFonts w:hint="eastAsia" w:asciiTheme="minorEastAsia" w:hAnsiTheme="minorEastAsia" w:cstheme="minorEastAsia"/>
          <w:color w:val="auto"/>
          <w:sz w:val="28"/>
          <w:szCs w:val="28"/>
          <w:lang w:val="en-US" w:eastAsia="zh-CN"/>
        </w:rPr>
        <w:t>入501.03</w:t>
      </w:r>
      <w:r>
        <w:rPr>
          <w:rFonts w:hint="eastAsia" w:asciiTheme="minorEastAsia" w:hAnsiTheme="minorEastAsia" w:eastAsiaTheme="minorEastAsia" w:cstheme="minorEastAsia"/>
          <w:color w:val="auto"/>
          <w:sz w:val="28"/>
          <w:szCs w:val="28"/>
          <w:lang w:eastAsia="zh-CN"/>
        </w:rPr>
        <w:t>万元、其他收入</w:t>
      </w:r>
      <w:r>
        <w:rPr>
          <w:rFonts w:hint="eastAsia" w:asciiTheme="minorEastAsia" w:hAnsiTheme="minorEastAsia" w:cstheme="minorEastAsia"/>
          <w:color w:val="auto"/>
          <w:sz w:val="28"/>
          <w:szCs w:val="28"/>
          <w:lang w:val="en-US" w:eastAsia="zh-CN"/>
        </w:rPr>
        <w:t>0.04万</w:t>
      </w:r>
      <w:r>
        <w:rPr>
          <w:rFonts w:hint="eastAsia" w:asciiTheme="minorEastAsia" w:hAnsiTheme="minorEastAsia" w:eastAsiaTheme="minorEastAsia" w:cstheme="minorEastAsia"/>
          <w:color w:val="auto"/>
          <w:sz w:val="28"/>
          <w:szCs w:val="28"/>
          <w:lang w:eastAsia="zh-CN"/>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560" w:firstLineChars="200"/>
        <w:jc w:val="left"/>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2021年度支出总计</w:t>
      </w:r>
      <w:r>
        <w:rPr>
          <w:rFonts w:hint="eastAsia" w:asciiTheme="minorEastAsia" w:hAnsiTheme="minorEastAsia" w:cstheme="minorEastAsia"/>
          <w:color w:val="auto"/>
          <w:sz w:val="28"/>
          <w:szCs w:val="28"/>
          <w:lang w:val="en-US" w:eastAsia="zh-CN"/>
        </w:rPr>
        <w:t>501.07</w:t>
      </w:r>
      <w:r>
        <w:rPr>
          <w:rFonts w:hint="eastAsia" w:asciiTheme="minorEastAsia" w:hAnsiTheme="minorEastAsia" w:eastAsiaTheme="minorEastAsia" w:cstheme="minorEastAsia"/>
          <w:color w:val="auto"/>
          <w:sz w:val="28"/>
          <w:szCs w:val="28"/>
          <w:lang w:eastAsia="zh-CN"/>
        </w:rPr>
        <w:t>万元，其中基本支出</w:t>
      </w:r>
      <w:r>
        <w:rPr>
          <w:rFonts w:hint="eastAsia" w:asciiTheme="minorEastAsia" w:hAnsiTheme="minorEastAsia" w:cstheme="minorEastAsia"/>
          <w:color w:val="auto"/>
          <w:sz w:val="28"/>
          <w:szCs w:val="28"/>
          <w:lang w:val="en-US" w:eastAsia="zh-CN"/>
        </w:rPr>
        <w:t>501.07</w:t>
      </w:r>
      <w:r>
        <w:rPr>
          <w:rFonts w:hint="eastAsia" w:asciiTheme="minorEastAsia" w:hAnsiTheme="minorEastAsia" w:eastAsiaTheme="minorEastAsia" w:cstheme="minorEastAsia"/>
          <w:color w:val="auto"/>
          <w:sz w:val="28"/>
          <w:szCs w:val="28"/>
          <w:lang w:eastAsia="zh-CN"/>
        </w:rPr>
        <w:t>万元</w:t>
      </w:r>
      <w:r>
        <w:rPr>
          <w:rFonts w:hint="eastAsia" w:asciiTheme="minorEastAsia" w:hAnsiTheme="minorEastAsia" w:cstheme="minorEastAsia"/>
          <w:color w:val="auto"/>
          <w:sz w:val="28"/>
          <w:szCs w:val="28"/>
          <w:lang w:eastAsia="zh-CN"/>
        </w:rPr>
        <w:t>、</w:t>
      </w:r>
      <w:r>
        <w:rPr>
          <w:rFonts w:hint="eastAsia" w:asciiTheme="minorEastAsia" w:hAnsiTheme="minorEastAsia" w:cstheme="minorEastAsia"/>
          <w:color w:val="auto"/>
          <w:sz w:val="28"/>
          <w:szCs w:val="28"/>
          <w:lang w:val="en-US" w:eastAsia="zh-CN"/>
        </w:rPr>
        <w:t>项目支出0万元</w:t>
      </w:r>
      <w:r>
        <w:rPr>
          <w:rFonts w:hint="eastAsia" w:asciiTheme="minorEastAsia" w:hAnsiTheme="minorEastAsia" w:eastAsiaTheme="minorEastAsia" w:cstheme="minorEastAsia"/>
          <w:color w:val="auto"/>
          <w:sz w:val="28"/>
          <w:szCs w:val="28"/>
          <w:lang w:eastAsia="zh-CN"/>
        </w:rPr>
        <w:t>。</w:t>
      </w:r>
    </w:p>
    <w:p>
      <w:pPr>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单位本年度实际收到的</w:t>
      </w:r>
      <w:r>
        <w:rPr>
          <w:rFonts w:hint="eastAsia" w:ascii="宋体" w:hAnsi="宋体" w:eastAsia="宋体" w:cs="宋体"/>
          <w:bCs/>
          <w:color w:val="auto"/>
          <w:sz w:val="28"/>
          <w:szCs w:val="28"/>
        </w:rPr>
        <w:t>一般</w:t>
      </w:r>
      <w:r>
        <w:rPr>
          <w:rFonts w:hint="eastAsia" w:ascii="宋体" w:hAnsi="宋体" w:eastAsia="宋体" w:cs="宋体"/>
          <w:color w:val="auto"/>
          <w:sz w:val="28"/>
          <w:szCs w:val="28"/>
        </w:rPr>
        <w:t>公共预算财政拨款收</w:t>
      </w:r>
      <w:r>
        <w:rPr>
          <w:rFonts w:hint="eastAsia" w:ascii="宋体" w:hAnsi="宋体" w:eastAsia="宋体" w:cs="宋体"/>
          <w:color w:val="auto"/>
          <w:sz w:val="28"/>
          <w:szCs w:val="28"/>
          <w:lang w:val="en-US" w:eastAsia="zh-CN"/>
        </w:rPr>
        <w:t>501.03</w:t>
      </w:r>
      <w:r>
        <w:rPr>
          <w:rFonts w:hint="eastAsia" w:ascii="宋体" w:hAnsi="宋体" w:eastAsia="宋体" w:cs="宋体"/>
          <w:color w:val="auto"/>
          <w:sz w:val="28"/>
          <w:szCs w:val="28"/>
        </w:rPr>
        <w:t>万元，比20</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425.94</w:t>
      </w:r>
      <w:r>
        <w:rPr>
          <w:rFonts w:hint="eastAsia" w:ascii="宋体" w:hAnsi="宋体" w:eastAsia="宋体" w:cs="宋体"/>
          <w:color w:val="auto"/>
          <w:sz w:val="28"/>
          <w:szCs w:val="28"/>
        </w:rPr>
        <w:t>万元</w:t>
      </w:r>
      <w:r>
        <w:rPr>
          <w:rFonts w:hint="eastAsia" w:ascii="宋体" w:hAnsi="宋体" w:eastAsia="宋体" w:cs="宋体"/>
          <w:color w:val="auto"/>
          <w:sz w:val="28"/>
          <w:szCs w:val="28"/>
          <w:lang w:eastAsia="zh-CN"/>
        </w:rPr>
        <w:t>增长</w:t>
      </w:r>
      <w:r>
        <w:rPr>
          <w:rFonts w:hint="eastAsia" w:ascii="宋体" w:hAnsi="宋体" w:eastAsia="宋体" w:cs="宋体"/>
          <w:color w:val="auto"/>
          <w:sz w:val="28"/>
          <w:szCs w:val="28"/>
          <w:lang w:val="en-US" w:eastAsia="zh-CN"/>
        </w:rPr>
        <w:t>75.09</w:t>
      </w:r>
      <w:r>
        <w:rPr>
          <w:rFonts w:hint="eastAsia" w:ascii="宋体" w:hAnsi="宋体" w:eastAsia="宋体" w:cs="宋体"/>
          <w:color w:val="auto"/>
          <w:sz w:val="28"/>
          <w:szCs w:val="28"/>
        </w:rPr>
        <w:t>万元，</w:t>
      </w:r>
      <w:r>
        <w:rPr>
          <w:rFonts w:hint="eastAsia" w:ascii="宋体" w:hAnsi="宋体" w:eastAsia="宋体" w:cs="宋体"/>
          <w:color w:val="auto"/>
          <w:sz w:val="28"/>
          <w:szCs w:val="28"/>
          <w:lang w:eastAsia="zh-CN"/>
        </w:rPr>
        <w:t>涨幅</w:t>
      </w:r>
      <w:r>
        <w:rPr>
          <w:rFonts w:hint="eastAsia" w:ascii="宋体" w:hAnsi="宋体" w:eastAsia="宋体" w:cs="宋体"/>
          <w:color w:val="auto"/>
          <w:sz w:val="28"/>
          <w:szCs w:val="28"/>
          <w:lang w:val="en-US" w:eastAsia="zh-CN"/>
        </w:rPr>
        <w:t>17.63</w:t>
      </w:r>
      <w:r>
        <w:rPr>
          <w:rFonts w:hint="eastAsia" w:ascii="宋体" w:hAnsi="宋体" w:eastAsia="宋体" w:cs="宋体"/>
          <w:color w:val="auto"/>
          <w:sz w:val="28"/>
          <w:szCs w:val="28"/>
        </w:rPr>
        <w:t>%，全部为财政拨款。</w:t>
      </w:r>
    </w:p>
    <w:p>
      <w:pPr>
        <w:jc w:val="left"/>
        <w:rPr>
          <w:rFonts w:hint="eastAsia" w:asciiTheme="minorEastAsia" w:hAnsiTheme="minorEastAsia" w:eastAsiaTheme="minorEastAsia" w:cstheme="minorEastAsia"/>
          <w:color w:val="auto"/>
          <w:sz w:val="28"/>
          <w:szCs w:val="28"/>
        </w:rPr>
      </w:pPr>
    </w:p>
    <w:p>
      <w:pPr>
        <w:pStyle w:val="6"/>
        <w:widowControl/>
        <w:spacing w:beforeAutospacing="0" w:afterAutospacing="0"/>
        <w:ind w:firstLine="560"/>
        <w:rPr>
          <w:rFonts w:hint="eastAsia" w:ascii="宋体" w:hAnsi="宋体" w:eastAsia="宋体" w:cs="宋体"/>
          <w:color w:val="auto"/>
          <w:sz w:val="28"/>
          <w:szCs w:val="28"/>
          <w:shd w:val="clear" w:color="auto" w:fill="FFFFFF"/>
        </w:rPr>
      </w:pPr>
      <w:r>
        <w:rPr>
          <w:rFonts w:hint="eastAsia" w:ascii="宋体" w:hAnsi="宋体" w:eastAsia="宋体" w:cs="宋体"/>
          <w:b/>
          <w:bCs/>
          <w:color w:val="auto"/>
          <w:sz w:val="28"/>
          <w:szCs w:val="28"/>
          <w:shd w:val="clear" w:color="auto" w:fill="FFFFFF"/>
          <w:lang w:val="en-US" w:eastAsia="zh-CN"/>
        </w:rPr>
        <w:t>1、</w:t>
      </w:r>
      <w:r>
        <w:rPr>
          <w:rFonts w:hint="eastAsia" w:ascii="宋体" w:hAnsi="宋体" w:eastAsia="宋体" w:cs="宋体"/>
          <w:b/>
          <w:bCs/>
          <w:color w:val="auto"/>
          <w:sz w:val="28"/>
          <w:szCs w:val="28"/>
          <w:shd w:val="clear" w:color="auto" w:fill="FFFFFF"/>
        </w:rPr>
        <w:t>收入与预算对比分析</w:t>
      </w:r>
    </w:p>
    <w:p>
      <w:pPr>
        <w:snapToGrid w:val="0"/>
        <w:spacing w:line="520" w:lineRule="exact"/>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20</w:t>
      </w:r>
      <w:r>
        <w:rPr>
          <w:rFonts w:hint="eastAsia" w:ascii="宋体" w:hAnsi="宋体" w:eastAsia="宋体" w:cs="宋体"/>
          <w:color w:val="auto"/>
          <w:sz w:val="28"/>
          <w:szCs w:val="28"/>
          <w:lang w:val="en-US" w:eastAsia="zh-CN"/>
        </w:rPr>
        <w:t>21</w:t>
      </w:r>
      <w:r>
        <w:rPr>
          <w:rFonts w:hint="eastAsia" w:ascii="宋体" w:hAnsi="宋体" w:eastAsia="宋体" w:cs="宋体"/>
          <w:color w:val="auto"/>
          <w:sz w:val="28"/>
          <w:szCs w:val="28"/>
        </w:rPr>
        <w:t>年我单位年初预算数</w:t>
      </w:r>
      <w:r>
        <w:rPr>
          <w:rFonts w:hint="eastAsia" w:ascii="宋体" w:hAnsi="宋体" w:eastAsia="宋体" w:cs="宋体"/>
          <w:color w:val="auto"/>
          <w:sz w:val="28"/>
          <w:szCs w:val="28"/>
          <w:lang w:val="en-US" w:eastAsia="zh-CN"/>
        </w:rPr>
        <w:t>302.24</w:t>
      </w:r>
      <w:r>
        <w:rPr>
          <w:rFonts w:hint="eastAsia" w:ascii="宋体" w:hAnsi="宋体" w:eastAsia="宋体" w:cs="宋体"/>
          <w:color w:val="auto"/>
          <w:sz w:val="28"/>
          <w:szCs w:val="28"/>
        </w:rPr>
        <w:t>万元，实际总支出</w:t>
      </w:r>
      <w:r>
        <w:rPr>
          <w:rFonts w:hint="eastAsia" w:ascii="宋体" w:hAnsi="宋体" w:eastAsia="宋体" w:cs="宋体"/>
          <w:color w:val="auto"/>
          <w:sz w:val="28"/>
          <w:szCs w:val="28"/>
          <w:lang w:val="en-US" w:eastAsia="zh-CN"/>
        </w:rPr>
        <w:t>501.07</w:t>
      </w:r>
      <w:r>
        <w:rPr>
          <w:rFonts w:hint="eastAsia" w:ascii="宋体" w:hAnsi="宋体" w:eastAsia="宋体" w:cs="宋体"/>
          <w:color w:val="auto"/>
          <w:sz w:val="28"/>
          <w:szCs w:val="28"/>
        </w:rPr>
        <w:t>万元，超出预算比例</w:t>
      </w:r>
      <w:r>
        <w:rPr>
          <w:rFonts w:hint="eastAsia" w:ascii="宋体" w:hAnsi="宋体" w:eastAsia="宋体" w:cs="宋体"/>
          <w:color w:val="auto"/>
          <w:sz w:val="28"/>
          <w:szCs w:val="28"/>
          <w:lang w:val="en-US" w:eastAsia="zh-CN"/>
        </w:rPr>
        <w:t>65.77</w:t>
      </w:r>
      <w:r>
        <w:rPr>
          <w:rFonts w:hint="eastAsia" w:ascii="宋体" w:hAnsi="宋体" w:eastAsia="宋体" w:cs="宋体"/>
          <w:color w:val="auto"/>
          <w:sz w:val="28"/>
          <w:szCs w:val="28"/>
        </w:rPr>
        <w:t>%。其中：人员经费预算</w:t>
      </w:r>
      <w:r>
        <w:rPr>
          <w:rFonts w:hint="eastAsia" w:ascii="宋体" w:hAnsi="宋体" w:eastAsia="宋体" w:cs="宋体"/>
          <w:color w:val="auto"/>
          <w:sz w:val="28"/>
          <w:szCs w:val="28"/>
          <w:lang w:val="en-US" w:eastAsia="zh-CN"/>
        </w:rPr>
        <w:t>202.35</w:t>
      </w:r>
      <w:r>
        <w:rPr>
          <w:rFonts w:hint="eastAsia" w:ascii="宋体" w:hAnsi="宋体" w:eastAsia="宋体" w:cs="宋体"/>
          <w:color w:val="auto"/>
          <w:sz w:val="28"/>
          <w:szCs w:val="28"/>
        </w:rPr>
        <w:t>万元（含工资福利支出、对个人及家庭补助支出），20</w:t>
      </w:r>
      <w:r>
        <w:rPr>
          <w:rFonts w:hint="eastAsia" w:ascii="宋体" w:hAnsi="宋体" w:eastAsia="宋体" w:cs="宋体"/>
          <w:color w:val="auto"/>
          <w:sz w:val="28"/>
          <w:szCs w:val="28"/>
          <w:lang w:val="en-US" w:eastAsia="zh-CN"/>
        </w:rPr>
        <w:t>21</w:t>
      </w:r>
      <w:r>
        <w:rPr>
          <w:rFonts w:hint="eastAsia" w:ascii="宋体" w:hAnsi="宋体" w:eastAsia="宋体" w:cs="宋体"/>
          <w:color w:val="auto"/>
          <w:sz w:val="28"/>
          <w:szCs w:val="28"/>
        </w:rPr>
        <w:t>年人员经费实际支出</w:t>
      </w:r>
      <w:r>
        <w:rPr>
          <w:rFonts w:hint="eastAsia" w:ascii="宋体" w:hAnsi="宋体" w:eastAsia="宋体" w:cs="宋体"/>
          <w:color w:val="auto"/>
          <w:sz w:val="28"/>
          <w:szCs w:val="28"/>
          <w:lang w:val="en-US" w:eastAsia="zh-CN"/>
        </w:rPr>
        <w:t>385.14</w:t>
      </w:r>
      <w:r>
        <w:rPr>
          <w:rFonts w:hint="eastAsia" w:ascii="宋体" w:hAnsi="宋体" w:eastAsia="宋体" w:cs="宋体"/>
          <w:color w:val="auto"/>
          <w:sz w:val="28"/>
          <w:szCs w:val="28"/>
        </w:rPr>
        <w:t>万元，同比20</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347.28</w:t>
      </w:r>
      <w:r>
        <w:rPr>
          <w:rFonts w:hint="eastAsia" w:ascii="宋体" w:hAnsi="宋体" w:eastAsia="宋体" w:cs="宋体"/>
          <w:color w:val="auto"/>
          <w:sz w:val="28"/>
          <w:szCs w:val="28"/>
        </w:rPr>
        <w:t>万元</w:t>
      </w:r>
      <w:r>
        <w:rPr>
          <w:rFonts w:hint="eastAsia" w:ascii="宋体" w:hAnsi="宋体" w:eastAsia="宋体" w:cs="宋体"/>
          <w:color w:val="auto"/>
          <w:sz w:val="28"/>
          <w:szCs w:val="28"/>
          <w:lang w:eastAsia="zh-CN"/>
        </w:rPr>
        <w:t>增长</w:t>
      </w:r>
      <w:r>
        <w:rPr>
          <w:rFonts w:hint="eastAsia" w:ascii="宋体" w:hAnsi="宋体" w:eastAsia="宋体" w:cs="宋体"/>
          <w:color w:val="auto"/>
          <w:sz w:val="28"/>
          <w:szCs w:val="28"/>
          <w:lang w:val="en-US" w:eastAsia="zh-CN"/>
        </w:rPr>
        <w:t>10.9</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增长</w:t>
      </w:r>
      <w:r>
        <w:rPr>
          <w:rFonts w:hint="eastAsia" w:ascii="宋体" w:hAnsi="宋体" w:eastAsia="宋体" w:cs="宋体"/>
          <w:color w:val="auto"/>
          <w:sz w:val="28"/>
          <w:szCs w:val="28"/>
        </w:rPr>
        <w:t>原因为本年</w:t>
      </w:r>
      <w:r>
        <w:rPr>
          <w:rFonts w:hint="eastAsia" w:ascii="宋体" w:hAnsi="宋体" w:eastAsia="宋体" w:cs="宋体"/>
          <w:color w:val="auto"/>
          <w:sz w:val="28"/>
          <w:szCs w:val="28"/>
          <w:lang w:val="en-US" w:eastAsia="zh-CN"/>
        </w:rPr>
        <w:t>度</w:t>
      </w:r>
      <w:r>
        <w:rPr>
          <w:rFonts w:hint="eastAsia" w:ascii="宋体" w:hAnsi="宋体" w:eastAsia="宋体" w:cs="宋体"/>
          <w:color w:val="auto"/>
          <w:sz w:val="28"/>
          <w:szCs w:val="28"/>
          <w:lang w:eastAsia="zh-CN"/>
        </w:rPr>
        <w:t>人员调入</w:t>
      </w:r>
      <w:r>
        <w:rPr>
          <w:rFonts w:hint="eastAsia" w:ascii="宋体" w:hAnsi="宋体" w:eastAsia="宋体" w:cs="宋体"/>
          <w:color w:val="auto"/>
          <w:sz w:val="28"/>
          <w:szCs w:val="28"/>
        </w:rPr>
        <w:t>。公用经费</w:t>
      </w:r>
      <w:r>
        <w:rPr>
          <w:rFonts w:hint="eastAsia" w:ascii="宋体" w:hAnsi="宋体" w:eastAsia="宋体" w:cs="宋体"/>
          <w:color w:val="auto"/>
          <w:sz w:val="28"/>
          <w:szCs w:val="28"/>
          <w:lang w:eastAsia="zh-CN"/>
        </w:rPr>
        <w:t>（含专项）年初</w:t>
      </w:r>
      <w:r>
        <w:rPr>
          <w:rFonts w:hint="eastAsia" w:ascii="宋体" w:hAnsi="宋体" w:eastAsia="宋体" w:cs="宋体"/>
          <w:color w:val="auto"/>
          <w:sz w:val="28"/>
          <w:szCs w:val="28"/>
        </w:rPr>
        <w:t>预算为</w:t>
      </w:r>
      <w:r>
        <w:rPr>
          <w:rFonts w:hint="eastAsia" w:ascii="宋体" w:hAnsi="宋体" w:eastAsia="宋体" w:cs="宋体"/>
          <w:color w:val="auto"/>
          <w:sz w:val="28"/>
          <w:szCs w:val="28"/>
          <w:lang w:val="en-US" w:eastAsia="zh-CN"/>
        </w:rPr>
        <w:t>99.89</w:t>
      </w:r>
      <w:r>
        <w:rPr>
          <w:rFonts w:hint="eastAsia" w:ascii="宋体" w:hAnsi="宋体" w:eastAsia="宋体" w:cs="宋体"/>
          <w:color w:val="auto"/>
          <w:sz w:val="28"/>
          <w:szCs w:val="28"/>
        </w:rPr>
        <w:t>万元，20</w:t>
      </w:r>
      <w:r>
        <w:rPr>
          <w:rFonts w:hint="eastAsia" w:ascii="宋体" w:hAnsi="宋体" w:eastAsia="宋体" w:cs="宋体"/>
          <w:color w:val="auto"/>
          <w:sz w:val="28"/>
          <w:szCs w:val="28"/>
          <w:lang w:val="en-US" w:eastAsia="zh-CN"/>
        </w:rPr>
        <w:t>21</w:t>
      </w:r>
      <w:r>
        <w:rPr>
          <w:rFonts w:hint="eastAsia" w:ascii="宋体" w:hAnsi="宋体" w:eastAsia="宋体" w:cs="宋体"/>
          <w:color w:val="auto"/>
          <w:sz w:val="28"/>
          <w:szCs w:val="28"/>
        </w:rPr>
        <w:t>年公用经费</w:t>
      </w:r>
      <w:r>
        <w:rPr>
          <w:rFonts w:hint="eastAsia" w:ascii="宋体" w:hAnsi="宋体" w:eastAsia="宋体" w:cs="宋体"/>
          <w:color w:val="auto"/>
          <w:sz w:val="28"/>
          <w:szCs w:val="28"/>
          <w:lang w:eastAsia="zh-CN"/>
        </w:rPr>
        <w:t>（含专项）</w:t>
      </w:r>
      <w:r>
        <w:rPr>
          <w:rFonts w:hint="eastAsia" w:ascii="宋体" w:hAnsi="宋体" w:eastAsia="宋体" w:cs="宋体"/>
          <w:color w:val="auto"/>
          <w:sz w:val="28"/>
          <w:szCs w:val="28"/>
        </w:rPr>
        <w:t>实际支出</w:t>
      </w:r>
      <w:r>
        <w:rPr>
          <w:rFonts w:hint="eastAsia" w:ascii="宋体" w:hAnsi="宋体" w:eastAsia="宋体" w:cs="宋体"/>
          <w:color w:val="auto"/>
          <w:sz w:val="28"/>
          <w:szCs w:val="28"/>
          <w:lang w:val="en-US" w:eastAsia="zh-CN"/>
        </w:rPr>
        <w:t>115.89</w:t>
      </w:r>
      <w:r>
        <w:rPr>
          <w:rFonts w:hint="eastAsia" w:ascii="宋体" w:hAnsi="宋体" w:eastAsia="宋体" w:cs="宋体"/>
          <w:color w:val="auto"/>
          <w:sz w:val="28"/>
          <w:szCs w:val="28"/>
        </w:rPr>
        <w:t>万元，同</w:t>
      </w:r>
      <w:r>
        <w:rPr>
          <w:rFonts w:hint="eastAsia" w:ascii="宋体" w:hAnsi="宋体" w:eastAsia="宋体" w:cs="宋体"/>
          <w:color w:val="auto"/>
          <w:sz w:val="28"/>
          <w:szCs w:val="28"/>
          <w:lang w:eastAsia="zh-CN"/>
        </w:rPr>
        <w:t>比</w:t>
      </w: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020</w:t>
      </w:r>
      <w:r>
        <w:rPr>
          <w:rFonts w:hint="eastAsia" w:ascii="宋体" w:hAnsi="宋体" w:eastAsia="宋体" w:cs="宋体"/>
          <w:color w:val="auto"/>
          <w:sz w:val="28"/>
          <w:szCs w:val="28"/>
        </w:rPr>
        <w:t>年</w:t>
      </w:r>
      <w:r>
        <w:rPr>
          <w:rFonts w:hint="eastAsia" w:ascii="宋体" w:hAnsi="宋体" w:eastAsia="宋体" w:cs="宋体"/>
          <w:color w:val="auto"/>
          <w:sz w:val="28"/>
          <w:szCs w:val="28"/>
          <w:lang w:eastAsia="zh-CN"/>
        </w:rPr>
        <w:t>实际支出</w:t>
      </w:r>
      <w:r>
        <w:rPr>
          <w:rFonts w:hint="eastAsia" w:ascii="宋体" w:hAnsi="宋体" w:eastAsia="宋体" w:cs="宋体"/>
          <w:color w:val="auto"/>
          <w:sz w:val="28"/>
          <w:szCs w:val="28"/>
          <w:lang w:val="en-US" w:eastAsia="zh-CN"/>
        </w:rPr>
        <w:t>78.66</w:t>
      </w:r>
      <w:r>
        <w:rPr>
          <w:rFonts w:hint="eastAsia" w:ascii="宋体" w:hAnsi="宋体" w:eastAsia="宋体" w:cs="宋体"/>
          <w:color w:val="auto"/>
          <w:sz w:val="28"/>
          <w:szCs w:val="28"/>
        </w:rPr>
        <w:t>万元</w:t>
      </w:r>
      <w:r>
        <w:rPr>
          <w:rFonts w:hint="eastAsia" w:ascii="宋体" w:hAnsi="宋体" w:eastAsia="宋体" w:cs="宋体"/>
          <w:color w:val="auto"/>
          <w:sz w:val="28"/>
          <w:szCs w:val="28"/>
          <w:lang w:eastAsia="zh-CN"/>
        </w:rPr>
        <w:t>，增长</w:t>
      </w:r>
      <w:r>
        <w:rPr>
          <w:rFonts w:hint="eastAsia" w:ascii="宋体" w:hAnsi="宋体" w:eastAsia="宋体" w:cs="宋体"/>
          <w:color w:val="auto"/>
          <w:sz w:val="28"/>
          <w:szCs w:val="28"/>
          <w:lang w:val="en-US" w:eastAsia="zh-CN"/>
        </w:rPr>
        <w:t>47.33</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；增长的原因为本年度防疫、创文等费用增加。</w:t>
      </w:r>
    </w:p>
    <w:p>
      <w:pPr>
        <w:pStyle w:val="6"/>
        <w:widowControl/>
        <w:spacing w:beforeAutospacing="0" w:afterAutospacing="0"/>
        <w:ind w:firstLine="560"/>
        <w:rPr>
          <w:rFonts w:hint="eastAsia" w:ascii="宋体" w:hAnsi="宋体" w:eastAsia="宋体" w:cs="宋体"/>
          <w:b/>
          <w:bCs/>
          <w:color w:val="auto"/>
          <w:sz w:val="28"/>
          <w:szCs w:val="28"/>
          <w:shd w:val="clear" w:color="auto" w:fill="FFFFFF"/>
        </w:rPr>
      </w:pPr>
      <w:r>
        <w:rPr>
          <w:rFonts w:hint="eastAsia" w:ascii="宋体" w:hAnsi="宋体" w:eastAsia="宋体" w:cs="宋体"/>
          <w:b/>
          <w:bCs/>
          <w:color w:val="auto"/>
          <w:sz w:val="28"/>
          <w:szCs w:val="28"/>
          <w:shd w:val="clear" w:color="auto" w:fill="FFFFFF"/>
          <w:lang w:val="en-US" w:eastAsia="zh-CN"/>
        </w:rPr>
        <w:t>2、收入、</w:t>
      </w:r>
      <w:r>
        <w:rPr>
          <w:rFonts w:hint="eastAsia" w:ascii="宋体" w:hAnsi="宋体" w:eastAsia="宋体" w:cs="宋体"/>
          <w:b/>
          <w:bCs/>
          <w:color w:val="auto"/>
          <w:sz w:val="28"/>
          <w:szCs w:val="28"/>
          <w:shd w:val="clear" w:color="auto" w:fill="FFFFFF"/>
          <w:lang w:eastAsia="zh-CN"/>
        </w:rPr>
        <w:t>支出</w:t>
      </w:r>
      <w:r>
        <w:rPr>
          <w:rFonts w:hint="eastAsia" w:ascii="宋体" w:hAnsi="宋体" w:eastAsia="宋体" w:cs="宋体"/>
          <w:b/>
          <w:bCs/>
          <w:color w:val="auto"/>
          <w:sz w:val="28"/>
          <w:szCs w:val="28"/>
          <w:shd w:val="clear" w:color="auto" w:fill="FFFFFF"/>
        </w:rPr>
        <w:t>结构分析</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宋体" w:hAnsi="宋体"/>
          <w:color w:val="auto"/>
          <w:spacing w:val="2"/>
          <w:sz w:val="28"/>
          <w:szCs w:val="28"/>
        </w:rPr>
      </w:pPr>
      <w:r>
        <w:rPr>
          <w:rFonts w:hint="eastAsia" w:ascii="宋体" w:hAnsi="宋体"/>
          <w:color w:val="auto"/>
          <w:spacing w:val="2"/>
          <w:sz w:val="28"/>
          <w:szCs w:val="28"/>
          <w:lang w:val="en-US" w:eastAsia="zh-CN"/>
        </w:rPr>
        <w:t>2021</w:t>
      </w:r>
      <w:r>
        <w:rPr>
          <w:rFonts w:hint="eastAsia" w:ascii="宋体" w:hAnsi="宋体"/>
          <w:color w:val="auto"/>
          <w:spacing w:val="2"/>
          <w:sz w:val="28"/>
          <w:szCs w:val="28"/>
        </w:rPr>
        <w:t>年全年总收入</w:t>
      </w:r>
      <w:r>
        <w:rPr>
          <w:rFonts w:hint="eastAsia" w:ascii="宋体" w:hAnsi="宋体"/>
          <w:color w:val="auto"/>
          <w:spacing w:val="2"/>
          <w:sz w:val="28"/>
          <w:szCs w:val="28"/>
          <w:lang w:val="en-US" w:eastAsia="zh-CN"/>
        </w:rPr>
        <w:t>501.07万</w:t>
      </w:r>
      <w:r>
        <w:rPr>
          <w:rFonts w:hint="eastAsia" w:ascii="宋体" w:hAnsi="宋体"/>
          <w:color w:val="auto"/>
          <w:spacing w:val="2"/>
          <w:sz w:val="28"/>
          <w:szCs w:val="28"/>
        </w:rPr>
        <w:t>元,</w:t>
      </w:r>
      <w:r>
        <w:rPr>
          <w:rFonts w:hint="eastAsia" w:ascii="宋体" w:hAnsi="宋体"/>
          <w:color w:val="auto"/>
          <w:spacing w:val="2"/>
          <w:sz w:val="28"/>
          <w:szCs w:val="28"/>
          <w:lang w:val="en-US" w:eastAsia="zh-CN"/>
        </w:rPr>
        <w:t>同比上年增长75.09万元，涨幅17.63%，</w:t>
      </w:r>
      <w:r>
        <w:rPr>
          <w:rFonts w:hint="eastAsia" w:ascii="宋体" w:hAnsi="宋体"/>
          <w:color w:val="auto"/>
          <w:spacing w:val="2"/>
          <w:sz w:val="28"/>
          <w:szCs w:val="28"/>
        </w:rPr>
        <w:t>其中</w:t>
      </w:r>
      <w:r>
        <w:rPr>
          <w:rFonts w:hint="eastAsia" w:ascii="宋体" w:hAnsi="宋体"/>
          <w:color w:val="auto"/>
          <w:spacing w:val="2"/>
          <w:sz w:val="28"/>
          <w:szCs w:val="28"/>
          <w:lang w:eastAsia="zh-CN"/>
        </w:rPr>
        <w:t>财政拨款</w:t>
      </w:r>
      <w:r>
        <w:rPr>
          <w:rFonts w:hint="eastAsia" w:ascii="宋体" w:hAnsi="宋体"/>
          <w:color w:val="auto"/>
          <w:spacing w:val="2"/>
          <w:sz w:val="28"/>
          <w:szCs w:val="28"/>
        </w:rPr>
        <w:t>收入</w:t>
      </w:r>
      <w:r>
        <w:rPr>
          <w:rFonts w:hint="eastAsia" w:asciiTheme="minorEastAsia" w:hAnsiTheme="minorEastAsia" w:cstheme="minorEastAsia"/>
          <w:color w:val="auto"/>
          <w:sz w:val="28"/>
          <w:szCs w:val="28"/>
          <w:lang w:val="en-US" w:eastAsia="zh-CN"/>
        </w:rPr>
        <w:t>501.03</w:t>
      </w:r>
      <w:r>
        <w:rPr>
          <w:rFonts w:hint="eastAsia" w:ascii="宋体" w:hAnsi="宋体"/>
          <w:color w:val="auto"/>
          <w:spacing w:val="2"/>
          <w:sz w:val="28"/>
          <w:szCs w:val="28"/>
          <w:lang w:val="en-US" w:eastAsia="zh-CN"/>
        </w:rPr>
        <w:t>万</w:t>
      </w:r>
      <w:r>
        <w:rPr>
          <w:rFonts w:hint="eastAsia" w:ascii="宋体" w:hAnsi="宋体"/>
          <w:color w:val="auto"/>
          <w:spacing w:val="2"/>
          <w:sz w:val="28"/>
          <w:szCs w:val="28"/>
        </w:rPr>
        <w:t>元,其它收入</w:t>
      </w:r>
      <w:r>
        <w:rPr>
          <w:rFonts w:hint="eastAsia" w:ascii="宋体" w:hAnsi="宋体"/>
          <w:color w:val="auto"/>
          <w:spacing w:val="2"/>
          <w:sz w:val="28"/>
          <w:szCs w:val="28"/>
          <w:lang w:val="en-US" w:eastAsia="zh-CN"/>
        </w:rPr>
        <w:t>0.04万</w:t>
      </w:r>
      <w:r>
        <w:rPr>
          <w:rFonts w:hint="eastAsia" w:ascii="宋体" w:hAnsi="宋体"/>
          <w:color w:val="auto"/>
          <w:spacing w:val="2"/>
          <w:sz w:val="28"/>
          <w:szCs w:val="28"/>
        </w:rPr>
        <w:t>元</w:t>
      </w:r>
      <w:r>
        <w:rPr>
          <w:rFonts w:hint="eastAsia" w:ascii="宋体" w:hAnsi="宋体"/>
          <w:color w:val="auto"/>
          <w:spacing w:val="2"/>
          <w:sz w:val="28"/>
          <w:szCs w:val="28"/>
          <w:lang w:eastAsia="zh-CN"/>
        </w:rPr>
        <w:t>；</w:t>
      </w:r>
      <w:r>
        <w:rPr>
          <w:rFonts w:hint="eastAsia" w:ascii="宋体" w:hAnsi="宋体"/>
          <w:color w:val="auto"/>
          <w:spacing w:val="2"/>
          <w:sz w:val="28"/>
          <w:szCs w:val="28"/>
          <w:lang w:val="en-US" w:eastAsia="zh-CN"/>
        </w:rPr>
        <w:t>2021</w:t>
      </w:r>
      <w:r>
        <w:rPr>
          <w:rFonts w:hint="eastAsia" w:ascii="宋体" w:hAnsi="宋体"/>
          <w:color w:val="auto"/>
          <w:spacing w:val="2"/>
          <w:sz w:val="28"/>
          <w:szCs w:val="28"/>
        </w:rPr>
        <w:t>年全年决算总支出</w:t>
      </w:r>
      <w:r>
        <w:rPr>
          <w:rFonts w:hint="eastAsia" w:ascii="宋体" w:hAnsi="宋体"/>
          <w:color w:val="auto"/>
          <w:spacing w:val="2"/>
          <w:sz w:val="28"/>
          <w:szCs w:val="28"/>
          <w:lang w:val="en-US" w:eastAsia="zh-CN"/>
        </w:rPr>
        <w:t>501.07万</w:t>
      </w:r>
      <w:r>
        <w:rPr>
          <w:rFonts w:hint="eastAsia" w:ascii="宋体" w:hAnsi="宋体"/>
          <w:color w:val="auto"/>
          <w:spacing w:val="2"/>
          <w:sz w:val="28"/>
          <w:szCs w:val="28"/>
        </w:rPr>
        <w:t>元,</w:t>
      </w:r>
      <w:r>
        <w:rPr>
          <w:rFonts w:hint="eastAsia" w:ascii="宋体" w:hAnsi="宋体"/>
          <w:color w:val="auto"/>
          <w:spacing w:val="2"/>
          <w:sz w:val="28"/>
          <w:szCs w:val="28"/>
          <w:lang w:val="en-US" w:eastAsia="zh-CN"/>
        </w:rPr>
        <w:t>同比上年增长75.09万元，涨幅17.63%</w:t>
      </w:r>
      <w:r>
        <w:rPr>
          <w:rFonts w:hint="eastAsia" w:ascii="宋体" w:hAnsi="宋体"/>
          <w:color w:val="auto"/>
          <w:spacing w:val="2"/>
          <w:sz w:val="28"/>
          <w:szCs w:val="28"/>
        </w:rPr>
        <w:t>支出按以下分类说明：</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宋体" w:hAnsi="宋体" w:eastAsiaTheme="minorEastAsia"/>
          <w:color w:val="auto"/>
          <w:spacing w:val="2"/>
          <w:sz w:val="28"/>
          <w:szCs w:val="28"/>
          <w:lang w:eastAsia="zh-CN"/>
        </w:rPr>
      </w:pPr>
      <w:r>
        <w:rPr>
          <w:rFonts w:hint="default" w:ascii="宋体" w:hAnsi="宋体"/>
          <w:color w:val="auto"/>
          <w:spacing w:val="2"/>
          <w:sz w:val="28"/>
          <w:szCs w:val="28"/>
        </w:rPr>
        <w:t>①</w:t>
      </w:r>
      <w:r>
        <w:rPr>
          <w:rFonts w:hint="eastAsia" w:ascii="宋体" w:hAnsi="宋体"/>
          <w:color w:val="auto"/>
          <w:spacing w:val="2"/>
          <w:sz w:val="28"/>
          <w:szCs w:val="28"/>
        </w:rPr>
        <w:t>支出功能分类：</w:t>
      </w:r>
      <w:r>
        <w:rPr>
          <w:rFonts w:hint="eastAsia" w:ascii="宋体" w:hAnsi="宋体"/>
          <w:color w:val="auto"/>
          <w:spacing w:val="2"/>
          <w:sz w:val="28"/>
          <w:szCs w:val="28"/>
          <w:lang w:val="en-US" w:eastAsia="zh-CN"/>
        </w:rPr>
        <w:t>501.03万</w:t>
      </w:r>
      <w:r>
        <w:rPr>
          <w:rFonts w:hint="eastAsia" w:ascii="宋体" w:hAnsi="宋体"/>
          <w:color w:val="auto"/>
          <w:spacing w:val="2"/>
          <w:sz w:val="28"/>
          <w:szCs w:val="28"/>
        </w:rPr>
        <w:t>元</w:t>
      </w:r>
      <w:r>
        <w:rPr>
          <w:rFonts w:hint="eastAsia" w:ascii="宋体" w:hAnsi="宋体"/>
          <w:color w:val="auto"/>
          <w:spacing w:val="2"/>
          <w:sz w:val="28"/>
          <w:szCs w:val="28"/>
          <w:lang w:eastAsia="zh-CN"/>
        </w:rPr>
        <w:t>，其中一般公共服务支出</w:t>
      </w:r>
      <w:r>
        <w:rPr>
          <w:rFonts w:hint="eastAsia" w:ascii="宋体" w:hAnsi="宋体"/>
          <w:color w:val="auto"/>
          <w:spacing w:val="2"/>
          <w:sz w:val="28"/>
          <w:szCs w:val="28"/>
          <w:lang w:val="en-US" w:eastAsia="zh-CN"/>
        </w:rPr>
        <w:t>501.03万</w:t>
      </w:r>
      <w:r>
        <w:rPr>
          <w:rFonts w:hint="eastAsia" w:ascii="宋体" w:hAnsi="宋体"/>
          <w:color w:val="auto"/>
          <w:spacing w:val="2"/>
          <w:sz w:val="28"/>
          <w:szCs w:val="28"/>
        </w:rPr>
        <w:t>元</w:t>
      </w:r>
      <w:r>
        <w:rPr>
          <w:rFonts w:hint="eastAsia" w:ascii="宋体" w:hAnsi="宋体"/>
          <w:color w:val="auto"/>
          <w:spacing w:val="2"/>
          <w:sz w:val="28"/>
          <w:szCs w:val="28"/>
          <w:lang w:eastAsia="zh-CN"/>
        </w:rPr>
        <w:t>，</w:t>
      </w:r>
      <w:r>
        <w:rPr>
          <w:rFonts w:hint="eastAsia" w:ascii="宋体" w:hAnsi="宋体"/>
          <w:color w:val="auto"/>
          <w:spacing w:val="2"/>
          <w:sz w:val="28"/>
          <w:szCs w:val="28"/>
          <w:lang w:val="en-US" w:eastAsia="zh-CN"/>
        </w:rPr>
        <w:t>同比增长17.63%</w:t>
      </w:r>
      <w:r>
        <w:rPr>
          <w:rFonts w:hint="eastAsia" w:ascii="宋体" w:hAnsi="宋体"/>
          <w:color w:val="auto"/>
          <w:spacing w:val="2"/>
          <w:sz w:val="28"/>
          <w:szCs w:val="28"/>
          <w:lang w:eastAsia="zh-CN"/>
        </w:rPr>
        <w:t>；</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宋体" w:hAnsi="宋体" w:eastAsiaTheme="minorEastAsia"/>
          <w:color w:val="auto"/>
          <w:spacing w:val="2"/>
          <w:sz w:val="28"/>
          <w:szCs w:val="28"/>
          <w:lang w:eastAsia="zh-CN"/>
        </w:rPr>
      </w:pPr>
      <w:r>
        <w:rPr>
          <w:rFonts w:hint="default" w:ascii="宋体" w:hAnsi="宋体"/>
          <w:color w:val="auto"/>
          <w:spacing w:val="2"/>
          <w:sz w:val="28"/>
          <w:szCs w:val="28"/>
        </w:rPr>
        <w:t>②</w:t>
      </w:r>
      <w:r>
        <w:rPr>
          <w:rFonts w:hint="eastAsia" w:ascii="宋体" w:hAnsi="宋体"/>
          <w:color w:val="auto"/>
          <w:spacing w:val="2"/>
          <w:sz w:val="28"/>
          <w:szCs w:val="28"/>
        </w:rPr>
        <w:t>支出性质分</w:t>
      </w:r>
      <w:r>
        <w:rPr>
          <w:rFonts w:hint="eastAsia" w:ascii="宋体" w:hAnsi="宋体"/>
          <w:color w:val="auto"/>
          <w:spacing w:val="2"/>
          <w:sz w:val="28"/>
          <w:szCs w:val="28"/>
          <w:highlight w:val="none"/>
        </w:rPr>
        <w:t>类：</w:t>
      </w:r>
      <w:r>
        <w:rPr>
          <w:rFonts w:hint="eastAsia" w:ascii="宋体" w:hAnsi="宋体"/>
          <w:color w:val="auto"/>
          <w:spacing w:val="2"/>
          <w:sz w:val="28"/>
          <w:szCs w:val="28"/>
          <w:highlight w:val="none"/>
          <w:lang w:val="en-US" w:eastAsia="zh-CN"/>
        </w:rPr>
        <w:t>501.03万</w:t>
      </w:r>
      <w:r>
        <w:rPr>
          <w:rFonts w:hint="eastAsia" w:ascii="宋体" w:hAnsi="宋体"/>
          <w:color w:val="auto"/>
          <w:spacing w:val="2"/>
          <w:sz w:val="28"/>
          <w:szCs w:val="28"/>
          <w:highlight w:val="none"/>
        </w:rPr>
        <w:t>元，其中人员经费</w:t>
      </w:r>
      <w:r>
        <w:rPr>
          <w:rFonts w:hint="eastAsia" w:ascii="宋体" w:hAnsi="宋体"/>
          <w:color w:val="auto"/>
          <w:spacing w:val="2"/>
          <w:sz w:val="28"/>
          <w:szCs w:val="28"/>
          <w:highlight w:val="none"/>
          <w:shd w:val="clear"/>
          <w:lang w:val="en-US" w:eastAsia="zh-CN"/>
        </w:rPr>
        <w:t>385.14</w:t>
      </w:r>
      <w:r>
        <w:rPr>
          <w:rFonts w:hint="eastAsia" w:ascii="宋体" w:hAnsi="宋体"/>
          <w:color w:val="auto"/>
          <w:spacing w:val="2"/>
          <w:sz w:val="28"/>
          <w:szCs w:val="28"/>
          <w:highlight w:val="none"/>
          <w:lang w:val="en-US" w:eastAsia="zh-CN"/>
        </w:rPr>
        <w:t>万</w:t>
      </w:r>
      <w:r>
        <w:rPr>
          <w:rFonts w:hint="eastAsia" w:ascii="宋体" w:hAnsi="宋体"/>
          <w:color w:val="auto"/>
          <w:spacing w:val="2"/>
          <w:sz w:val="28"/>
          <w:szCs w:val="28"/>
          <w:highlight w:val="none"/>
        </w:rPr>
        <w:t>元，</w:t>
      </w:r>
      <w:r>
        <w:rPr>
          <w:rFonts w:hint="eastAsia" w:ascii="宋体" w:hAnsi="宋体"/>
          <w:color w:val="auto"/>
          <w:spacing w:val="2"/>
          <w:sz w:val="28"/>
          <w:szCs w:val="28"/>
          <w:highlight w:val="none"/>
          <w:lang w:val="en-US" w:eastAsia="zh-CN"/>
        </w:rPr>
        <w:t>同比增长10.9%，</w:t>
      </w:r>
      <w:r>
        <w:rPr>
          <w:rFonts w:hint="eastAsia" w:ascii="宋体" w:hAnsi="宋体"/>
          <w:color w:val="auto"/>
          <w:spacing w:val="2"/>
          <w:sz w:val="28"/>
          <w:szCs w:val="28"/>
          <w:highlight w:val="none"/>
        </w:rPr>
        <w:t>公用经费</w:t>
      </w:r>
      <w:r>
        <w:rPr>
          <w:rFonts w:hint="eastAsia" w:ascii="宋体" w:hAnsi="宋体"/>
          <w:color w:val="auto"/>
          <w:spacing w:val="2"/>
          <w:sz w:val="28"/>
          <w:szCs w:val="28"/>
          <w:highlight w:val="none"/>
          <w:shd w:val="clear"/>
          <w:lang w:val="en-US" w:eastAsia="zh-CN"/>
        </w:rPr>
        <w:t>115.89</w:t>
      </w:r>
      <w:r>
        <w:rPr>
          <w:rFonts w:hint="eastAsia" w:ascii="宋体" w:hAnsi="宋体"/>
          <w:color w:val="auto"/>
          <w:spacing w:val="2"/>
          <w:sz w:val="28"/>
          <w:szCs w:val="28"/>
          <w:highlight w:val="none"/>
          <w:lang w:val="en-US" w:eastAsia="zh-CN"/>
        </w:rPr>
        <w:t>万</w:t>
      </w:r>
      <w:r>
        <w:rPr>
          <w:rFonts w:hint="eastAsia" w:ascii="宋体" w:hAnsi="宋体"/>
          <w:color w:val="auto"/>
          <w:spacing w:val="2"/>
          <w:sz w:val="28"/>
          <w:szCs w:val="28"/>
          <w:highlight w:val="none"/>
        </w:rPr>
        <w:t>元</w:t>
      </w:r>
      <w:r>
        <w:rPr>
          <w:rFonts w:hint="eastAsia" w:ascii="宋体" w:hAnsi="宋体"/>
          <w:color w:val="auto"/>
          <w:spacing w:val="2"/>
          <w:sz w:val="28"/>
          <w:szCs w:val="28"/>
          <w:highlight w:val="none"/>
          <w:lang w:eastAsia="zh-CN"/>
        </w:rPr>
        <w:t>，</w:t>
      </w:r>
      <w:r>
        <w:rPr>
          <w:rFonts w:hint="eastAsia" w:ascii="宋体" w:hAnsi="宋体"/>
          <w:color w:val="auto"/>
          <w:spacing w:val="2"/>
          <w:sz w:val="28"/>
          <w:szCs w:val="28"/>
          <w:highlight w:val="none"/>
          <w:lang w:val="en-US" w:eastAsia="zh-CN"/>
        </w:rPr>
        <w:t>同比增长47.33%</w:t>
      </w:r>
      <w:r>
        <w:rPr>
          <w:rFonts w:hint="eastAsia" w:ascii="宋体" w:hAnsi="宋体"/>
          <w:color w:val="auto"/>
          <w:spacing w:val="2"/>
          <w:sz w:val="28"/>
          <w:szCs w:val="28"/>
          <w:highlight w:val="none"/>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宋体" w:hAnsi="宋体"/>
          <w:color w:val="auto"/>
          <w:spacing w:val="2"/>
          <w:sz w:val="28"/>
          <w:szCs w:val="28"/>
          <w:highlight w:val="none"/>
        </w:rPr>
      </w:pPr>
      <w:r>
        <w:rPr>
          <w:rFonts w:hint="default" w:ascii="宋体" w:hAnsi="宋体"/>
          <w:color w:val="auto"/>
          <w:spacing w:val="2"/>
          <w:sz w:val="28"/>
          <w:szCs w:val="28"/>
          <w:highlight w:val="none"/>
        </w:rPr>
        <w:t>③</w:t>
      </w:r>
      <w:r>
        <w:rPr>
          <w:rFonts w:hint="eastAsia" w:ascii="宋体" w:hAnsi="宋体"/>
          <w:color w:val="auto"/>
          <w:spacing w:val="2"/>
          <w:sz w:val="28"/>
          <w:szCs w:val="28"/>
          <w:highlight w:val="none"/>
        </w:rPr>
        <w:t>支出经济分类：</w:t>
      </w:r>
      <w:r>
        <w:rPr>
          <w:rFonts w:hint="eastAsia" w:ascii="宋体" w:hAnsi="宋体"/>
          <w:color w:val="auto"/>
          <w:spacing w:val="2"/>
          <w:sz w:val="28"/>
          <w:szCs w:val="28"/>
          <w:highlight w:val="none"/>
          <w:lang w:val="en-US" w:eastAsia="zh-CN"/>
        </w:rPr>
        <w:t>501.03万</w:t>
      </w:r>
      <w:r>
        <w:rPr>
          <w:rFonts w:hint="eastAsia" w:ascii="宋体" w:hAnsi="宋体"/>
          <w:color w:val="auto"/>
          <w:spacing w:val="2"/>
          <w:sz w:val="28"/>
          <w:szCs w:val="28"/>
          <w:highlight w:val="none"/>
        </w:rPr>
        <w:t>元，其中工资福利支出</w:t>
      </w:r>
      <w:r>
        <w:rPr>
          <w:rFonts w:hint="eastAsia" w:ascii="宋体" w:hAnsi="宋体"/>
          <w:color w:val="auto"/>
          <w:spacing w:val="2"/>
          <w:sz w:val="28"/>
          <w:szCs w:val="28"/>
          <w:highlight w:val="none"/>
          <w:lang w:val="en-US" w:eastAsia="zh-CN"/>
        </w:rPr>
        <w:t>385.14万</w:t>
      </w:r>
      <w:r>
        <w:rPr>
          <w:rFonts w:hint="eastAsia" w:ascii="宋体" w:hAnsi="宋体"/>
          <w:color w:val="auto"/>
          <w:spacing w:val="2"/>
          <w:sz w:val="28"/>
          <w:szCs w:val="28"/>
          <w:highlight w:val="none"/>
        </w:rPr>
        <w:t>元，</w:t>
      </w:r>
      <w:r>
        <w:rPr>
          <w:rFonts w:hint="eastAsia" w:ascii="宋体" w:hAnsi="宋体"/>
          <w:color w:val="auto"/>
          <w:spacing w:val="2"/>
          <w:sz w:val="28"/>
          <w:szCs w:val="28"/>
          <w:highlight w:val="none"/>
          <w:lang w:val="en-US" w:eastAsia="zh-CN"/>
        </w:rPr>
        <w:t>同比增长10.9%，</w:t>
      </w:r>
      <w:r>
        <w:rPr>
          <w:rFonts w:hint="eastAsia" w:ascii="宋体" w:hAnsi="宋体"/>
          <w:color w:val="auto"/>
          <w:spacing w:val="2"/>
          <w:sz w:val="28"/>
          <w:szCs w:val="28"/>
          <w:highlight w:val="none"/>
        </w:rPr>
        <w:t>商品服务支出</w:t>
      </w:r>
      <w:r>
        <w:rPr>
          <w:rFonts w:hint="eastAsia" w:ascii="宋体" w:hAnsi="宋体"/>
          <w:color w:val="auto"/>
          <w:spacing w:val="2"/>
          <w:sz w:val="28"/>
          <w:szCs w:val="28"/>
          <w:highlight w:val="none"/>
          <w:lang w:val="en-US" w:eastAsia="zh-CN"/>
        </w:rPr>
        <w:t>105.84万</w:t>
      </w:r>
      <w:r>
        <w:rPr>
          <w:rFonts w:hint="eastAsia" w:ascii="宋体" w:hAnsi="宋体"/>
          <w:color w:val="auto"/>
          <w:spacing w:val="2"/>
          <w:sz w:val="28"/>
          <w:szCs w:val="28"/>
          <w:highlight w:val="none"/>
        </w:rPr>
        <w:t>元，</w:t>
      </w:r>
      <w:r>
        <w:rPr>
          <w:rFonts w:hint="eastAsia" w:ascii="宋体" w:hAnsi="宋体"/>
          <w:color w:val="auto"/>
          <w:spacing w:val="2"/>
          <w:sz w:val="28"/>
          <w:szCs w:val="28"/>
          <w:highlight w:val="none"/>
          <w:lang w:val="en-US" w:eastAsia="zh-CN"/>
        </w:rPr>
        <w:t>同比增长44.53%，</w:t>
      </w:r>
      <w:r>
        <w:rPr>
          <w:rFonts w:hint="eastAsia" w:ascii="宋体" w:hAnsi="宋体"/>
          <w:color w:val="auto"/>
          <w:spacing w:val="2"/>
          <w:sz w:val="28"/>
          <w:szCs w:val="28"/>
          <w:highlight w:val="none"/>
        </w:rPr>
        <w:t>其它资本性支出</w:t>
      </w:r>
      <w:r>
        <w:rPr>
          <w:rFonts w:hint="eastAsia" w:ascii="宋体" w:hAnsi="宋体"/>
          <w:color w:val="auto"/>
          <w:spacing w:val="2"/>
          <w:sz w:val="28"/>
          <w:szCs w:val="28"/>
          <w:highlight w:val="none"/>
          <w:lang w:val="en-US" w:eastAsia="zh-CN"/>
        </w:rPr>
        <w:t>10.06万</w:t>
      </w:r>
      <w:r>
        <w:rPr>
          <w:rFonts w:hint="eastAsia" w:ascii="宋体" w:hAnsi="宋体"/>
          <w:color w:val="auto"/>
          <w:spacing w:val="2"/>
          <w:sz w:val="28"/>
          <w:szCs w:val="28"/>
          <w:highlight w:val="none"/>
        </w:rPr>
        <w:t>元</w:t>
      </w:r>
      <w:r>
        <w:rPr>
          <w:rFonts w:hint="eastAsia" w:ascii="宋体" w:hAnsi="宋体"/>
          <w:color w:val="auto"/>
          <w:spacing w:val="2"/>
          <w:sz w:val="28"/>
          <w:szCs w:val="28"/>
          <w:highlight w:val="none"/>
          <w:lang w:eastAsia="zh-CN"/>
        </w:rPr>
        <w:t>，</w:t>
      </w:r>
      <w:r>
        <w:rPr>
          <w:rFonts w:hint="eastAsia" w:ascii="宋体" w:hAnsi="宋体"/>
          <w:color w:val="auto"/>
          <w:spacing w:val="2"/>
          <w:sz w:val="28"/>
          <w:szCs w:val="28"/>
          <w:highlight w:val="none"/>
          <w:lang w:val="en-US" w:eastAsia="zh-CN"/>
        </w:rPr>
        <w:t>同比减少80.61%</w:t>
      </w:r>
      <w:r>
        <w:rPr>
          <w:rFonts w:hint="eastAsia" w:ascii="宋体" w:hAnsi="宋体"/>
          <w:color w:val="auto"/>
          <w:spacing w:val="2"/>
          <w:sz w:val="28"/>
          <w:szCs w:val="28"/>
          <w:highlight w:val="none"/>
        </w:rPr>
        <w:t>。</w:t>
      </w:r>
    </w:p>
    <w:p>
      <w:pPr>
        <w:snapToGrid w:val="0"/>
        <w:spacing w:line="520" w:lineRule="exact"/>
        <w:ind w:firstLine="320" w:firstLineChars="100"/>
        <w:rPr>
          <w:rFonts w:hint="eastAsia" w:ascii="宋体" w:hAnsi="宋体" w:eastAsia="宋体" w:cs="宋体"/>
          <w:color w:val="auto"/>
          <w:sz w:val="32"/>
          <w:szCs w:val="32"/>
        </w:rPr>
      </w:pPr>
    </w:p>
    <w:p>
      <w:pPr>
        <w:snapToGrid w:val="0"/>
        <w:spacing w:line="52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20</w:t>
      </w:r>
      <w:r>
        <w:rPr>
          <w:rFonts w:hint="eastAsia" w:ascii="宋体" w:hAnsi="宋体" w:eastAsia="宋体" w:cs="宋体"/>
          <w:color w:val="auto"/>
          <w:sz w:val="28"/>
          <w:szCs w:val="28"/>
          <w:lang w:val="en-US" w:eastAsia="zh-CN"/>
        </w:rPr>
        <w:t>21</w:t>
      </w:r>
      <w:r>
        <w:rPr>
          <w:rFonts w:hint="eastAsia" w:ascii="宋体" w:hAnsi="宋体" w:eastAsia="宋体" w:cs="宋体"/>
          <w:color w:val="auto"/>
          <w:sz w:val="28"/>
          <w:szCs w:val="28"/>
        </w:rPr>
        <w:t>年总收入</w:t>
      </w:r>
      <w:r>
        <w:rPr>
          <w:rFonts w:hint="eastAsia" w:ascii="宋体" w:hAnsi="宋体" w:eastAsia="宋体" w:cs="宋体"/>
          <w:color w:val="auto"/>
          <w:sz w:val="28"/>
          <w:szCs w:val="28"/>
          <w:lang w:val="en-US" w:eastAsia="zh-CN"/>
        </w:rPr>
        <w:t>501.03</w:t>
      </w:r>
      <w:r>
        <w:rPr>
          <w:rFonts w:hint="eastAsia" w:ascii="宋体" w:hAnsi="宋体" w:eastAsia="宋体" w:cs="宋体"/>
          <w:color w:val="auto"/>
          <w:sz w:val="28"/>
          <w:szCs w:val="28"/>
        </w:rPr>
        <w:t>万元，财拨收入</w:t>
      </w:r>
      <w:r>
        <w:rPr>
          <w:rFonts w:hint="eastAsia" w:ascii="宋体" w:hAnsi="宋体" w:eastAsia="宋体" w:cs="宋体"/>
          <w:color w:val="auto"/>
          <w:sz w:val="28"/>
          <w:szCs w:val="28"/>
          <w:lang w:val="en-US" w:eastAsia="zh-CN"/>
        </w:rPr>
        <w:t>501.03</w:t>
      </w:r>
      <w:r>
        <w:rPr>
          <w:rFonts w:hint="eastAsia" w:ascii="宋体" w:hAnsi="宋体" w:eastAsia="宋体" w:cs="宋体"/>
          <w:color w:val="auto"/>
          <w:sz w:val="28"/>
          <w:szCs w:val="28"/>
        </w:rPr>
        <w:t>万元无差异。20</w:t>
      </w:r>
      <w:r>
        <w:rPr>
          <w:rFonts w:hint="eastAsia" w:ascii="宋体" w:hAnsi="宋体" w:eastAsia="宋体" w:cs="宋体"/>
          <w:color w:val="auto"/>
          <w:sz w:val="28"/>
          <w:szCs w:val="28"/>
          <w:lang w:val="en-US" w:eastAsia="zh-CN"/>
        </w:rPr>
        <w:t>21</w:t>
      </w:r>
      <w:r>
        <w:rPr>
          <w:rFonts w:hint="eastAsia" w:ascii="宋体" w:hAnsi="宋体" w:eastAsia="宋体" w:cs="宋体"/>
          <w:color w:val="auto"/>
          <w:sz w:val="28"/>
          <w:szCs w:val="28"/>
        </w:rPr>
        <w:t>年总支出</w:t>
      </w:r>
      <w:r>
        <w:rPr>
          <w:rFonts w:hint="eastAsia" w:ascii="宋体" w:hAnsi="宋体" w:eastAsia="宋体" w:cs="宋体"/>
          <w:color w:val="auto"/>
          <w:sz w:val="28"/>
          <w:szCs w:val="28"/>
          <w:lang w:val="en-US" w:eastAsia="zh-CN"/>
        </w:rPr>
        <w:t>501.03</w:t>
      </w:r>
      <w:r>
        <w:rPr>
          <w:rFonts w:hint="eastAsia" w:ascii="宋体" w:hAnsi="宋体" w:eastAsia="宋体" w:cs="宋体"/>
          <w:color w:val="auto"/>
          <w:sz w:val="28"/>
          <w:szCs w:val="28"/>
        </w:rPr>
        <w:t>万元，财政拨款支出</w:t>
      </w:r>
      <w:r>
        <w:rPr>
          <w:rFonts w:hint="eastAsia" w:ascii="宋体" w:hAnsi="宋体" w:eastAsia="宋体" w:cs="宋体"/>
          <w:color w:val="auto"/>
          <w:sz w:val="28"/>
          <w:szCs w:val="28"/>
          <w:lang w:val="en-US" w:eastAsia="zh-CN"/>
        </w:rPr>
        <w:t>501.03</w:t>
      </w:r>
      <w:r>
        <w:rPr>
          <w:rFonts w:hint="eastAsia" w:ascii="宋体" w:hAnsi="宋体" w:eastAsia="宋体" w:cs="宋体"/>
          <w:color w:val="auto"/>
          <w:sz w:val="28"/>
          <w:szCs w:val="28"/>
        </w:rPr>
        <w:t>万元，无差异。（明细如下）</w:t>
      </w:r>
    </w:p>
    <w:p>
      <w:pPr>
        <w:widowControl/>
        <w:shd w:val="clear" w:color="auto" w:fill="FFFFFF"/>
        <w:snapToGrid w:val="0"/>
        <w:spacing w:line="560" w:lineRule="atLeast"/>
        <w:ind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20</w:t>
      </w:r>
      <w:r>
        <w:rPr>
          <w:rFonts w:hint="eastAsia" w:ascii="宋体" w:hAnsi="宋体" w:eastAsia="宋体" w:cs="宋体"/>
          <w:color w:val="auto"/>
          <w:kern w:val="0"/>
          <w:sz w:val="28"/>
          <w:szCs w:val="28"/>
          <w:lang w:val="en-US" w:eastAsia="zh-CN"/>
        </w:rPr>
        <w:t>21</w:t>
      </w:r>
      <w:r>
        <w:rPr>
          <w:rFonts w:hint="eastAsia" w:ascii="宋体" w:hAnsi="宋体" w:eastAsia="宋体" w:cs="宋体"/>
          <w:color w:val="auto"/>
          <w:kern w:val="0"/>
          <w:sz w:val="28"/>
          <w:szCs w:val="28"/>
        </w:rPr>
        <w:t>年</w:t>
      </w:r>
      <w:r>
        <w:rPr>
          <w:rFonts w:hint="eastAsia" w:ascii="宋体" w:hAnsi="宋体" w:eastAsia="宋体" w:cs="宋体"/>
          <w:bCs/>
          <w:color w:val="auto"/>
          <w:sz w:val="28"/>
          <w:szCs w:val="28"/>
        </w:rPr>
        <w:t>一般公共预算财政拨款支出</w:t>
      </w:r>
      <w:r>
        <w:rPr>
          <w:rFonts w:hint="eastAsia" w:ascii="宋体" w:hAnsi="宋体" w:eastAsia="宋体" w:cs="宋体"/>
          <w:color w:val="auto"/>
          <w:kern w:val="0"/>
          <w:sz w:val="28"/>
          <w:szCs w:val="28"/>
        </w:rPr>
        <w:t>总额为</w:t>
      </w:r>
      <w:r>
        <w:rPr>
          <w:rFonts w:hint="eastAsia" w:ascii="宋体" w:hAnsi="宋体" w:eastAsia="宋体" w:cs="宋体"/>
          <w:color w:val="auto"/>
          <w:sz w:val="28"/>
          <w:szCs w:val="28"/>
          <w:lang w:val="en-US" w:eastAsia="zh-CN"/>
        </w:rPr>
        <w:t>501.03</w:t>
      </w:r>
      <w:r>
        <w:rPr>
          <w:rFonts w:hint="eastAsia" w:ascii="宋体" w:hAnsi="宋体" w:eastAsia="宋体" w:cs="宋体"/>
          <w:color w:val="auto"/>
          <w:kern w:val="0"/>
          <w:sz w:val="28"/>
          <w:szCs w:val="28"/>
        </w:rPr>
        <w:t>万元。其中：</w:t>
      </w:r>
    </w:p>
    <w:p>
      <w:pPr>
        <w:widowControl/>
        <w:shd w:val="clear" w:color="auto" w:fill="FFFFFF"/>
        <w:spacing w:line="360" w:lineRule="auto"/>
        <w:ind w:firstLine="700" w:firstLineChars="25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1.工资福利支出</w:t>
      </w:r>
      <w:r>
        <w:rPr>
          <w:rFonts w:hint="eastAsia" w:ascii="宋体" w:hAnsi="宋体" w:eastAsia="宋体" w:cs="宋体"/>
          <w:color w:val="auto"/>
          <w:kern w:val="0"/>
          <w:sz w:val="28"/>
          <w:szCs w:val="28"/>
          <w:lang w:val="en-US" w:eastAsia="zh-CN"/>
        </w:rPr>
        <w:t>385.14</w:t>
      </w:r>
      <w:r>
        <w:rPr>
          <w:rFonts w:hint="eastAsia" w:ascii="宋体" w:hAnsi="宋体" w:eastAsia="宋体" w:cs="宋体"/>
          <w:color w:val="auto"/>
          <w:kern w:val="0"/>
          <w:sz w:val="28"/>
          <w:szCs w:val="28"/>
        </w:rPr>
        <w:t>万元。</w:t>
      </w:r>
    </w:p>
    <w:p>
      <w:pPr>
        <w:widowControl/>
        <w:shd w:val="clear" w:color="auto" w:fill="FFFFFF"/>
        <w:spacing w:line="360" w:lineRule="auto"/>
        <w:ind w:firstLine="700" w:firstLineChars="25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2.商品和服务支出</w:t>
      </w:r>
      <w:r>
        <w:rPr>
          <w:rFonts w:hint="eastAsia" w:ascii="宋体" w:hAnsi="宋体" w:eastAsia="宋体" w:cs="宋体"/>
          <w:color w:val="auto"/>
          <w:kern w:val="0"/>
          <w:sz w:val="28"/>
          <w:szCs w:val="28"/>
          <w:lang w:val="en-US" w:eastAsia="zh-CN"/>
        </w:rPr>
        <w:t>105.84</w:t>
      </w:r>
      <w:r>
        <w:rPr>
          <w:rFonts w:hint="eastAsia" w:ascii="宋体" w:hAnsi="宋体" w:eastAsia="宋体" w:cs="宋体"/>
          <w:color w:val="auto"/>
          <w:kern w:val="0"/>
          <w:sz w:val="28"/>
          <w:szCs w:val="28"/>
        </w:rPr>
        <w:t>万元。</w:t>
      </w:r>
    </w:p>
    <w:p>
      <w:pPr>
        <w:widowControl/>
        <w:shd w:val="clear" w:color="auto" w:fill="FFFFFF"/>
        <w:spacing w:line="360" w:lineRule="auto"/>
        <w:ind w:firstLine="700" w:firstLineChars="25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3.资本性支出</w:t>
      </w:r>
      <w:r>
        <w:rPr>
          <w:rFonts w:hint="eastAsia" w:ascii="宋体" w:hAnsi="宋体" w:eastAsia="宋体" w:cs="宋体"/>
          <w:color w:val="auto"/>
          <w:kern w:val="0"/>
          <w:sz w:val="28"/>
          <w:szCs w:val="28"/>
          <w:lang w:val="en-US" w:eastAsia="zh-CN"/>
        </w:rPr>
        <w:t>10.05</w:t>
      </w:r>
      <w:r>
        <w:rPr>
          <w:rFonts w:hint="eastAsia" w:ascii="宋体" w:hAnsi="宋体" w:eastAsia="宋体" w:cs="宋体"/>
          <w:color w:val="auto"/>
          <w:kern w:val="0"/>
          <w:sz w:val="28"/>
          <w:szCs w:val="28"/>
        </w:rPr>
        <w:t>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70" w:firstLineChars="200"/>
        <w:jc w:val="left"/>
        <w:textAlignment w:val="auto"/>
        <w:rPr>
          <w:rFonts w:hint="eastAsia" w:ascii="宋体" w:hAnsi="宋体"/>
          <w:b/>
          <w:bCs/>
          <w:color w:val="000000"/>
          <w:spacing w:val="2"/>
          <w:sz w:val="28"/>
          <w:szCs w:val="28"/>
          <w:highlight w:val="none"/>
        </w:rPr>
      </w:pPr>
      <w:r>
        <w:rPr>
          <w:rFonts w:hint="eastAsia" w:ascii="宋体" w:hAnsi="宋体"/>
          <w:b/>
          <w:bCs/>
          <w:color w:val="000000"/>
          <w:spacing w:val="2"/>
          <w:sz w:val="28"/>
          <w:szCs w:val="28"/>
          <w:highlight w:val="none"/>
          <w:lang w:val="en-US" w:eastAsia="zh-CN"/>
        </w:rPr>
        <w:t>3、</w:t>
      </w:r>
      <w:r>
        <w:rPr>
          <w:rFonts w:hint="eastAsia" w:ascii="宋体" w:hAnsi="宋体"/>
          <w:b/>
          <w:bCs/>
          <w:color w:val="000000"/>
          <w:spacing w:val="2"/>
          <w:sz w:val="28"/>
          <w:szCs w:val="28"/>
          <w:highlight w:val="none"/>
        </w:rPr>
        <w:t>财政拨款支出决算总体情况。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宋体" w:hAnsi="宋体"/>
          <w:color w:val="000000"/>
          <w:spacing w:val="2"/>
          <w:sz w:val="28"/>
          <w:szCs w:val="28"/>
          <w:highlight w:val="none"/>
        </w:rPr>
      </w:pPr>
      <w:r>
        <w:rPr>
          <w:rFonts w:hint="eastAsia" w:ascii="宋体" w:hAnsi="宋体"/>
          <w:color w:val="000000"/>
          <w:spacing w:val="2"/>
          <w:sz w:val="28"/>
          <w:szCs w:val="28"/>
          <w:highlight w:val="none"/>
          <w:lang w:eastAsia="zh-CN"/>
        </w:rPr>
        <w:t>202</w:t>
      </w:r>
      <w:r>
        <w:rPr>
          <w:rFonts w:hint="eastAsia" w:ascii="宋体" w:hAnsi="宋体"/>
          <w:color w:val="000000"/>
          <w:spacing w:val="2"/>
          <w:sz w:val="28"/>
          <w:szCs w:val="28"/>
          <w:highlight w:val="none"/>
          <w:lang w:val="en-US" w:eastAsia="zh-CN"/>
        </w:rPr>
        <w:t>1</w:t>
      </w:r>
      <w:r>
        <w:rPr>
          <w:rFonts w:hint="eastAsia" w:ascii="宋体" w:hAnsi="宋体"/>
          <w:color w:val="000000"/>
          <w:spacing w:val="2"/>
          <w:sz w:val="28"/>
          <w:szCs w:val="28"/>
          <w:highlight w:val="none"/>
        </w:rPr>
        <w:t>年度财政拨款支出</w:t>
      </w:r>
      <w:r>
        <w:rPr>
          <w:rFonts w:hint="eastAsia" w:ascii="宋体" w:hAnsi="宋体"/>
          <w:color w:val="000000"/>
          <w:spacing w:val="2"/>
          <w:sz w:val="28"/>
          <w:szCs w:val="28"/>
          <w:highlight w:val="none"/>
          <w:lang w:val="en-US" w:eastAsia="zh-CN"/>
        </w:rPr>
        <w:t>501.03</w:t>
      </w:r>
      <w:r>
        <w:rPr>
          <w:rFonts w:hint="eastAsia" w:ascii="宋体" w:hAnsi="宋体"/>
          <w:color w:val="000000"/>
          <w:spacing w:val="2"/>
          <w:sz w:val="28"/>
          <w:szCs w:val="28"/>
          <w:highlight w:val="none"/>
        </w:rPr>
        <w:t>万元，占本年支出合计的</w:t>
      </w:r>
      <w:r>
        <w:rPr>
          <w:rFonts w:hint="eastAsia" w:ascii="宋体" w:hAnsi="宋体"/>
          <w:color w:val="000000"/>
          <w:spacing w:val="2"/>
          <w:sz w:val="28"/>
          <w:szCs w:val="28"/>
          <w:highlight w:val="none"/>
          <w:lang w:val="en-US" w:eastAsia="zh-CN"/>
        </w:rPr>
        <w:t>99.99</w:t>
      </w:r>
      <w:r>
        <w:rPr>
          <w:rFonts w:hint="eastAsia" w:ascii="宋体" w:hAnsi="宋体"/>
          <w:color w:val="000000"/>
          <w:spacing w:val="2"/>
          <w:sz w:val="28"/>
          <w:szCs w:val="28"/>
          <w:highlight w:val="none"/>
        </w:rPr>
        <w:t>%。与</w:t>
      </w:r>
      <w:r>
        <w:rPr>
          <w:rFonts w:hint="eastAsia" w:ascii="宋体" w:hAnsi="宋体"/>
          <w:color w:val="000000"/>
          <w:spacing w:val="2"/>
          <w:sz w:val="28"/>
          <w:szCs w:val="28"/>
          <w:highlight w:val="none"/>
          <w:lang w:eastAsia="zh-CN"/>
        </w:rPr>
        <w:t>202</w:t>
      </w:r>
      <w:r>
        <w:rPr>
          <w:rFonts w:hint="eastAsia" w:ascii="宋体" w:hAnsi="宋体"/>
          <w:color w:val="000000"/>
          <w:spacing w:val="2"/>
          <w:sz w:val="28"/>
          <w:szCs w:val="28"/>
          <w:highlight w:val="none"/>
          <w:lang w:val="en-US" w:eastAsia="zh-CN"/>
        </w:rPr>
        <w:t>0</w:t>
      </w:r>
      <w:r>
        <w:rPr>
          <w:rFonts w:hint="eastAsia" w:ascii="宋体" w:hAnsi="宋体"/>
          <w:color w:val="000000"/>
          <w:spacing w:val="2"/>
          <w:sz w:val="28"/>
          <w:szCs w:val="28"/>
          <w:highlight w:val="none"/>
        </w:rPr>
        <w:t>年</w:t>
      </w:r>
      <w:r>
        <w:rPr>
          <w:rFonts w:hint="eastAsia" w:ascii="宋体" w:hAnsi="宋体"/>
          <w:color w:val="000000"/>
          <w:spacing w:val="2"/>
          <w:sz w:val="28"/>
          <w:szCs w:val="28"/>
          <w:highlight w:val="none"/>
          <w:lang w:eastAsia="zh-CN"/>
        </w:rPr>
        <w:t>度</w:t>
      </w:r>
      <w:r>
        <w:rPr>
          <w:rFonts w:hint="eastAsia" w:ascii="宋体" w:hAnsi="宋体"/>
          <w:color w:val="000000"/>
          <w:spacing w:val="2"/>
          <w:sz w:val="28"/>
          <w:szCs w:val="28"/>
          <w:highlight w:val="none"/>
          <w:lang w:val="en-US" w:eastAsia="zh-CN"/>
        </w:rPr>
        <w:t>425.94万元</w:t>
      </w:r>
      <w:r>
        <w:rPr>
          <w:rFonts w:hint="eastAsia" w:ascii="宋体" w:hAnsi="宋体"/>
          <w:color w:val="000000"/>
          <w:spacing w:val="2"/>
          <w:sz w:val="28"/>
          <w:szCs w:val="28"/>
          <w:highlight w:val="none"/>
        </w:rPr>
        <w:t>相比，财政拨款支出增加</w:t>
      </w:r>
      <w:r>
        <w:rPr>
          <w:rFonts w:hint="eastAsia" w:ascii="宋体" w:hAnsi="宋体"/>
          <w:color w:val="000000"/>
          <w:spacing w:val="2"/>
          <w:sz w:val="28"/>
          <w:szCs w:val="28"/>
          <w:highlight w:val="none"/>
          <w:lang w:val="en-US" w:eastAsia="zh-CN"/>
        </w:rPr>
        <w:t>75.09</w:t>
      </w:r>
      <w:r>
        <w:rPr>
          <w:rFonts w:hint="eastAsia" w:ascii="宋体" w:hAnsi="宋体"/>
          <w:color w:val="000000"/>
          <w:spacing w:val="2"/>
          <w:sz w:val="28"/>
          <w:szCs w:val="28"/>
          <w:highlight w:val="none"/>
        </w:rPr>
        <w:t>万元，增长</w:t>
      </w:r>
      <w:r>
        <w:rPr>
          <w:rFonts w:hint="eastAsia" w:ascii="宋体" w:hAnsi="宋体"/>
          <w:color w:val="000000"/>
          <w:spacing w:val="2"/>
          <w:sz w:val="28"/>
          <w:szCs w:val="28"/>
          <w:highlight w:val="none"/>
          <w:lang w:val="en-US" w:eastAsia="zh-CN"/>
        </w:rPr>
        <w:t>17.63</w:t>
      </w:r>
      <w:r>
        <w:rPr>
          <w:rFonts w:hint="eastAsia" w:ascii="宋体" w:hAnsi="宋体"/>
          <w:color w:val="000000"/>
          <w:spacing w:val="2"/>
          <w:sz w:val="28"/>
          <w:szCs w:val="28"/>
          <w:highlight w:val="none"/>
        </w:rPr>
        <w:t>%。主要原因是</w:t>
      </w:r>
      <w:r>
        <w:rPr>
          <w:rFonts w:hint="eastAsia" w:ascii="宋体" w:hAnsi="宋体"/>
          <w:color w:val="000000"/>
          <w:spacing w:val="2"/>
          <w:sz w:val="28"/>
          <w:szCs w:val="28"/>
          <w:highlight w:val="none"/>
          <w:lang w:val="en-US" w:eastAsia="zh-CN"/>
        </w:rPr>
        <w:t>一体化系统上线支付建设费及人大会议批次增加等</w:t>
      </w:r>
      <w:r>
        <w:rPr>
          <w:rFonts w:hint="eastAsia" w:ascii="宋体" w:hAnsi="宋体"/>
          <w:color w:val="000000"/>
          <w:spacing w:val="2"/>
          <w:sz w:val="28"/>
          <w:szCs w:val="28"/>
          <w:highlight w:val="none"/>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宋体" w:hAnsi="宋体"/>
          <w:color w:val="000000"/>
          <w:spacing w:val="2"/>
          <w:sz w:val="28"/>
          <w:szCs w:val="28"/>
          <w:highlight w:val="none"/>
        </w:rPr>
      </w:pPr>
      <w:r>
        <w:rPr>
          <w:rFonts w:hint="eastAsia" w:ascii="宋体" w:hAnsi="宋体"/>
          <w:color w:val="000000"/>
          <w:spacing w:val="2"/>
          <w:sz w:val="28"/>
          <w:szCs w:val="28"/>
          <w:highlight w:val="none"/>
          <w:lang w:eastAsia="zh-CN"/>
        </w:rPr>
        <w:t>（</w:t>
      </w:r>
      <w:r>
        <w:rPr>
          <w:rFonts w:hint="eastAsia" w:ascii="宋体" w:hAnsi="宋体"/>
          <w:color w:val="000000"/>
          <w:spacing w:val="2"/>
          <w:sz w:val="28"/>
          <w:szCs w:val="28"/>
          <w:highlight w:val="none"/>
          <w:lang w:val="en-US" w:eastAsia="zh-CN"/>
        </w:rPr>
        <w:t>1</w:t>
      </w:r>
      <w:r>
        <w:rPr>
          <w:rFonts w:hint="eastAsia" w:ascii="宋体" w:hAnsi="宋体"/>
          <w:color w:val="000000"/>
          <w:spacing w:val="2"/>
          <w:sz w:val="28"/>
          <w:szCs w:val="28"/>
          <w:highlight w:val="none"/>
          <w:lang w:eastAsia="zh-CN"/>
        </w:rPr>
        <w:t>）</w:t>
      </w:r>
      <w:r>
        <w:rPr>
          <w:rFonts w:hint="eastAsia" w:ascii="宋体" w:hAnsi="宋体"/>
          <w:color w:val="000000"/>
          <w:spacing w:val="2"/>
          <w:sz w:val="28"/>
          <w:szCs w:val="28"/>
          <w:highlight w:val="none"/>
        </w:rPr>
        <w:t>财政拨款支出决算结构情况。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宋体" w:hAnsi="宋体" w:eastAsiaTheme="minorEastAsia"/>
          <w:color w:val="000000"/>
          <w:spacing w:val="2"/>
          <w:sz w:val="28"/>
          <w:szCs w:val="28"/>
          <w:highlight w:val="none"/>
          <w:lang w:val="en-US" w:eastAsia="zh-CN"/>
        </w:rPr>
      </w:pPr>
      <w:r>
        <w:rPr>
          <w:rFonts w:hint="eastAsia" w:ascii="宋体" w:hAnsi="宋体"/>
          <w:color w:val="000000"/>
          <w:spacing w:val="2"/>
          <w:sz w:val="28"/>
          <w:szCs w:val="28"/>
          <w:highlight w:val="none"/>
          <w:lang w:eastAsia="zh-CN"/>
        </w:rPr>
        <w:t>202</w:t>
      </w:r>
      <w:r>
        <w:rPr>
          <w:rFonts w:hint="eastAsia" w:ascii="宋体" w:hAnsi="宋体"/>
          <w:color w:val="000000"/>
          <w:spacing w:val="2"/>
          <w:sz w:val="28"/>
          <w:szCs w:val="28"/>
          <w:highlight w:val="none"/>
          <w:lang w:val="en-US" w:eastAsia="zh-CN"/>
        </w:rPr>
        <w:t>1</w:t>
      </w:r>
      <w:r>
        <w:rPr>
          <w:rFonts w:hint="eastAsia" w:ascii="宋体" w:hAnsi="宋体"/>
          <w:color w:val="000000"/>
          <w:spacing w:val="2"/>
          <w:sz w:val="28"/>
          <w:szCs w:val="28"/>
          <w:highlight w:val="none"/>
        </w:rPr>
        <w:t>年度财政拨款支出</w:t>
      </w:r>
      <w:r>
        <w:rPr>
          <w:rFonts w:hint="eastAsia" w:ascii="宋体" w:hAnsi="宋体"/>
          <w:color w:val="000000"/>
          <w:spacing w:val="2"/>
          <w:sz w:val="28"/>
          <w:szCs w:val="28"/>
          <w:highlight w:val="none"/>
          <w:lang w:val="en-US" w:eastAsia="zh-CN"/>
        </w:rPr>
        <w:t>501.03</w:t>
      </w:r>
      <w:r>
        <w:rPr>
          <w:rFonts w:hint="eastAsia" w:ascii="宋体" w:hAnsi="宋体"/>
          <w:color w:val="000000"/>
          <w:spacing w:val="2"/>
          <w:sz w:val="28"/>
          <w:szCs w:val="28"/>
          <w:highlight w:val="none"/>
        </w:rPr>
        <w:t>万元，按支出性质分类：基本支出</w:t>
      </w:r>
      <w:r>
        <w:rPr>
          <w:rFonts w:hint="eastAsia" w:ascii="宋体" w:hAnsi="宋体"/>
          <w:color w:val="000000"/>
          <w:spacing w:val="2"/>
          <w:sz w:val="28"/>
          <w:szCs w:val="28"/>
          <w:highlight w:val="none"/>
          <w:lang w:val="en-US" w:eastAsia="zh-CN"/>
        </w:rPr>
        <w:t>501.03</w:t>
      </w:r>
      <w:r>
        <w:rPr>
          <w:rFonts w:hint="eastAsia" w:ascii="宋体" w:hAnsi="宋体"/>
          <w:color w:val="000000"/>
          <w:spacing w:val="2"/>
          <w:sz w:val="28"/>
          <w:szCs w:val="28"/>
          <w:highlight w:val="none"/>
        </w:rPr>
        <w:t>万元</w:t>
      </w:r>
      <w:r>
        <w:rPr>
          <w:rFonts w:hint="eastAsia" w:ascii="宋体" w:hAnsi="宋体"/>
          <w:color w:val="000000"/>
          <w:spacing w:val="2"/>
          <w:sz w:val="28"/>
          <w:szCs w:val="28"/>
          <w:highlight w:val="none"/>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宋体" w:hAnsi="宋体"/>
          <w:color w:val="000000"/>
          <w:spacing w:val="2"/>
          <w:sz w:val="28"/>
          <w:szCs w:val="28"/>
          <w:highlight w:val="none"/>
        </w:rPr>
      </w:pPr>
      <w:r>
        <w:rPr>
          <w:rFonts w:hint="eastAsia" w:ascii="宋体" w:hAnsi="宋体"/>
          <w:color w:val="000000"/>
          <w:spacing w:val="2"/>
          <w:sz w:val="28"/>
          <w:szCs w:val="28"/>
          <w:highlight w:val="none"/>
        </w:rPr>
        <w:t>（</w:t>
      </w:r>
      <w:r>
        <w:rPr>
          <w:rFonts w:hint="eastAsia" w:ascii="宋体" w:hAnsi="宋体"/>
          <w:color w:val="000000"/>
          <w:spacing w:val="2"/>
          <w:sz w:val="28"/>
          <w:szCs w:val="28"/>
          <w:highlight w:val="none"/>
          <w:lang w:val="en-US" w:eastAsia="zh-CN"/>
        </w:rPr>
        <w:t>2</w:t>
      </w:r>
      <w:r>
        <w:rPr>
          <w:rFonts w:hint="eastAsia" w:ascii="宋体" w:hAnsi="宋体"/>
          <w:color w:val="000000"/>
          <w:spacing w:val="2"/>
          <w:sz w:val="28"/>
          <w:szCs w:val="28"/>
          <w:highlight w:val="none"/>
        </w:rPr>
        <w:t>）财政拨款支出决算具体情况。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宋体" w:hAnsi="宋体"/>
          <w:color w:val="000000"/>
          <w:spacing w:val="2"/>
          <w:sz w:val="28"/>
          <w:szCs w:val="28"/>
          <w:highlight w:val="none"/>
          <w:lang w:val="en-US" w:eastAsia="zh-CN"/>
        </w:rPr>
      </w:pPr>
      <w:r>
        <w:rPr>
          <w:rFonts w:hint="eastAsia" w:ascii="宋体" w:hAnsi="宋体"/>
          <w:color w:val="000000"/>
          <w:spacing w:val="2"/>
          <w:sz w:val="28"/>
          <w:szCs w:val="28"/>
          <w:highlight w:val="none"/>
          <w:lang w:eastAsia="zh-CN"/>
        </w:rPr>
        <w:t>202</w:t>
      </w:r>
      <w:r>
        <w:rPr>
          <w:rFonts w:hint="eastAsia" w:ascii="宋体" w:hAnsi="宋体"/>
          <w:color w:val="000000"/>
          <w:spacing w:val="2"/>
          <w:sz w:val="28"/>
          <w:szCs w:val="28"/>
          <w:highlight w:val="none"/>
          <w:lang w:val="en-US" w:eastAsia="zh-CN"/>
        </w:rPr>
        <w:t>1</w:t>
      </w:r>
      <w:r>
        <w:rPr>
          <w:rFonts w:hint="eastAsia" w:ascii="宋体" w:hAnsi="宋体"/>
          <w:color w:val="000000"/>
          <w:spacing w:val="2"/>
          <w:sz w:val="28"/>
          <w:szCs w:val="28"/>
          <w:highlight w:val="none"/>
        </w:rPr>
        <w:t>年</w:t>
      </w:r>
      <w:r>
        <w:rPr>
          <w:rFonts w:hint="eastAsia" w:ascii="宋体" w:hAnsi="宋体"/>
          <w:color w:val="000000"/>
          <w:spacing w:val="2"/>
          <w:sz w:val="28"/>
          <w:szCs w:val="28"/>
          <w:highlight w:val="none"/>
          <w:lang w:eastAsia="zh-CN"/>
        </w:rPr>
        <w:t>度</w:t>
      </w:r>
      <w:r>
        <w:rPr>
          <w:rFonts w:hint="eastAsia" w:ascii="宋体" w:hAnsi="宋体"/>
          <w:color w:val="000000"/>
          <w:spacing w:val="2"/>
          <w:sz w:val="28"/>
          <w:szCs w:val="28"/>
          <w:highlight w:val="none"/>
        </w:rPr>
        <w:t>一般公共预算财政拨款支出年</w:t>
      </w:r>
      <w:r>
        <w:rPr>
          <w:rFonts w:hint="eastAsia" w:ascii="宋体" w:hAnsi="宋体"/>
          <w:color w:val="000000"/>
          <w:spacing w:val="2"/>
          <w:sz w:val="28"/>
          <w:szCs w:val="28"/>
          <w:highlight w:val="none"/>
          <w:lang w:eastAsia="zh-CN"/>
        </w:rPr>
        <w:t>初</w:t>
      </w:r>
      <w:r>
        <w:rPr>
          <w:rFonts w:hint="eastAsia" w:ascii="宋体" w:hAnsi="宋体"/>
          <w:color w:val="000000"/>
          <w:spacing w:val="2"/>
          <w:sz w:val="28"/>
          <w:szCs w:val="28"/>
          <w:highlight w:val="none"/>
        </w:rPr>
        <w:t>预算为</w:t>
      </w:r>
      <w:r>
        <w:rPr>
          <w:rFonts w:hint="eastAsia" w:ascii="宋体" w:hAnsi="宋体"/>
          <w:color w:val="000000"/>
          <w:spacing w:val="2"/>
          <w:sz w:val="28"/>
          <w:szCs w:val="28"/>
          <w:highlight w:val="none"/>
          <w:lang w:val="en-US" w:eastAsia="zh-CN"/>
        </w:rPr>
        <w:t>302.24</w:t>
      </w:r>
      <w:r>
        <w:rPr>
          <w:rFonts w:hint="eastAsia" w:ascii="宋体" w:hAnsi="宋体"/>
          <w:color w:val="000000"/>
          <w:spacing w:val="2"/>
          <w:sz w:val="28"/>
          <w:szCs w:val="28"/>
          <w:highlight w:val="none"/>
        </w:rPr>
        <w:t>万元，支出决算为</w:t>
      </w:r>
      <w:r>
        <w:rPr>
          <w:rFonts w:hint="eastAsia" w:ascii="宋体" w:hAnsi="宋体"/>
          <w:color w:val="000000"/>
          <w:spacing w:val="2"/>
          <w:sz w:val="28"/>
          <w:szCs w:val="28"/>
          <w:highlight w:val="none"/>
          <w:lang w:val="en-US" w:eastAsia="zh-CN"/>
        </w:rPr>
        <w:t>501.03</w:t>
      </w:r>
      <w:r>
        <w:rPr>
          <w:rFonts w:hint="eastAsia" w:ascii="宋体" w:hAnsi="宋体"/>
          <w:color w:val="000000"/>
          <w:spacing w:val="2"/>
          <w:sz w:val="28"/>
          <w:szCs w:val="28"/>
          <w:highlight w:val="none"/>
        </w:rPr>
        <w:t>万元，</w:t>
      </w:r>
      <w:r>
        <w:rPr>
          <w:rFonts w:hint="eastAsia" w:ascii="宋体" w:hAnsi="宋体"/>
          <w:color w:val="000000"/>
          <w:spacing w:val="2"/>
          <w:sz w:val="28"/>
          <w:szCs w:val="28"/>
          <w:highlight w:val="none"/>
          <w:lang w:val="en-US" w:eastAsia="zh-CN"/>
        </w:rPr>
        <w:t>超出</w:t>
      </w:r>
      <w:r>
        <w:rPr>
          <w:rFonts w:hint="eastAsia" w:ascii="宋体" w:hAnsi="宋体"/>
          <w:color w:val="000000"/>
          <w:spacing w:val="2"/>
          <w:sz w:val="28"/>
          <w:szCs w:val="28"/>
          <w:highlight w:val="none"/>
        </w:rPr>
        <w:t>年</w:t>
      </w:r>
      <w:r>
        <w:rPr>
          <w:rFonts w:hint="eastAsia" w:ascii="宋体" w:hAnsi="宋体"/>
          <w:color w:val="000000"/>
          <w:spacing w:val="2"/>
          <w:sz w:val="28"/>
          <w:szCs w:val="28"/>
          <w:highlight w:val="none"/>
          <w:lang w:eastAsia="zh-CN"/>
        </w:rPr>
        <w:t>初</w:t>
      </w:r>
      <w:r>
        <w:rPr>
          <w:rFonts w:hint="eastAsia" w:ascii="宋体" w:hAnsi="宋体"/>
          <w:color w:val="000000"/>
          <w:spacing w:val="2"/>
          <w:sz w:val="28"/>
          <w:szCs w:val="28"/>
          <w:highlight w:val="none"/>
        </w:rPr>
        <w:t>预算的</w:t>
      </w:r>
      <w:r>
        <w:rPr>
          <w:rFonts w:hint="eastAsia" w:ascii="宋体" w:hAnsi="宋体"/>
          <w:color w:val="000000"/>
          <w:spacing w:val="2"/>
          <w:sz w:val="28"/>
          <w:szCs w:val="28"/>
          <w:highlight w:val="none"/>
          <w:lang w:val="en-US" w:eastAsia="zh-CN"/>
        </w:rPr>
        <w:t>65.77</w:t>
      </w:r>
      <w:r>
        <w:rPr>
          <w:rFonts w:hint="eastAsia" w:ascii="宋体" w:hAnsi="宋体"/>
          <w:color w:val="000000"/>
          <w:spacing w:val="2"/>
          <w:sz w:val="28"/>
          <w:szCs w:val="28"/>
          <w:highlight w:val="none"/>
        </w:rPr>
        <w:t>%</w:t>
      </w:r>
      <w:r>
        <w:rPr>
          <w:rFonts w:hint="eastAsia" w:ascii="宋体" w:hAnsi="宋体"/>
          <w:color w:val="000000"/>
          <w:spacing w:val="2"/>
          <w:sz w:val="28"/>
          <w:szCs w:val="28"/>
          <w:highlight w:val="none"/>
          <w:lang w:eastAsia="zh-CN"/>
        </w:rPr>
        <w:t>，</w:t>
      </w:r>
      <w:r>
        <w:rPr>
          <w:rFonts w:hint="eastAsia" w:ascii="宋体" w:hAnsi="宋体"/>
          <w:color w:val="000000"/>
          <w:spacing w:val="2"/>
          <w:sz w:val="28"/>
          <w:szCs w:val="28"/>
          <w:highlight w:val="none"/>
          <w:lang w:val="en-US" w:eastAsia="zh-CN"/>
        </w:rPr>
        <w:t>主要是人员经费和公用经费均有所增加。</w:t>
      </w:r>
      <w:r>
        <w:rPr>
          <w:rFonts w:hint="eastAsia" w:ascii="宋体" w:hAnsi="宋体"/>
          <w:color w:val="000000"/>
          <w:spacing w:val="2"/>
          <w:sz w:val="28"/>
          <w:szCs w:val="28"/>
          <w:highlight w:val="none"/>
        </w:rPr>
        <w:t>其中：1.一般公共服务支出(类)。年</w:t>
      </w:r>
      <w:r>
        <w:rPr>
          <w:rFonts w:hint="eastAsia" w:ascii="宋体" w:hAnsi="宋体"/>
          <w:color w:val="000000"/>
          <w:spacing w:val="2"/>
          <w:sz w:val="28"/>
          <w:szCs w:val="28"/>
          <w:highlight w:val="none"/>
          <w:lang w:eastAsia="zh-CN"/>
        </w:rPr>
        <w:t>初</w:t>
      </w:r>
      <w:r>
        <w:rPr>
          <w:rFonts w:hint="eastAsia" w:ascii="宋体" w:hAnsi="宋体"/>
          <w:color w:val="000000"/>
          <w:spacing w:val="2"/>
          <w:sz w:val="28"/>
          <w:szCs w:val="28"/>
          <w:highlight w:val="none"/>
        </w:rPr>
        <w:t>预算为</w:t>
      </w:r>
      <w:r>
        <w:rPr>
          <w:rFonts w:hint="eastAsia" w:ascii="宋体" w:hAnsi="宋体"/>
          <w:color w:val="000000"/>
          <w:spacing w:val="2"/>
          <w:sz w:val="28"/>
          <w:szCs w:val="28"/>
          <w:highlight w:val="none"/>
          <w:lang w:val="en-US" w:eastAsia="zh-CN"/>
        </w:rPr>
        <w:t>302.24</w:t>
      </w:r>
      <w:r>
        <w:rPr>
          <w:rFonts w:hint="eastAsia" w:ascii="宋体" w:hAnsi="宋体"/>
          <w:color w:val="000000"/>
          <w:spacing w:val="2"/>
          <w:sz w:val="28"/>
          <w:szCs w:val="28"/>
          <w:highlight w:val="none"/>
        </w:rPr>
        <w:t>万元，支出决算为</w:t>
      </w:r>
      <w:r>
        <w:rPr>
          <w:rFonts w:hint="eastAsia" w:ascii="宋体" w:hAnsi="宋体"/>
          <w:color w:val="000000"/>
          <w:spacing w:val="2"/>
          <w:sz w:val="28"/>
          <w:szCs w:val="28"/>
          <w:highlight w:val="none"/>
          <w:lang w:val="en-US" w:eastAsia="zh-CN"/>
        </w:rPr>
        <w:t>501.03</w:t>
      </w:r>
      <w:r>
        <w:rPr>
          <w:rFonts w:hint="eastAsia" w:ascii="宋体" w:hAnsi="宋体"/>
          <w:color w:val="000000"/>
          <w:spacing w:val="2"/>
          <w:sz w:val="28"/>
          <w:szCs w:val="28"/>
          <w:highlight w:val="none"/>
        </w:rPr>
        <w:t>万元，</w:t>
      </w:r>
      <w:r>
        <w:rPr>
          <w:rFonts w:hint="eastAsia" w:ascii="宋体" w:hAnsi="宋体"/>
          <w:color w:val="000000"/>
          <w:spacing w:val="2"/>
          <w:sz w:val="28"/>
          <w:szCs w:val="28"/>
          <w:highlight w:val="none"/>
          <w:lang w:val="en-US" w:eastAsia="zh-CN"/>
        </w:rPr>
        <w:t>超出</w:t>
      </w:r>
      <w:r>
        <w:rPr>
          <w:rFonts w:hint="eastAsia" w:ascii="宋体" w:hAnsi="宋体"/>
          <w:color w:val="000000"/>
          <w:spacing w:val="2"/>
          <w:sz w:val="28"/>
          <w:szCs w:val="28"/>
          <w:highlight w:val="none"/>
        </w:rPr>
        <w:t>年</w:t>
      </w:r>
      <w:r>
        <w:rPr>
          <w:rFonts w:hint="eastAsia" w:ascii="宋体" w:hAnsi="宋体"/>
          <w:color w:val="000000"/>
          <w:spacing w:val="2"/>
          <w:sz w:val="28"/>
          <w:szCs w:val="28"/>
          <w:highlight w:val="none"/>
          <w:lang w:eastAsia="zh-CN"/>
        </w:rPr>
        <w:t>初</w:t>
      </w:r>
      <w:r>
        <w:rPr>
          <w:rFonts w:hint="eastAsia" w:ascii="宋体" w:hAnsi="宋体"/>
          <w:color w:val="000000"/>
          <w:spacing w:val="2"/>
          <w:sz w:val="28"/>
          <w:szCs w:val="28"/>
          <w:highlight w:val="none"/>
        </w:rPr>
        <w:t>预算的</w:t>
      </w:r>
      <w:r>
        <w:rPr>
          <w:rFonts w:hint="eastAsia" w:ascii="宋体" w:hAnsi="宋体"/>
          <w:color w:val="000000"/>
          <w:spacing w:val="2"/>
          <w:sz w:val="28"/>
          <w:szCs w:val="28"/>
          <w:highlight w:val="none"/>
          <w:lang w:val="en-US" w:eastAsia="zh-CN"/>
        </w:rPr>
        <w:t>65.77</w:t>
      </w:r>
      <w:r>
        <w:rPr>
          <w:rFonts w:hint="eastAsia" w:ascii="宋体" w:hAnsi="宋体"/>
          <w:color w:val="000000"/>
          <w:spacing w:val="2"/>
          <w:sz w:val="28"/>
          <w:szCs w:val="28"/>
          <w:highlight w:val="none"/>
        </w:rPr>
        <w:t>%，支出决算数</w:t>
      </w:r>
      <w:r>
        <w:rPr>
          <w:rFonts w:hint="eastAsia" w:ascii="宋体" w:hAnsi="宋体"/>
          <w:color w:val="000000"/>
          <w:spacing w:val="2"/>
          <w:sz w:val="28"/>
          <w:szCs w:val="28"/>
          <w:highlight w:val="none"/>
          <w:lang w:eastAsia="zh-CN"/>
        </w:rPr>
        <w:t>大</w:t>
      </w:r>
      <w:r>
        <w:rPr>
          <w:rFonts w:hint="eastAsia" w:ascii="宋体" w:hAnsi="宋体"/>
          <w:color w:val="000000"/>
          <w:spacing w:val="2"/>
          <w:sz w:val="28"/>
          <w:szCs w:val="28"/>
          <w:highlight w:val="none"/>
        </w:rPr>
        <w:t>于年</w:t>
      </w:r>
      <w:r>
        <w:rPr>
          <w:rFonts w:hint="eastAsia" w:ascii="宋体" w:hAnsi="宋体"/>
          <w:color w:val="000000"/>
          <w:spacing w:val="2"/>
          <w:sz w:val="28"/>
          <w:szCs w:val="28"/>
          <w:highlight w:val="none"/>
          <w:lang w:eastAsia="zh-CN"/>
        </w:rPr>
        <w:t>初</w:t>
      </w:r>
      <w:r>
        <w:rPr>
          <w:rFonts w:hint="eastAsia" w:ascii="宋体" w:hAnsi="宋体"/>
          <w:color w:val="000000"/>
          <w:spacing w:val="2"/>
          <w:sz w:val="28"/>
          <w:szCs w:val="28"/>
          <w:highlight w:val="none"/>
        </w:rPr>
        <w:t>预算数)的主要原因</w:t>
      </w:r>
      <w:r>
        <w:rPr>
          <w:rFonts w:hint="eastAsia" w:ascii="宋体" w:hAnsi="宋体"/>
          <w:color w:val="000000"/>
          <w:spacing w:val="2"/>
          <w:sz w:val="28"/>
          <w:szCs w:val="28"/>
          <w:highlight w:val="none"/>
          <w:lang w:eastAsia="zh-CN"/>
        </w:rPr>
        <w:t>：</w:t>
      </w:r>
      <w:r>
        <w:rPr>
          <w:rFonts w:hint="eastAsia" w:ascii="宋体" w:hAnsi="宋体"/>
          <w:color w:val="000000"/>
          <w:spacing w:val="2"/>
          <w:sz w:val="28"/>
          <w:szCs w:val="28"/>
          <w:highlight w:val="none"/>
        </w:rPr>
        <w:t>一是</w:t>
      </w:r>
      <w:r>
        <w:rPr>
          <w:rFonts w:hint="eastAsia" w:ascii="宋体" w:hAnsi="宋体"/>
          <w:color w:val="000000"/>
          <w:spacing w:val="2"/>
          <w:sz w:val="28"/>
          <w:szCs w:val="28"/>
          <w:highlight w:val="none"/>
          <w:lang w:val="en-US" w:eastAsia="zh-CN"/>
        </w:rPr>
        <w:t>人员经费增加</w:t>
      </w:r>
      <w:r>
        <w:rPr>
          <w:rFonts w:hint="eastAsia" w:ascii="宋体" w:hAnsi="宋体"/>
          <w:color w:val="000000"/>
          <w:spacing w:val="2"/>
          <w:sz w:val="28"/>
          <w:szCs w:val="28"/>
          <w:highlight w:val="none"/>
        </w:rPr>
        <w:t>；二是</w:t>
      </w:r>
      <w:r>
        <w:rPr>
          <w:rFonts w:hint="eastAsia" w:ascii="宋体" w:hAnsi="宋体"/>
          <w:color w:val="000000"/>
          <w:spacing w:val="2"/>
          <w:sz w:val="28"/>
          <w:szCs w:val="28"/>
          <w:highlight w:val="none"/>
          <w:lang w:val="en-US" w:eastAsia="zh-CN"/>
        </w:rPr>
        <w:t>公用经费增加一体化系统上线支付建设费及人大会议批次的增加等</w:t>
      </w:r>
      <w:r>
        <w:rPr>
          <w:rFonts w:hint="eastAsia" w:ascii="宋体" w:hAnsi="宋体"/>
          <w:color w:val="000000"/>
          <w:spacing w:val="2"/>
          <w:sz w:val="28"/>
          <w:szCs w:val="28"/>
          <w:highlight w:val="none"/>
        </w:rPr>
        <w:t>。</w:t>
      </w:r>
    </w:p>
    <w:p>
      <w:pPr>
        <w:widowControl/>
        <w:shd w:val="clear" w:color="auto" w:fill="FFFFFF"/>
        <w:spacing w:line="360" w:lineRule="auto"/>
        <w:ind w:firstLine="700" w:firstLineChars="250"/>
        <w:jc w:val="left"/>
        <w:rPr>
          <w:rFonts w:hint="eastAsia" w:ascii="宋体" w:hAnsi="宋体" w:eastAsia="宋体" w:cs="宋体"/>
          <w:color w:val="auto"/>
          <w:kern w:val="0"/>
          <w:sz w:val="28"/>
          <w:szCs w:val="28"/>
        </w:rPr>
      </w:pPr>
    </w:p>
    <w:p>
      <w:pPr>
        <w:pStyle w:val="6"/>
        <w:widowControl/>
        <w:spacing w:beforeAutospacing="0" w:afterAutospacing="0"/>
        <w:ind w:firstLine="560"/>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lang w:eastAsia="zh-CN"/>
        </w:rPr>
        <w:t>（二）</w:t>
      </w:r>
      <w:r>
        <w:rPr>
          <w:rFonts w:hint="eastAsia" w:ascii="宋体" w:hAnsi="宋体" w:eastAsia="宋体" w:cs="宋体"/>
          <w:b/>
          <w:bCs/>
          <w:sz w:val="28"/>
          <w:szCs w:val="28"/>
          <w:shd w:val="clear" w:color="auto" w:fill="FFFFFF"/>
        </w:rPr>
        <w:t>关于“三公”经费支出说明</w:t>
      </w:r>
    </w:p>
    <w:p>
      <w:pPr>
        <w:pStyle w:val="12"/>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2021年“三公”经费</w:t>
      </w:r>
      <w:r>
        <w:rPr>
          <w:rFonts w:hint="eastAsia" w:asciiTheme="minorEastAsia" w:hAnsiTheme="minorEastAsia" w:cstheme="minorEastAsia"/>
          <w:sz w:val="28"/>
          <w:szCs w:val="28"/>
          <w:lang w:val="en-US" w:eastAsia="zh-CN"/>
        </w:rPr>
        <w:t>年初预算27500元，</w:t>
      </w:r>
      <w:r>
        <w:rPr>
          <w:rFonts w:hint="eastAsia" w:asciiTheme="minorEastAsia" w:hAnsiTheme="minorEastAsia" w:eastAsiaTheme="minorEastAsia" w:cstheme="minorEastAsia"/>
          <w:sz w:val="28"/>
          <w:szCs w:val="28"/>
        </w:rPr>
        <w:t>决算总支出</w:t>
      </w:r>
      <w:r>
        <w:rPr>
          <w:rFonts w:hint="eastAsia" w:asciiTheme="minorEastAsia" w:hAnsiTheme="minorEastAsia" w:eastAsiaTheme="minorEastAsia" w:cstheme="minorEastAsia"/>
          <w:sz w:val="28"/>
          <w:szCs w:val="28"/>
          <w:lang w:val="en-US" w:eastAsia="zh-CN"/>
        </w:rPr>
        <w:t>912.00</w:t>
      </w:r>
      <w:r>
        <w:rPr>
          <w:rFonts w:hint="eastAsia" w:asciiTheme="minorEastAsia" w:hAnsiTheme="minorEastAsia" w:eastAsiaTheme="minorEastAsia" w:cstheme="minorEastAsia"/>
          <w:sz w:val="28"/>
          <w:szCs w:val="28"/>
        </w:rPr>
        <w:t>元，与2020年度持平</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其中：</w:t>
      </w:r>
    </w:p>
    <w:p>
      <w:pPr>
        <w:pStyle w:val="12"/>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因公出国（境）费0元，预算数0元，决算数比预算数增加0元，增长幅度为0%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我部门因</w:t>
      </w:r>
      <w:r>
        <w:rPr>
          <w:rFonts w:hint="eastAsia" w:asciiTheme="minorEastAsia" w:hAnsiTheme="minorEastAsia" w:eastAsiaTheme="minorEastAsia" w:cstheme="minorEastAsia"/>
          <w:sz w:val="28"/>
          <w:szCs w:val="28"/>
        </w:rPr>
        <w:t>公出国（境）团组数0、人数0，与2020年度持平</w:t>
      </w:r>
      <w:r>
        <w:rPr>
          <w:rFonts w:hint="eastAsia" w:asciiTheme="minorEastAsia" w:hAnsiTheme="minorEastAsia" w:eastAsiaTheme="minorEastAsia" w:cstheme="minorEastAsia"/>
          <w:sz w:val="28"/>
          <w:szCs w:val="28"/>
          <w:lang w:eastAsia="zh-CN"/>
        </w:rPr>
        <w:t>。</w:t>
      </w:r>
    </w:p>
    <w:p>
      <w:pPr>
        <w:pStyle w:val="12"/>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仿宋_GB2312" w:eastAsia="仿宋_GB2312"/>
          <w:color w:val="000000"/>
          <w:sz w:val="32"/>
          <w:szCs w:val="32"/>
          <w:highlight w:val="none"/>
          <w:u w:val="none"/>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公务用车购置及运行费支出决算为</w:t>
      </w:r>
      <w:r>
        <w:rPr>
          <w:rFonts w:hint="eastAsia" w:asciiTheme="minorEastAsia" w:hAnsiTheme="minorEastAsia" w:cstheme="minorEastAsia"/>
          <w:sz w:val="28"/>
          <w:szCs w:val="28"/>
          <w:lang w:val="en-US" w:eastAsia="zh-CN"/>
        </w:rPr>
        <w:t>0</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年初</w:t>
      </w:r>
      <w:r>
        <w:rPr>
          <w:rFonts w:hint="eastAsia" w:asciiTheme="minorEastAsia" w:hAnsiTheme="minorEastAsia" w:eastAsiaTheme="minorEastAsia" w:cstheme="minorEastAsia"/>
          <w:sz w:val="28"/>
          <w:szCs w:val="28"/>
        </w:rPr>
        <w:t>预算</w:t>
      </w:r>
      <w:r>
        <w:rPr>
          <w:rFonts w:hint="eastAsia" w:asciiTheme="minorEastAsia" w:hAnsiTheme="minorEastAsia" w:cstheme="minorEastAsia"/>
          <w:sz w:val="28"/>
          <w:szCs w:val="28"/>
          <w:lang w:val="en-US" w:eastAsia="zh-CN"/>
        </w:rPr>
        <w:t>0元</w:t>
      </w:r>
      <w:r>
        <w:rPr>
          <w:rFonts w:hint="eastAsia" w:asciiTheme="minorEastAsia" w:hAnsiTheme="minorEastAsia" w:eastAsiaTheme="minorEastAsia" w:cstheme="minorEastAsia"/>
          <w:sz w:val="28"/>
          <w:szCs w:val="28"/>
        </w:rPr>
        <w:t>；其中：</w:t>
      </w:r>
    </w:p>
    <w:p>
      <w:pPr>
        <w:pStyle w:val="12"/>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公务车运行维护费0元，年初预算数0元，决算数比预算数增加0元，增加幅度为0%；</w:t>
      </w:r>
      <w:r>
        <w:rPr>
          <w:rFonts w:hint="eastAsia" w:ascii="宋体" w:hAnsi="宋体" w:eastAsia="宋体" w:cs="宋体"/>
          <w:sz w:val="28"/>
          <w:szCs w:val="28"/>
          <w:lang w:val="en-US" w:eastAsia="zh-CN"/>
        </w:rPr>
        <w:t>公务车实物量0，保有量0，与2020年度持平；</w:t>
      </w:r>
    </w:p>
    <w:p>
      <w:pPr>
        <w:pStyle w:val="12"/>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公务用车购置费0元，年初预算</w:t>
      </w:r>
      <w:r>
        <w:rPr>
          <w:rFonts w:hint="eastAsia" w:ascii="宋体" w:hAnsi="宋体" w:eastAsia="宋体" w:cs="宋体"/>
          <w:sz w:val="28"/>
          <w:szCs w:val="28"/>
        </w:rPr>
        <w:t>年初预算数0元，决算数比预算数增加0元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与2020年度持平；</w:t>
      </w:r>
    </w:p>
    <w:p>
      <w:pPr>
        <w:pStyle w:val="17"/>
        <w:widowControl/>
        <w:shd w:val="clear" w:color="auto" w:fill="FFFFFF"/>
        <w:ind w:firstLine="560"/>
        <w:jc w:val="left"/>
        <w:rPr>
          <w:rFonts w:hint="eastAsia" w:ascii="宋体" w:hAnsi="宋体" w:eastAsia="宋体" w:cs="宋体"/>
          <w:sz w:val="28"/>
          <w:szCs w:val="28"/>
        </w:rPr>
      </w:pPr>
      <w:r>
        <w:rPr>
          <w:rFonts w:hint="eastAsia" w:ascii="宋体" w:hAnsi="宋体" w:eastAsia="宋体" w:cs="宋体"/>
          <w:sz w:val="28"/>
          <w:szCs w:val="28"/>
          <w:lang w:val="en-US" w:eastAsia="zh-CN"/>
        </w:rPr>
        <w:t>3.2021年</w:t>
      </w:r>
      <w:r>
        <w:rPr>
          <w:rFonts w:hint="eastAsia" w:ascii="宋体" w:hAnsi="宋体" w:eastAsia="宋体" w:cs="宋体"/>
          <w:sz w:val="28"/>
          <w:szCs w:val="28"/>
        </w:rPr>
        <w:t>公务接待费</w:t>
      </w:r>
      <w:r>
        <w:rPr>
          <w:rFonts w:hint="eastAsia" w:ascii="宋体" w:hAnsi="宋体" w:eastAsia="宋体" w:cs="宋体"/>
          <w:sz w:val="28"/>
          <w:szCs w:val="28"/>
          <w:lang w:val="en-US" w:eastAsia="zh-CN"/>
        </w:rPr>
        <w:t>912</w:t>
      </w:r>
      <w:r>
        <w:rPr>
          <w:rFonts w:hint="eastAsia" w:ascii="宋体" w:hAnsi="宋体" w:eastAsia="宋体" w:cs="宋体"/>
          <w:sz w:val="28"/>
          <w:szCs w:val="28"/>
        </w:rPr>
        <w:t>元，年初预算数</w:t>
      </w:r>
      <w:r>
        <w:rPr>
          <w:rFonts w:hint="eastAsia" w:ascii="宋体" w:hAnsi="宋体" w:eastAsia="宋体" w:cs="宋体"/>
          <w:sz w:val="28"/>
          <w:szCs w:val="28"/>
          <w:lang w:val="en-US" w:eastAsia="zh-CN"/>
        </w:rPr>
        <w:t>27500</w:t>
      </w:r>
      <w:r>
        <w:rPr>
          <w:rFonts w:hint="eastAsia" w:ascii="宋体" w:hAnsi="宋体" w:eastAsia="宋体" w:cs="宋体"/>
          <w:sz w:val="28"/>
          <w:szCs w:val="28"/>
        </w:rPr>
        <w:t>元，决算数比预算数增加</w:t>
      </w:r>
      <w:r>
        <w:rPr>
          <w:rFonts w:hint="eastAsia" w:ascii="宋体" w:hAnsi="宋体" w:eastAsia="宋体" w:cs="宋体"/>
          <w:sz w:val="28"/>
          <w:szCs w:val="28"/>
          <w:lang w:val="en-US" w:eastAsia="zh-CN"/>
        </w:rPr>
        <w:t>-26588</w:t>
      </w:r>
      <w:r>
        <w:rPr>
          <w:rFonts w:hint="eastAsia" w:ascii="宋体" w:hAnsi="宋体" w:eastAsia="宋体" w:cs="宋体"/>
          <w:sz w:val="28"/>
          <w:szCs w:val="28"/>
        </w:rPr>
        <w:t>元，增长幅度为</w:t>
      </w:r>
      <w:r>
        <w:rPr>
          <w:rFonts w:hint="eastAsia" w:ascii="宋体" w:hAnsi="宋体" w:eastAsia="宋体" w:cs="宋体"/>
          <w:sz w:val="28"/>
          <w:szCs w:val="28"/>
          <w:lang w:val="en-US" w:eastAsia="zh-CN"/>
        </w:rPr>
        <w:t>-96</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公务接待批次1，人数9人</w:t>
      </w:r>
      <w:r>
        <w:rPr>
          <w:rFonts w:hint="eastAsia" w:ascii="宋体" w:hAnsi="宋体" w:eastAsia="宋体" w:cs="宋体"/>
          <w:sz w:val="28"/>
          <w:szCs w:val="28"/>
        </w:rPr>
        <w:t>；</w:t>
      </w:r>
    </w:p>
    <w:p>
      <w:pPr>
        <w:pStyle w:val="12"/>
        <w:keepNext w:val="0"/>
        <w:keepLines w:val="0"/>
        <w:pageBreakBefore w:val="0"/>
        <w:shd w:val="clear"/>
        <w:kinsoku/>
        <w:wordWrap/>
        <w:overflowPunct/>
        <w:topLinePunct w:val="0"/>
        <w:autoSpaceDE/>
        <w:autoSpaceDN/>
        <w:bidi w:val="0"/>
        <w:adjustRightInd/>
        <w:snapToGrid/>
        <w:ind w:left="0" w:leftChars="0" w:firstLine="562" w:firstLineChars="200"/>
        <w:textAlignment w:val="auto"/>
        <w:rPr>
          <w:rFonts w:hint="eastAsia" w:ascii="宋体" w:hAnsi="宋体" w:eastAsia="宋体" w:cs="宋体"/>
          <w:b/>
          <w:bCs/>
          <w:sz w:val="28"/>
          <w:szCs w:val="28"/>
          <w:highlight w:val="none"/>
          <w:shd w:val="clear" w:color="auto" w:fill="FFFFFF"/>
          <w:lang w:eastAsia="zh-CN"/>
        </w:rPr>
      </w:pPr>
      <w:r>
        <w:rPr>
          <w:rFonts w:hint="eastAsia" w:ascii="宋体" w:hAnsi="宋体" w:eastAsia="宋体" w:cs="宋体"/>
          <w:b/>
          <w:bCs/>
          <w:sz w:val="28"/>
          <w:szCs w:val="28"/>
          <w:highlight w:val="none"/>
          <w:shd w:val="clear" w:color="auto" w:fill="FFFFFF"/>
          <w:lang w:eastAsia="zh-CN"/>
        </w:rPr>
        <w:t>（</w:t>
      </w:r>
      <w:r>
        <w:rPr>
          <w:rFonts w:hint="eastAsia" w:ascii="宋体" w:hAnsi="宋体" w:eastAsia="宋体" w:cs="宋体"/>
          <w:b/>
          <w:bCs/>
          <w:sz w:val="28"/>
          <w:szCs w:val="28"/>
          <w:highlight w:val="none"/>
          <w:shd w:val="clear" w:color="auto" w:fill="FFFFFF"/>
          <w:lang w:val="en-US" w:eastAsia="zh-CN"/>
        </w:rPr>
        <w:t>三）</w:t>
      </w:r>
      <w:r>
        <w:rPr>
          <w:rFonts w:hint="eastAsia" w:ascii="宋体" w:hAnsi="宋体" w:eastAsia="宋体" w:cs="宋体"/>
          <w:b/>
          <w:bCs/>
          <w:sz w:val="28"/>
          <w:szCs w:val="28"/>
          <w:highlight w:val="none"/>
          <w:shd w:val="clear" w:color="auto" w:fill="FFFFFF"/>
          <w:lang w:eastAsia="zh-CN"/>
        </w:rPr>
        <w:t>关于机关运行经费支出说明</w:t>
      </w:r>
    </w:p>
    <w:p>
      <w:pPr>
        <w:pStyle w:val="12"/>
        <w:keepNext w:val="0"/>
        <w:keepLines w:val="0"/>
        <w:pageBreakBefore w:val="0"/>
        <w:shd w:val="clear"/>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color w:val="000000"/>
          <w:spacing w:val="2"/>
          <w:sz w:val="28"/>
          <w:szCs w:val="28"/>
          <w:lang w:val="en-US" w:eastAsia="zh-CN"/>
        </w:rPr>
      </w:pPr>
      <w:r>
        <w:rPr>
          <w:rFonts w:hint="eastAsia" w:ascii="宋体" w:hAnsi="宋体" w:eastAsia="宋体" w:cs="宋体"/>
          <w:sz w:val="28"/>
          <w:szCs w:val="28"/>
          <w:highlight w:val="none"/>
        </w:rPr>
        <w:t>本部门</w:t>
      </w:r>
      <w:r>
        <w:rPr>
          <w:rFonts w:hint="eastAsia" w:ascii="宋体" w:hAnsi="宋体" w:eastAsia="宋体" w:cs="宋体"/>
          <w:sz w:val="28"/>
          <w:szCs w:val="28"/>
          <w:highlight w:val="none"/>
          <w:lang w:val="en-US" w:eastAsia="zh-CN"/>
        </w:rPr>
        <w:t>2021</w:t>
      </w:r>
      <w:r>
        <w:rPr>
          <w:rFonts w:hint="eastAsia" w:ascii="宋体" w:hAnsi="宋体" w:eastAsia="宋体" w:cs="宋体"/>
          <w:sz w:val="28"/>
          <w:szCs w:val="28"/>
          <w:highlight w:val="none"/>
        </w:rPr>
        <w:t>年度机关运行经费支出</w:t>
      </w:r>
      <w:r>
        <w:rPr>
          <w:rFonts w:hint="eastAsia" w:ascii="宋体" w:hAnsi="宋体" w:eastAsia="宋体" w:cs="宋体"/>
          <w:color w:val="000000"/>
          <w:spacing w:val="2"/>
          <w:sz w:val="28"/>
          <w:szCs w:val="28"/>
          <w:lang w:val="en-US" w:eastAsia="zh-CN"/>
        </w:rPr>
        <w:t>115.89</w:t>
      </w:r>
      <w:r>
        <w:rPr>
          <w:rFonts w:hint="eastAsia" w:ascii="宋体" w:hAnsi="宋体" w:eastAsia="宋体" w:cs="宋体"/>
          <w:sz w:val="28"/>
          <w:szCs w:val="28"/>
          <w:highlight w:val="none"/>
        </w:rPr>
        <w:t>万元，与2020年决算数</w:t>
      </w:r>
      <w:r>
        <w:rPr>
          <w:rFonts w:hint="eastAsia" w:ascii="宋体" w:hAnsi="宋体" w:eastAsia="宋体" w:cs="宋体"/>
          <w:sz w:val="28"/>
          <w:szCs w:val="28"/>
          <w:highlight w:val="none"/>
          <w:lang w:val="en-US" w:eastAsia="zh-CN"/>
        </w:rPr>
        <w:t>78.66</w:t>
      </w:r>
      <w:r>
        <w:rPr>
          <w:rFonts w:hint="eastAsia" w:ascii="宋体" w:hAnsi="宋体" w:eastAsia="宋体" w:cs="宋体"/>
          <w:sz w:val="28"/>
          <w:szCs w:val="28"/>
          <w:highlight w:val="none"/>
        </w:rPr>
        <w:t>万元增加了</w:t>
      </w:r>
      <w:r>
        <w:rPr>
          <w:rFonts w:hint="eastAsia" w:ascii="宋体" w:hAnsi="宋体" w:eastAsia="宋体" w:cs="宋体"/>
          <w:sz w:val="28"/>
          <w:szCs w:val="28"/>
          <w:highlight w:val="none"/>
          <w:lang w:val="en-US" w:eastAsia="zh-CN"/>
        </w:rPr>
        <w:t>37.23</w:t>
      </w:r>
      <w:r>
        <w:rPr>
          <w:rFonts w:hint="eastAsia" w:ascii="宋体" w:hAnsi="宋体" w:eastAsia="宋体" w:cs="宋体"/>
          <w:sz w:val="28"/>
          <w:szCs w:val="28"/>
          <w:highlight w:val="none"/>
        </w:rPr>
        <w:t>万元，较2021年预算数</w:t>
      </w:r>
      <w:r>
        <w:rPr>
          <w:rFonts w:hint="eastAsia" w:ascii="宋体" w:hAnsi="宋体" w:eastAsia="宋体" w:cs="宋体"/>
          <w:sz w:val="28"/>
          <w:szCs w:val="28"/>
          <w:highlight w:val="none"/>
          <w:lang w:val="en-US" w:eastAsia="zh-CN"/>
        </w:rPr>
        <w:t>99.89</w:t>
      </w:r>
      <w:r>
        <w:rPr>
          <w:rFonts w:hint="eastAsia" w:ascii="宋体" w:hAnsi="宋体" w:eastAsia="宋体" w:cs="宋体"/>
          <w:sz w:val="28"/>
          <w:szCs w:val="28"/>
          <w:highlight w:val="none"/>
        </w:rPr>
        <w:t>万元增加了</w:t>
      </w:r>
      <w:r>
        <w:rPr>
          <w:rFonts w:hint="eastAsia" w:ascii="宋体" w:hAnsi="宋体" w:eastAsia="宋体" w:cs="宋体"/>
          <w:sz w:val="28"/>
          <w:szCs w:val="28"/>
          <w:highlight w:val="none"/>
          <w:lang w:val="en-US" w:eastAsia="zh-CN"/>
        </w:rPr>
        <w:t>16</w:t>
      </w:r>
      <w:r>
        <w:rPr>
          <w:rFonts w:hint="eastAsia" w:ascii="宋体" w:hAnsi="宋体" w:eastAsia="宋体" w:cs="宋体"/>
          <w:sz w:val="28"/>
          <w:szCs w:val="28"/>
          <w:highlight w:val="none"/>
        </w:rPr>
        <w:t>万元。主</w:t>
      </w:r>
      <w:r>
        <w:rPr>
          <w:rFonts w:hint="eastAsia" w:ascii="宋体" w:hAnsi="宋体" w:eastAsia="宋体" w:cs="宋体"/>
          <w:color w:val="000000"/>
          <w:spacing w:val="2"/>
          <w:sz w:val="28"/>
          <w:szCs w:val="28"/>
          <w:lang w:val="en-US" w:eastAsia="zh-CN"/>
        </w:rPr>
        <w:t>要用于办公及印刷费、邮电费、差旅费、培训费、日常维修费、办公设备购置费、办公用房水电费、劳务费、委托业务费、工会经费、福利费以及其他费用，比2020年增加37.23万元，增长47.33%。主要原因是人大会议费批次及费用有所增加。</w:t>
      </w:r>
    </w:p>
    <w:p>
      <w:pPr>
        <w:pStyle w:val="6"/>
        <w:widowControl/>
        <w:spacing w:beforeAutospacing="0" w:afterAutospacing="0"/>
        <w:ind w:firstLine="560"/>
        <w:rPr>
          <w:rFonts w:hint="eastAsia" w:ascii="宋体" w:hAnsi="宋体" w:eastAsia="宋体" w:cs="宋体"/>
          <w:b/>
          <w:bCs/>
          <w:sz w:val="28"/>
          <w:szCs w:val="28"/>
          <w:shd w:val="clear" w:color="auto" w:fill="FFFFFF"/>
          <w:lang w:eastAsia="zh-CN"/>
        </w:rPr>
      </w:pPr>
      <w:r>
        <w:rPr>
          <w:rFonts w:hint="eastAsia" w:ascii="宋体" w:hAnsi="宋体" w:eastAsia="宋体" w:cs="宋体"/>
          <w:b/>
          <w:bCs/>
          <w:sz w:val="28"/>
          <w:szCs w:val="28"/>
          <w:shd w:val="clear" w:color="auto" w:fill="FFFFFF"/>
          <w:lang w:eastAsia="zh-CN"/>
        </w:rPr>
        <w:t>（四）关于政府采购支出说明</w:t>
      </w:r>
    </w:p>
    <w:p>
      <w:pPr>
        <w:pStyle w:val="6"/>
        <w:widowControl/>
        <w:spacing w:beforeAutospacing="0" w:afterAutospacing="0"/>
        <w:ind w:firstLine="560"/>
        <w:rPr>
          <w:rFonts w:hint="default"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本部门（单位）2021年度政府采购支出总额10.73万元，其中：政府采购货物支出10.73万元、政府采购工程支出0万元、政府采购服务支出0万元。授予中小企业合同金额4.5万元，占政府采购支出总额的41.94%，其中：授予小微企业合同金额4.5万元，占政府采购支出总额的41.94%.</w:t>
      </w:r>
      <w:bookmarkStart w:id="0" w:name="_GoBack"/>
      <w:bookmarkEnd w:id="0"/>
    </w:p>
    <w:p>
      <w:pPr>
        <w:pStyle w:val="6"/>
        <w:widowControl/>
        <w:spacing w:beforeAutospacing="0" w:afterAutospacing="0"/>
        <w:ind w:firstLine="560"/>
        <w:rPr>
          <w:rFonts w:hint="eastAsia" w:ascii="宋体" w:hAnsi="宋体" w:eastAsia="宋体" w:cs="宋体"/>
          <w:b/>
          <w:bCs/>
          <w:sz w:val="28"/>
          <w:szCs w:val="28"/>
          <w:shd w:val="clear" w:color="auto" w:fill="FFFFFF"/>
          <w:lang w:eastAsia="zh-CN"/>
        </w:rPr>
      </w:pPr>
      <w:r>
        <w:rPr>
          <w:rFonts w:hint="eastAsia" w:ascii="宋体" w:hAnsi="宋体" w:eastAsia="宋体" w:cs="宋体"/>
          <w:b/>
          <w:bCs/>
          <w:sz w:val="28"/>
          <w:szCs w:val="28"/>
          <w:shd w:val="clear" w:color="auto" w:fill="FFFFFF"/>
          <w:lang w:eastAsia="zh-CN"/>
        </w:rPr>
        <w:t>（五）关于国有资产占用情况说明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kern w:val="2"/>
          <w:sz w:val="28"/>
          <w:szCs w:val="28"/>
          <w:highlight w:val="none"/>
          <w:lang w:val="en-US" w:eastAsia="zh-CN" w:bidi="ar-SA"/>
        </w:rPr>
        <w:t xml:space="preserve">截至2021年12月31日，本部门（单位）共有车辆0辆，其中，主要领导干部用车0辆、机要通信用车0辆、应急保障用车0 辆、执法执勤用车0 辆、特种专业技术用车0 辆、离退休干部用车0辆、其他用车0辆；单位价值50万元以上通用设备0台（套）；单位价值100万元以上专用设备0台（套）。 </w:t>
      </w:r>
      <w:r>
        <w:rPr>
          <w:rFonts w:hint="eastAsia" w:asciiTheme="minorEastAsia" w:hAnsiTheme="minorEastAsia" w:eastAsiaTheme="minorEastAsia" w:cstheme="minorEastAsia"/>
          <w:sz w:val="28"/>
          <w:szCs w:val="28"/>
          <w:highlight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（六）重点绩效评价结果等预算绩效情况说明</w:t>
      </w:r>
    </w:p>
    <w:p>
      <w:pPr>
        <w:widowControl/>
        <w:ind w:firstLine="560" w:firstLineChars="200"/>
        <w:rPr>
          <w:rFonts w:hint="eastAsia" w:ascii="宋体" w:hAnsi="宋体" w:eastAsia="宋体" w:cs="宋体"/>
          <w:kern w:val="0"/>
          <w:sz w:val="28"/>
          <w:szCs w:val="28"/>
          <w:highlight w:val="none"/>
          <w:lang w:val="en-US" w:eastAsia="zh-CN" w:bidi="ar"/>
        </w:rPr>
      </w:pPr>
      <w:r>
        <w:rPr>
          <w:rFonts w:hint="eastAsia" w:ascii="宋体" w:hAnsi="宋体" w:eastAsia="宋体" w:cs="宋体"/>
          <w:kern w:val="0"/>
          <w:sz w:val="28"/>
          <w:szCs w:val="28"/>
          <w:highlight w:val="none"/>
          <w:lang w:val="en-US" w:eastAsia="zh-CN" w:bidi="ar"/>
        </w:rPr>
        <w:t>本年度未开展预算绩效评价工作</w:t>
      </w:r>
    </w:p>
    <w:p>
      <w:pPr>
        <w:spacing w:line="440" w:lineRule="exact"/>
        <w:ind w:firstLine="570" w:firstLineChars="200"/>
        <w:rPr>
          <w:rFonts w:hint="eastAsia" w:ascii="宋体" w:hAnsi="宋体" w:eastAsia="宋体" w:cs="宋体"/>
          <w:b/>
          <w:color w:val="FF6600"/>
          <w:spacing w:val="2"/>
          <w:sz w:val="28"/>
          <w:szCs w:val="28"/>
        </w:rPr>
      </w:pPr>
      <w:r>
        <w:rPr>
          <w:rFonts w:hint="eastAsia" w:ascii="宋体" w:hAnsi="宋体" w:eastAsia="宋体" w:cs="宋体"/>
          <w:b/>
          <w:spacing w:val="2"/>
          <w:sz w:val="28"/>
          <w:szCs w:val="28"/>
          <w:lang w:val="en-US" w:eastAsia="zh-CN"/>
        </w:rPr>
        <w:t>（七）</w:t>
      </w:r>
      <w:r>
        <w:rPr>
          <w:rFonts w:hint="eastAsia" w:ascii="宋体" w:hAnsi="宋体" w:eastAsia="宋体" w:cs="宋体"/>
          <w:b/>
          <w:spacing w:val="2"/>
          <w:sz w:val="28"/>
          <w:szCs w:val="28"/>
        </w:rPr>
        <w:t>决算收支增减变化情况</w:t>
      </w:r>
    </w:p>
    <w:p>
      <w:pPr>
        <w:spacing w:line="440" w:lineRule="exact"/>
        <w:ind w:firstLine="560" w:firstLineChars="200"/>
        <w:rPr>
          <w:rFonts w:hint="eastAsia" w:ascii="宋体" w:hAnsi="宋体" w:eastAsia="宋体" w:cs="宋体"/>
          <w:kern w:val="0"/>
          <w:sz w:val="28"/>
          <w:szCs w:val="28"/>
          <w:highlight w:val="none"/>
          <w:lang w:val="en-US" w:eastAsia="zh-CN" w:bidi="ar"/>
        </w:rPr>
      </w:pPr>
      <w:r>
        <w:rPr>
          <w:rFonts w:hint="eastAsia" w:ascii="宋体" w:hAnsi="宋体" w:eastAsia="宋体" w:cs="宋体"/>
          <w:kern w:val="0"/>
          <w:sz w:val="28"/>
          <w:szCs w:val="28"/>
          <w:highlight w:val="none"/>
          <w:lang w:val="en-US" w:eastAsia="zh-CN" w:bidi="ar"/>
        </w:rPr>
        <w:t>1、收入增减变化情况</w:t>
      </w:r>
    </w:p>
    <w:p>
      <w:pPr>
        <w:widowControl/>
        <w:ind w:firstLine="560" w:firstLineChars="200"/>
        <w:rPr>
          <w:rFonts w:hint="eastAsia" w:ascii="宋体" w:hAnsi="宋体" w:eastAsia="宋体" w:cs="宋体"/>
          <w:kern w:val="0"/>
          <w:sz w:val="28"/>
          <w:szCs w:val="28"/>
          <w:highlight w:val="none"/>
          <w:lang w:val="en-US" w:eastAsia="zh-CN" w:bidi="ar"/>
        </w:rPr>
      </w:pPr>
      <w:r>
        <w:rPr>
          <w:rFonts w:hint="eastAsia" w:ascii="宋体" w:hAnsi="宋体" w:eastAsia="宋体" w:cs="宋体"/>
          <w:kern w:val="0"/>
          <w:sz w:val="28"/>
          <w:szCs w:val="28"/>
          <w:highlight w:val="none"/>
          <w:lang w:val="en-US" w:eastAsia="zh-CN" w:bidi="ar"/>
        </w:rPr>
        <w:t>2020年全年总收入426.08万元,2021年全年总收入501.07万元，同比上年增加74.99万元，增长原因是人员增加，人员经费及公用经费相应增加。</w:t>
      </w:r>
    </w:p>
    <w:p>
      <w:pPr>
        <w:spacing w:line="440" w:lineRule="exact"/>
        <w:ind w:firstLine="560" w:firstLineChars="200"/>
        <w:rPr>
          <w:rFonts w:hint="eastAsia" w:ascii="宋体" w:hAnsi="宋体" w:eastAsia="宋体" w:cs="宋体"/>
          <w:kern w:val="0"/>
          <w:sz w:val="28"/>
          <w:szCs w:val="28"/>
          <w:highlight w:val="none"/>
          <w:lang w:val="en-US" w:eastAsia="zh-CN" w:bidi="ar"/>
        </w:rPr>
      </w:pPr>
      <w:r>
        <w:rPr>
          <w:rFonts w:hint="eastAsia" w:ascii="宋体" w:hAnsi="宋体" w:eastAsia="宋体" w:cs="宋体"/>
          <w:kern w:val="0"/>
          <w:sz w:val="28"/>
          <w:szCs w:val="28"/>
          <w:highlight w:val="none"/>
          <w:lang w:val="en-US" w:eastAsia="zh-CN" w:bidi="ar"/>
        </w:rPr>
        <w:t>2、支出增减变化情况</w:t>
      </w:r>
    </w:p>
    <w:p>
      <w:pPr>
        <w:widowControl/>
        <w:ind w:firstLine="560" w:firstLineChars="200"/>
        <w:rPr>
          <w:rFonts w:hint="eastAsia" w:ascii="宋体" w:hAnsi="宋体" w:eastAsia="宋体" w:cs="宋体"/>
          <w:sz w:val="28"/>
          <w:szCs w:val="28"/>
          <w:shd w:val="clear" w:color="auto" w:fill="FFFFFF"/>
        </w:rPr>
      </w:pPr>
      <w:r>
        <w:rPr>
          <w:rFonts w:hint="eastAsia" w:ascii="宋体" w:hAnsi="宋体" w:eastAsia="宋体" w:cs="宋体"/>
          <w:kern w:val="0"/>
          <w:sz w:val="28"/>
          <w:szCs w:val="28"/>
          <w:highlight w:val="none"/>
          <w:lang w:val="en-US" w:eastAsia="zh-CN" w:bidi="ar"/>
        </w:rPr>
        <w:t>2020年全年总支出426.08万元,2021年全年总收入501.07万元，同比上年增加74.99万元，原因是人员增加，人员经费及公用经费相应增加。</w:t>
      </w:r>
    </w:p>
    <w:p>
      <w:pPr>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br w:type="page"/>
      </w:r>
    </w:p>
    <w:p>
      <w:pPr>
        <w:pStyle w:val="6"/>
        <w:widowControl/>
        <w:numPr>
          <w:ilvl w:val="0"/>
          <w:numId w:val="0"/>
        </w:numPr>
        <w:spacing w:before="76" w:beforeAutospacing="0" w:after="76" w:afterAutospacing="0" w:line="450" w:lineRule="atLeast"/>
        <w:rPr>
          <w:rStyle w:val="9"/>
          <w:rFonts w:hint="eastAsia" w:ascii="微软雅黑" w:hAnsi="微软雅黑" w:eastAsia="微软雅黑" w:cs="微软雅黑"/>
          <w:color w:val="333333"/>
          <w:shd w:val="clear" w:color="auto" w:fill="FFFFFF"/>
          <w:lang w:eastAsia="zh-CN"/>
        </w:rPr>
      </w:pPr>
      <w:r>
        <w:rPr>
          <w:rStyle w:val="9"/>
          <w:rFonts w:hint="eastAsia" w:ascii="微软雅黑" w:hAnsi="微软雅黑" w:eastAsia="微软雅黑" w:cs="微软雅黑"/>
          <w:color w:val="333333"/>
          <w:shd w:val="clear" w:color="auto" w:fill="FFFFFF"/>
          <w:lang w:eastAsia="zh-CN"/>
        </w:rPr>
        <w:t>第四部分 名词解释</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一、财政补助收入：指县级财政当年拨付的资金。</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二、其他收入：指除“财政拨款收入”、“上级补助收入”、“事业收入”、“经营收入”等以外的收入。主要是存款利息收入等。</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三、年初结转和结余：指以前年度尚未完成、结转到本年按有关规定继续使用的资金。</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四、一般公共服务（类）行政运行（项）：指县行政单位及参照公务员管理事业单位用于保障机构正常运行、开展日常工作的基本支出。</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六、一般公共服务（类）机关服务（项）：指县黄石港区人大服务中心为机关提供办公楼日常维修、维护等后勤保障服务的支出。</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七、一般公共服务（类）其他一般公共服务支出（款）其他一般公共服务支出（项）：指黄石港区人大用于其他一般公共服务方面的支出。</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八、教育（类）普通教育（款）高等教育（项）：指黄石港区人大厅支持地方高校的重点发展和特色办学，组织专家对省属院校申报的建设规划和项目预算进行评审等相关工作的支出。</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九、社会保障和就业(类)行政事业单位离退休（款）归口管理的行政单位离退休（项）：指黄石港区人大用于离退休人员的支出、退休人员支出，以及提供管理服务工作的离退休干部处的支出。</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十、社会保障和就业(类)行政事业单位离退休（款）其他行政事业单位离退休支出（项）：指黄石港区人大用于离退休方面的其他支出。</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十一、医疗卫生与计划生育（类）医疗保障（款）行政单位医疗（项）：指黄石港区人大用于机关干部职工及离退休人员医疗方面的支出。</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十三、年末结转和结余：指本年度或以前年度预算安排、因客观条件发生变化无法按原计划实施，需要延迟到以后年度按有关规定继续使用的资金。</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6"/>
        <w:widowControl/>
        <w:spacing w:beforeAutospacing="0" w:afterAutospacing="0"/>
        <w:ind w:firstLine="56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十五、项目支出：指在基本支出之外为完成特定行政任务和事业发展目标所发生的支出。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宋体" w:hAnsi="宋体" w:eastAsia="宋体" w:cs="宋体"/>
          <w:sz w:val="28"/>
          <w:szCs w:val="28"/>
          <w:shd w:val="clear" w:color="auto" w:fill="FFFFFF"/>
        </w:rPr>
        <w:t>十六、“三公”经费：是指用财政拨款安排的因公出国（境）费、公务用车购置及运行维护费、公务接</w:t>
      </w:r>
      <w:r>
        <w:rPr>
          <w:rFonts w:hint="eastAsia" w:asciiTheme="minorEastAsia" w:hAnsiTheme="minorEastAsia" w:eastAsiaTheme="minorEastAsia" w:cstheme="minorEastAsia"/>
          <w:sz w:val="28"/>
          <w:szCs w:val="28"/>
          <w:shd w:val="clear" w:color="auto" w:fill="FFFFFF"/>
        </w:rPr>
        <w:t>待费。</w:t>
      </w:r>
    </w:p>
    <w:sectPr>
      <w:pgSz w:w="16838" w:h="11906" w:orient="landscape"/>
      <w:pgMar w:top="1020" w:right="1440" w:bottom="567"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875F9"/>
    <w:multiLevelType w:val="singleLevel"/>
    <w:tmpl w:val="8AA875F9"/>
    <w:lvl w:ilvl="0" w:tentative="0">
      <w:start w:val="2"/>
      <w:numFmt w:val="chineseCounting"/>
      <w:suff w:val="space"/>
      <w:lvlText w:val="第%1部分"/>
      <w:lvlJc w:val="left"/>
      <w:rPr>
        <w:rFonts w:hint="eastAsia"/>
      </w:rPr>
    </w:lvl>
  </w:abstractNum>
  <w:abstractNum w:abstractNumId="1">
    <w:nsid w:val="AA4D6B93"/>
    <w:multiLevelType w:val="singleLevel"/>
    <w:tmpl w:val="AA4D6B9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35A91B32"/>
    <w:rsid w:val="000079F7"/>
    <w:rsid w:val="00484BB3"/>
    <w:rsid w:val="00812E7F"/>
    <w:rsid w:val="0C274D5C"/>
    <w:rsid w:val="0DBE2B84"/>
    <w:rsid w:val="0E5D77A0"/>
    <w:rsid w:val="11366B3D"/>
    <w:rsid w:val="11553FEA"/>
    <w:rsid w:val="124C77DB"/>
    <w:rsid w:val="130E654F"/>
    <w:rsid w:val="18772758"/>
    <w:rsid w:val="1CE10904"/>
    <w:rsid w:val="1CF9709D"/>
    <w:rsid w:val="1E59690D"/>
    <w:rsid w:val="1EDC3FC1"/>
    <w:rsid w:val="20425963"/>
    <w:rsid w:val="247B5F78"/>
    <w:rsid w:val="27D33279"/>
    <w:rsid w:val="28385A6F"/>
    <w:rsid w:val="2E976B87"/>
    <w:rsid w:val="2ED40676"/>
    <w:rsid w:val="30920D9D"/>
    <w:rsid w:val="30BE5C56"/>
    <w:rsid w:val="334D20CD"/>
    <w:rsid w:val="339369D9"/>
    <w:rsid w:val="35687F4F"/>
    <w:rsid w:val="35745CF3"/>
    <w:rsid w:val="35A91B32"/>
    <w:rsid w:val="37333E90"/>
    <w:rsid w:val="3757553D"/>
    <w:rsid w:val="37723A8B"/>
    <w:rsid w:val="3C765DAC"/>
    <w:rsid w:val="41935BAE"/>
    <w:rsid w:val="46485892"/>
    <w:rsid w:val="4A5517F1"/>
    <w:rsid w:val="4D7C648F"/>
    <w:rsid w:val="50ED4624"/>
    <w:rsid w:val="539B0379"/>
    <w:rsid w:val="53C44656"/>
    <w:rsid w:val="54E83610"/>
    <w:rsid w:val="553E0BF9"/>
    <w:rsid w:val="55546EF7"/>
    <w:rsid w:val="55A925D9"/>
    <w:rsid w:val="560448E2"/>
    <w:rsid w:val="56844B36"/>
    <w:rsid w:val="571A201F"/>
    <w:rsid w:val="5B1F58B2"/>
    <w:rsid w:val="5CF6057B"/>
    <w:rsid w:val="61DB686B"/>
    <w:rsid w:val="62586279"/>
    <w:rsid w:val="632322C8"/>
    <w:rsid w:val="649C7F93"/>
    <w:rsid w:val="661D0B86"/>
    <w:rsid w:val="67531B9E"/>
    <w:rsid w:val="684013AA"/>
    <w:rsid w:val="68762C9C"/>
    <w:rsid w:val="68D87050"/>
    <w:rsid w:val="6C5F7DEF"/>
    <w:rsid w:val="6C775A60"/>
    <w:rsid w:val="6E9028F6"/>
    <w:rsid w:val="6F64379E"/>
    <w:rsid w:val="703A4920"/>
    <w:rsid w:val="70884955"/>
    <w:rsid w:val="709E6598"/>
    <w:rsid w:val="7419160B"/>
    <w:rsid w:val="757E759E"/>
    <w:rsid w:val="761649C1"/>
    <w:rsid w:val="76F76D0B"/>
    <w:rsid w:val="777C4360"/>
    <w:rsid w:val="77AC74E5"/>
    <w:rsid w:val="77FA259C"/>
    <w:rsid w:val="78362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ca-2"/>
    <w:basedOn w:val="8"/>
    <w:qFormat/>
    <w:uiPriority w:val="0"/>
  </w:style>
  <w:style w:type="character" w:customStyle="1" w:styleId="11">
    <w:name w:val="ca-3"/>
    <w:basedOn w:val="8"/>
    <w:qFormat/>
    <w:uiPriority w:val="0"/>
  </w:style>
  <w:style w:type="paragraph" w:customStyle="1" w:styleId="12">
    <w:name w:val="正文缩进 + 首行缩进:  2 字符"/>
    <w:basedOn w:val="1"/>
    <w:qFormat/>
    <w:uiPriority w:val="0"/>
    <w:pPr>
      <w:spacing w:line="560" w:lineRule="exact"/>
      <w:ind w:firstLine="640"/>
    </w:pPr>
    <w:rPr>
      <w:rFonts w:ascii="仿宋" w:hAnsi="仿宋" w:eastAsia="仿宋" w:cs="宋体"/>
      <w:sz w:val="32"/>
      <w:szCs w:val="20"/>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 w:type="character" w:customStyle="1" w:styleId="15">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4333</Words>
  <Characters>4878</Characters>
  <Lines>19</Lines>
  <Paragraphs>5</Paragraphs>
  <TotalTime>1</TotalTime>
  <ScaleCrop>false</ScaleCrop>
  <LinksUpToDate>false</LinksUpToDate>
  <CharactersWithSpaces>4889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2019-09-04T04:30:00Z</dcterms:created>
  <dc:creator>米</dc:creator>
  <cp:lastModifiedBy>南有乔木</cp:lastModifiedBy>
  <dcterms:modified xsi:type="dcterms:W3CDTF">2023-08-23T07:41:03Z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DF81AF9550D04987A2042ECA4A40C33B</vt:lpwstr>
  </property>
</Properties>
</file>