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黄石港区就业局</w:t>
      </w:r>
      <w:r>
        <w:rPr>
          <w:rFonts w:hint="eastAsia" w:ascii="微软雅黑" w:hAnsi="微软雅黑" w:eastAsia="微软雅黑" w:cs="微软雅黑"/>
          <w:color w:val="BC1010"/>
          <w:sz w:val="40"/>
          <w:szCs w:val="40"/>
          <w:shd w:val="clear" w:color="auto" w:fill="FFFFFF"/>
          <w:lang w:eastAsia="zh-CN"/>
        </w:rPr>
        <w:t>2022年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黄石港区就业局</w:t>
      </w:r>
      <w:r>
        <w:rPr>
          <w:rFonts w:hint="eastAsia" w:ascii="黑体" w:hAnsi="黑体" w:eastAsia="黑体" w:cs="宋体"/>
          <w:kern w:val="2"/>
          <w:sz w:val="40"/>
          <w:szCs w:val="40"/>
          <w:lang w:eastAsia="zh-CN"/>
        </w:rPr>
        <w:t>2022年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spacing w:line="560" w:lineRule="exact"/>
        <w:ind w:firstLine="560" w:firstLineChars="200"/>
        <w:rPr>
          <w:rFonts w:ascii="宋体"/>
          <w:sz w:val="28"/>
          <w:szCs w:val="28"/>
        </w:rPr>
      </w:pPr>
      <w:r>
        <w:rPr>
          <w:rFonts w:hint="eastAsia" w:asciiTheme="minorEastAsia" w:hAnsiTheme="minorEastAsia" w:eastAsiaTheme="minorEastAsia" w:cstheme="minorEastAsia"/>
          <w:sz w:val="28"/>
          <w:szCs w:val="28"/>
        </w:rPr>
        <w:t>黄石市黄石港区劳动就业管理局是区政府根据国家就业促进法，设立的公共就业服务体系和公共就业服务机构。主要工作任务一是统筹做好城镇下岗失业人员、城镇新成长劳动力、复员转业退役军人、大中专毕业生、被征地农民和农村富余劳动力的就业和培训工作，就业政策法规咨询、宣传；二是参与制定和完善就业再就业扶持政策，落实职业介绍补贴、职业培训补贴、岗位补贴、社保补贴等政策，与财政部门按照专项资金管理的有关规定，共同加强就业资金管理；三是开展就业登记、失业登记、职业指导和职业介绍、职业培训、劳动保障事务代理、劳务派遣等服务；四是对就业困难人员实施就业援助，落实援助政策，逐步建立就业援助长效机制；五是负责就业服务体系的建设和日常管理，推进街道（乡镇）社区劳动保障服务建设和发展，推进“充分就业社区”创建工作；六是经办失业保险各项业务，完善和落实失业调控政策措施；七是负责驻外地劳务工作机构的建设和管理，开展劳务输出和驻地湖北籍农民工权益维护工作；八是负责人力资源市场、就业训练中心、劳服企业、再就业培训基地等公共就业服务</w:t>
      </w:r>
      <w:r>
        <w:rPr>
          <w:rFonts w:hint="eastAsia" w:asciiTheme="minorEastAsia" w:hAnsiTheme="minorEastAsia" w:cstheme="minorEastAsia"/>
          <w:color w:val="000000"/>
          <w:sz w:val="28"/>
          <w:szCs w:val="28"/>
        </w:rPr>
        <w:t>。</w:t>
      </w:r>
    </w:p>
    <w:p>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二、部门预算单位人员情况</w:t>
      </w:r>
    </w:p>
    <w:p>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eastAsiaTheme="minorEastAsia" w:cstheme="minorEastAsia"/>
          <w:sz w:val="28"/>
          <w:szCs w:val="28"/>
        </w:rPr>
        <w:t>黄石港区就业局编制人员16人，现实有人员13人，其中管理人员10人，专业技术人员1人，工勤技能人员2人</w:t>
      </w:r>
      <w:r>
        <w:rPr>
          <w:rFonts w:hint="eastAsia" w:asciiTheme="minorEastAsia" w:hAnsiTheme="minorEastAsia" w:eastAsiaTheme="minorEastAsia" w:cstheme="minorEastAsia"/>
          <w:color w:val="000000"/>
          <w:sz w:val="28"/>
          <w:szCs w:val="28"/>
        </w:rPr>
        <w:t>。</w:t>
      </w:r>
      <w:r>
        <w:rPr>
          <w:rFonts w:hint="eastAsia" w:ascii="宋体" w:hAnsi="宋体" w:cs="宋体"/>
          <w:color w:val="333333"/>
          <w:kern w:val="0"/>
          <w:sz w:val="24"/>
        </w:rPr>
        <w:t xml:space="preserve"> </w:t>
      </w:r>
    </w:p>
    <w:p>
      <w:pPr>
        <w:widowControl/>
        <w:rPr>
          <w:color w:val="000000"/>
          <w:kern w:val="0"/>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2022年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黄石港区就业局</w:t>
            </w:r>
            <w:r>
              <w:rPr>
                <w:rFonts w:hint="eastAsia" w:ascii="微软雅黑" w:hAnsi="微软雅黑" w:eastAsia="微软雅黑" w:cs="微软雅黑"/>
                <w:b/>
                <w:bCs/>
                <w:color w:val="333333"/>
                <w:kern w:val="0"/>
                <w:sz w:val="28"/>
                <w:szCs w:val="28"/>
                <w:shd w:val="clear" w:color="auto" w:fill="FFFFFF"/>
                <w:lang w:eastAsia="zh-CN"/>
              </w:rPr>
              <w:t>2022年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eastAsia="zh-CN"/>
              </w:rPr>
              <w:t xml:space="preserve">1756807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1756807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eastAsia="zh-CN"/>
              </w:rPr>
              <w:t xml:space="preserve">1756807 </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 xml:space="preserve">1756807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1756807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1035" w:type="dxa"/>
            <w:vAlign w:val="center"/>
          </w:tcPr>
          <w:p>
            <w:pPr>
              <w:widowControl/>
              <w:jc w:val="center"/>
            </w:pPr>
            <w:r>
              <w:rPr>
                <w:rFonts w:hint="eastAsia" w:ascii="宋体" w:hAnsi="宋体" w:cs="宋体"/>
                <w:kern w:val="0"/>
                <w:sz w:val="24"/>
                <w:lang w:eastAsia="zh-CN"/>
              </w:rPr>
              <w:t xml:space="preserve">1756807 </w:t>
            </w:r>
            <w:r>
              <w:rPr>
                <w:rFonts w:ascii="宋体" w:hAnsi="宋体" w:cs="宋体"/>
                <w:kern w:val="0"/>
                <w:sz w:val="24"/>
              </w:rPr>
              <w:t xml:space="preserve"> </w:t>
            </w:r>
          </w:p>
        </w:tc>
        <w:tc>
          <w:tcPr>
            <w:tcW w:w="1005" w:type="dxa"/>
            <w:vAlign w:val="center"/>
          </w:tcPr>
          <w:p>
            <w:pPr>
              <w:widowControl/>
              <w:jc w:val="center"/>
            </w:pPr>
            <w:r>
              <w:rPr>
                <w:rFonts w:hint="eastAsia" w:ascii="宋体" w:hAnsi="宋体" w:cs="宋体"/>
                <w:kern w:val="0"/>
                <w:sz w:val="24"/>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20</w:t>
            </w:r>
            <w:r>
              <w:rPr>
                <w:rFonts w:hint="eastAsia" w:ascii="宋体" w:hAnsi="宋体" w:cs="宋体"/>
                <w:kern w:val="0"/>
                <w:sz w:val="24"/>
              </w:rPr>
              <w:t>8</w:t>
            </w:r>
          </w:p>
        </w:tc>
        <w:tc>
          <w:tcPr>
            <w:tcW w:w="1710" w:type="dxa"/>
            <w:vAlign w:val="center"/>
          </w:tcPr>
          <w:p>
            <w:pPr>
              <w:widowControl/>
              <w:jc w:val="left"/>
            </w:pPr>
            <w:r>
              <w:rPr>
                <w:rFonts w:hint="eastAsia"/>
              </w:rPr>
              <w:t>社会保障和就业支出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103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1005" w:type="dxa"/>
            <w:vAlign w:val="center"/>
          </w:tcPr>
          <w:p>
            <w:pPr>
              <w:widowControl/>
              <w:jc w:val="center"/>
              <w:rPr>
                <w:rFonts w:ascii="宋体" w:cs="宋体"/>
                <w:kern w:val="0"/>
                <w:sz w:val="24"/>
              </w:rPr>
            </w:pPr>
            <w:r>
              <w:rPr>
                <w:rFonts w:hint="eastAsia" w:ascii="宋体" w:hAnsi="宋体" w:cs="宋体"/>
                <w:kern w:val="0"/>
                <w:sz w:val="24"/>
              </w:rPr>
              <w:t>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20801</w:t>
            </w:r>
          </w:p>
        </w:tc>
        <w:tc>
          <w:tcPr>
            <w:tcW w:w="1710" w:type="dxa"/>
            <w:vAlign w:val="center"/>
          </w:tcPr>
          <w:p>
            <w:pPr>
              <w:widowControl/>
              <w:ind w:firstLine="120" w:firstLineChars="50"/>
              <w:jc w:val="left"/>
            </w:pPr>
            <w:r>
              <w:rPr>
                <w:rFonts w:hint="eastAsia" w:ascii="宋体" w:hAnsi="宋体" w:cs="宋体"/>
                <w:kern w:val="0"/>
                <w:sz w:val="24"/>
              </w:rPr>
              <w:t>人力资源和社会保障管理事务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1035" w:type="dxa"/>
            <w:vAlign w:val="center"/>
          </w:tcPr>
          <w:p>
            <w:pPr>
              <w:widowControl/>
              <w:jc w:val="center"/>
            </w:pPr>
            <w:r>
              <w:rPr>
                <w:rFonts w:hint="eastAsia" w:ascii="宋体" w:hAnsi="宋体" w:cs="宋体"/>
                <w:kern w:val="0"/>
                <w:sz w:val="24"/>
                <w:lang w:eastAsia="zh-CN"/>
              </w:rPr>
              <w:t xml:space="preserve">1756807 </w:t>
            </w:r>
            <w:r>
              <w:rPr>
                <w:rFonts w:ascii="宋体" w:hAnsi="宋体" w:cs="宋体"/>
                <w:kern w:val="0"/>
                <w:sz w:val="24"/>
              </w:rPr>
              <w:t xml:space="preserve"> </w:t>
            </w:r>
          </w:p>
        </w:tc>
        <w:tc>
          <w:tcPr>
            <w:tcW w:w="1005" w:type="dxa"/>
            <w:vAlign w:val="center"/>
          </w:tcPr>
          <w:p>
            <w:pPr>
              <w:widowControl/>
              <w:jc w:val="center"/>
            </w:pPr>
            <w:r>
              <w:rPr>
                <w:rFonts w:hint="eastAsia" w:ascii="宋体" w:hAnsi="宋体" w:cs="宋体"/>
                <w:kern w:val="0"/>
                <w:sz w:val="24"/>
              </w:rPr>
              <w:t>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ascii="宋体" w:hAnsi="宋体" w:cs="宋体"/>
                <w:kern w:val="0"/>
                <w:sz w:val="24"/>
              </w:rPr>
              <w:t>20</w:t>
            </w:r>
            <w:r>
              <w:rPr>
                <w:rFonts w:hint="eastAsia" w:ascii="宋体" w:hAnsi="宋体" w:cs="宋体"/>
                <w:kern w:val="0"/>
                <w:sz w:val="24"/>
              </w:rPr>
              <w:t>80101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1756807 </w:t>
            </w:r>
          </w:p>
        </w:tc>
        <w:tc>
          <w:tcPr>
            <w:tcW w:w="1035" w:type="dxa"/>
            <w:vAlign w:val="center"/>
          </w:tcPr>
          <w:p>
            <w:pPr>
              <w:widowControl/>
              <w:jc w:val="center"/>
              <w:rPr>
                <w:rFonts w:ascii="宋体" w:cs="宋体"/>
                <w:kern w:val="0"/>
                <w:sz w:val="24"/>
              </w:rPr>
            </w:pPr>
            <w:r>
              <w:rPr>
                <w:rFonts w:hint="eastAsia" w:ascii="宋体" w:hAnsi="宋体" w:cs="宋体"/>
                <w:kern w:val="0"/>
                <w:sz w:val="24"/>
                <w:lang w:eastAsia="zh-CN"/>
              </w:rPr>
              <w:t xml:space="preserve">1756807 </w:t>
            </w:r>
            <w:r>
              <w:rPr>
                <w:rFonts w:ascii="宋体" w:hAnsi="宋体" w:cs="宋体"/>
                <w:kern w:val="0"/>
                <w:sz w:val="24"/>
              </w:rPr>
              <w:t xml:space="preserve"> </w:t>
            </w:r>
          </w:p>
        </w:tc>
        <w:tc>
          <w:tcPr>
            <w:tcW w:w="1005" w:type="dxa"/>
            <w:vAlign w:val="center"/>
          </w:tcPr>
          <w:p>
            <w:pPr>
              <w:widowControl/>
              <w:jc w:val="center"/>
              <w:rPr>
                <w:rFonts w:ascii="宋体" w:cs="宋体"/>
                <w:kern w:val="0"/>
                <w:sz w:val="24"/>
              </w:rPr>
            </w:pPr>
            <w:r>
              <w:rPr>
                <w:rFonts w:hint="eastAsia" w:ascii="宋体" w:hAnsi="宋体" w:cs="宋体"/>
                <w:kern w:val="0"/>
                <w:sz w:val="24"/>
              </w:rPr>
              <w:t>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eastAsia="zh-CN"/>
              </w:rPr>
              <w:t xml:space="preserve">1756807 </w:t>
            </w:r>
            <w:r>
              <w:rPr>
                <w:rFonts w:ascii="宋体" w:hAnsi="宋体" w:cs="宋体"/>
                <w:kern w:val="0"/>
                <w:sz w:val="24"/>
              </w:rPr>
              <w:t xml:space="preserve"> </w:t>
            </w:r>
          </w:p>
        </w:tc>
        <w:tc>
          <w:tcPr>
            <w:tcW w:w="1702" w:type="dxa"/>
            <w:shd w:val="clear" w:color="auto" w:fill="D7D7D7" w:themeFill="background1" w:themeFillShade="D8"/>
            <w:vAlign w:val="center"/>
          </w:tcPr>
          <w:p>
            <w:pPr>
              <w:widowControl/>
              <w:jc w:val="center"/>
              <w:rPr>
                <w:rFonts w:ascii="宋体" w:hAnsi="宋体" w:cs="宋体"/>
                <w:kern w:val="0"/>
                <w:sz w:val="24"/>
              </w:rP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20</w:t>
            </w:r>
            <w:r>
              <w:rPr>
                <w:rFonts w:hint="eastAsia" w:ascii="宋体" w:hAnsi="宋体" w:cs="宋体"/>
                <w:kern w:val="0"/>
                <w:sz w:val="24"/>
              </w:rPr>
              <w:t>8</w:t>
            </w:r>
          </w:p>
        </w:tc>
        <w:tc>
          <w:tcPr>
            <w:tcW w:w="2100" w:type="dxa"/>
            <w:vAlign w:val="center"/>
          </w:tcPr>
          <w:p>
            <w:pPr>
              <w:widowControl/>
              <w:jc w:val="left"/>
            </w:pPr>
            <w:r>
              <w:rPr>
                <w:rFonts w:hint="eastAsia"/>
              </w:rPr>
              <w:t>社会保障和就业支出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20801</w:t>
            </w:r>
          </w:p>
        </w:tc>
        <w:tc>
          <w:tcPr>
            <w:tcW w:w="2100" w:type="dxa"/>
            <w:vAlign w:val="center"/>
          </w:tcPr>
          <w:p>
            <w:pPr>
              <w:widowControl/>
              <w:ind w:firstLine="120" w:firstLineChars="50"/>
              <w:jc w:val="left"/>
            </w:pPr>
            <w:r>
              <w:rPr>
                <w:rFonts w:hint="eastAsia" w:ascii="宋体" w:hAnsi="宋体" w:cs="宋体"/>
                <w:kern w:val="0"/>
                <w:sz w:val="24"/>
              </w:rPr>
              <w:t>人力资源和社会保障管理事务</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1756807 </w:t>
            </w:r>
          </w:p>
        </w:tc>
        <w:tc>
          <w:tcPr>
            <w:tcW w:w="1815" w:type="dxa"/>
            <w:vAlign w:val="center"/>
          </w:tcPr>
          <w:p>
            <w:pPr>
              <w:widowControl/>
              <w:jc w:val="center"/>
            </w:pPr>
            <w:r>
              <w:rPr>
                <w:rFonts w:hint="eastAsia" w:ascii="宋体" w:hAnsi="宋体" w:cs="宋体"/>
                <w:kern w:val="0"/>
                <w:sz w:val="24"/>
                <w:lang w:eastAsia="zh-CN"/>
              </w:rPr>
              <w:t xml:space="preserve">1756807 </w:t>
            </w:r>
            <w:r>
              <w:rPr>
                <w:rFonts w:ascii="宋体" w:hAnsi="宋体" w:cs="宋体"/>
                <w:kern w:val="0"/>
                <w:sz w:val="24"/>
              </w:rPr>
              <w:t xml:space="preserve"> </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ascii="宋体" w:hAnsi="宋体" w:cs="宋体"/>
                <w:kern w:val="0"/>
                <w:sz w:val="24"/>
              </w:rPr>
              <w:t>20</w:t>
            </w:r>
            <w:r>
              <w:rPr>
                <w:rFonts w:hint="eastAsia" w:ascii="宋体" w:hAnsi="宋体" w:cs="宋体"/>
                <w:kern w:val="0"/>
                <w:sz w:val="24"/>
              </w:rPr>
              <w:t>80101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1756807 </w:t>
            </w:r>
          </w:p>
        </w:tc>
        <w:tc>
          <w:tcPr>
            <w:tcW w:w="1815" w:type="dxa"/>
            <w:vAlign w:val="center"/>
          </w:tcPr>
          <w:p>
            <w:pPr>
              <w:widowControl/>
              <w:jc w:val="center"/>
              <w:rPr>
                <w:rFonts w:ascii="宋体" w:cs="宋体"/>
                <w:kern w:val="0"/>
                <w:sz w:val="24"/>
              </w:rPr>
            </w:pPr>
            <w:r>
              <w:rPr>
                <w:rFonts w:hint="eastAsia" w:ascii="宋体" w:hAnsi="宋体" w:cs="宋体"/>
                <w:kern w:val="0"/>
                <w:sz w:val="24"/>
                <w:lang w:eastAsia="zh-CN"/>
              </w:rPr>
              <w:t xml:space="preserve">1756807 </w:t>
            </w:r>
            <w:r>
              <w:rPr>
                <w:rFonts w:ascii="宋体" w:hAnsi="宋体" w:cs="宋体"/>
                <w:kern w:val="0"/>
                <w:sz w:val="24"/>
              </w:rPr>
              <w:t xml:space="preserve"> </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 xml:space="preserve">0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黄石港区就业局</w:t>
            </w:r>
            <w:r>
              <w:rPr>
                <w:rStyle w:val="15"/>
                <w:rFonts w:hint="eastAsia"/>
                <w:lang w:val="en-US" w:eastAsia="zh-CN" w:bidi="ar"/>
              </w:rPr>
              <w:t>2022年</w:t>
            </w:r>
            <w:r>
              <w:rPr>
                <w:rStyle w:val="15"/>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 xml:space="preserve">1756807 </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1094168</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205738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1303294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1303294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300624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300624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643728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643728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135219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135219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hint="eastAsia" w:cs="宋体" w:asciiTheme="minorEastAsia" w:hAnsiTheme="minorEastAsia" w:eastAsiaTheme="minorEastAsia"/>
                <w:color w:val="000000"/>
                <w:sz w:val="24"/>
                <w:lang w:val="en-US" w:eastAsia="zh-CN"/>
              </w:rPr>
            </w:pPr>
          </w:p>
        </w:tc>
        <w:tc>
          <w:tcPr>
            <w:tcW w:w="1800" w:type="dxa"/>
            <w:vAlign w:val="center"/>
          </w:tcPr>
          <w:p>
            <w:pPr>
              <w:jc w:val="center"/>
              <w:rPr>
                <w:rFonts w:hint="eastAsia"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63000</w:t>
            </w:r>
          </w:p>
        </w:tc>
        <w:tc>
          <w:tcPr>
            <w:tcW w:w="1800" w:type="dxa"/>
            <w:vAlign w:val="center"/>
          </w:tcPr>
          <w:p>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63000</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67609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67609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150000</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150000</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155904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155904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8160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8160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7520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7520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8000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8000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8451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15000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18887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18887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12023</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12023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65000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65000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230000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230000 </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230000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230000 </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2022年</w:t>
      </w:r>
      <w:r>
        <w:rPr>
          <w:rFonts w:hint="eastAsia" w:asciiTheme="minorEastAsia" w:hAnsiTheme="minorEastAsia" w:eastAsiaTheme="minorEastAsia" w:cstheme="minorEastAsia"/>
          <w:b/>
          <w:sz w:val="28"/>
          <w:szCs w:val="28"/>
        </w:rPr>
        <w:t>财政拨款收入支出情况说明</w:t>
      </w:r>
    </w:p>
    <w:p>
      <w:pPr>
        <w:ind w:firstLine="560" w:firstLineChars="200"/>
        <w:jc w:val="left"/>
        <w:rPr>
          <w:rFonts w:ascii="宋体" w:hAnsi="宋体" w:cs="宋体"/>
          <w:color w:val="000000"/>
          <w:kern w:val="0"/>
          <w:sz w:val="24"/>
        </w:rPr>
      </w:pPr>
      <w:r>
        <w:rPr>
          <w:rFonts w:hint="eastAsia"/>
          <w:sz w:val="28"/>
          <w:szCs w:val="28"/>
          <w:lang w:eastAsia="zh-CN"/>
        </w:rPr>
        <w:t>2022年</w:t>
      </w:r>
      <w:r>
        <w:rPr>
          <w:rFonts w:hint="eastAsia" w:ascii="宋体" w:hAnsi="宋体"/>
          <w:color w:val="000000"/>
          <w:spacing w:val="2"/>
          <w:sz w:val="28"/>
          <w:szCs w:val="28"/>
        </w:rPr>
        <w:t>初预算总收入</w:t>
      </w:r>
      <w:r>
        <w:rPr>
          <w:rFonts w:hint="eastAsia" w:ascii="宋体" w:hAnsi="宋体" w:cs="宋体"/>
          <w:sz w:val="28"/>
          <w:szCs w:val="28"/>
          <w:lang w:eastAsia="zh-CN"/>
        </w:rPr>
        <w:t xml:space="preserve">1756807 </w:t>
      </w:r>
      <w:r>
        <w:rPr>
          <w:rFonts w:hint="eastAsia" w:ascii="宋体" w:hAnsi="宋体"/>
          <w:color w:val="000000"/>
          <w:spacing w:val="2"/>
          <w:sz w:val="28"/>
          <w:szCs w:val="28"/>
        </w:rPr>
        <w:t>元，其中：工资福利支出</w:t>
      </w:r>
      <w:r>
        <w:rPr>
          <w:rFonts w:hint="eastAsia" w:ascii="宋体" w:hAnsi="宋体" w:cs="宋体"/>
          <w:sz w:val="28"/>
          <w:szCs w:val="28"/>
          <w:lang w:val="en-US" w:eastAsia="zh-CN"/>
        </w:rPr>
        <w:t>1303294</w:t>
      </w:r>
      <w:r>
        <w:rPr>
          <w:rFonts w:hint="eastAsia" w:ascii="宋体" w:hAnsi="宋体"/>
          <w:color w:val="000000"/>
          <w:spacing w:val="2"/>
          <w:sz w:val="28"/>
          <w:szCs w:val="28"/>
        </w:rPr>
        <w:t>元，商品服务支出</w:t>
      </w:r>
      <w:r>
        <w:rPr>
          <w:rFonts w:hint="eastAsia" w:ascii="宋体" w:hAnsi="宋体" w:cs="宋体"/>
          <w:sz w:val="28"/>
          <w:szCs w:val="28"/>
          <w:lang w:val="en-US" w:eastAsia="zh-CN"/>
        </w:rPr>
        <w:t>155904</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lang w:val="en-US" w:eastAsia="zh-CN"/>
        </w:rPr>
        <w:t>230000</w:t>
      </w:r>
      <w:r>
        <w:rPr>
          <w:rFonts w:hint="eastAsia" w:ascii="宋体" w:hAnsi="宋体" w:cs="宋体"/>
          <w:sz w:val="28"/>
          <w:szCs w:val="28"/>
        </w:rPr>
        <w:t>，专项经费</w:t>
      </w:r>
      <w:r>
        <w:rPr>
          <w:rFonts w:hint="eastAsia" w:ascii="宋体" w:hAnsi="宋体"/>
          <w:color w:val="000000"/>
          <w:spacing w:val="2"/>
          <w:sz w:val="28"/>
          <w:szCs w:val="28"/>
        </w:rPr>
        <w:t>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highlight w:val="none"/>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2022年</w:t>
      </w:r>
      <w:r>
        <w:rPr>
          <w:rFonts w:hint="eastAsia" w:ascii="宋体" w:hAnsi="宋体" w:cs="宋体"/>
          <w:kern w:val="0"/>
          <w:sz w:val="28"/>
          <w:szCs w:val="28"/>
        </w:rPr>
        <w:t>财政拨款预算收支</w:t>
      </w:r>
      <w:r>
        <w:rPr>
          <w:rFonts w:hint="eastAsia" w:ascii="宋体" w:hAnsi="宋体" w:cs="宋体"/>
          <w:sz w:val="28"/>
          <w:szCs w:val="28"/>
          <w:lang w:eastAsia="zh-CN"/>
        </w:rPr>
        <w:t xml:space="preserve">1756807 </w:t>
      </w:r>
      <w:r>
        <w:rPr>
          <w:rFonts w:hint="eastAsia" w:ascii="宋体" w:hAnsi="宋体" w:cs="宋体"/>
          <w:kern w:val="0"/>
          <w:sz w:val="28"/>
          <w:szCs w:val="28"/>
        </w:rPr>
        <w:t>元，比</w:t>
      </w:r>
      <w:r>
        <w:rPr>
          <w:rFonts w:hint="eastAsia" w:ascii="宋体" w:hAnsi="宋体" w:cs="宋体"/>
          <w:kern w:val="0"/>
          <w:sz w:val="28"/>
          <w:szCs w:val="28"/>
          <w:lang w:eastAsia="zh-CN"/>
        </w:rPr>
        <w:t>2021年</w:t>
      </w:r>
      <w:r>
        <w:rPr>
          <w:rFonts w:hint="eastAsia" w:ascii="宋体" w:hAnsi="宋体" w:cs="宋体"/>
          <w:kern w:val="0"/>
          <w:sz w:val="28"/>
          <w:szCs w:val="28"/>
        </w:rPr>
        <w:t>预算收支</w:t>
      </w:r>
      <w:r>
        <w:rPr>
          <w:rFonts w:hint="eastAsia" w:ascii="宋体" w:hAnsi="宋体" w:cs="宋体"/>
          <w:sz w:val="28"/>
          <w:szCs w:val="28"/>
          <w:lang w:val="en-US" w:eastAsia="zh-CN"/>
        </w:rPr>
        <w:t>1299906</w:t>
      </w:r>
      <w:r>
        <w:rPr>
          <w:rFonts w:hint="eastAsia" w:ascii="宋体" w:hAnsi="宋体" w:cs="宋体"/>
          <w:sz w:val="28"/>
          <w:szCs w:val="28"/>
        </w:rPr>
        <w:t>元</w:t>
      </w:r>
      <w:r>
        <w:rPr>
          <w:rFonts w:hint="eastAsia" w:ascii="宋体" w:hAnsi="宋体" w:cs="宋体"/>
          <w:kern w:val="0"/>
          <w:sz w:val="28"/>
          <w:szCs w:val="28"/>
          <w:lang w:eastAsia="zh-CN"/>
        </w:rPr>
        <w:t>增加</w:t>
      </w:r>
      <w:r>
        <w:rPr>
          <w:rFonts w:hint="eastAsia" w:ascii="宋体" w:hAnsi="宋体" w:cs="宋体"/>
          <w:kern w:val="0"/>
          <w:sz w:val="28"/>
          <w:szCs w:val="28"/>
          <w:lang w:val="en-US" w:eastAsia="zh-CN"/>
        </w:rPr>
        <w:t>456901</w:t>
      </w:r>
      <w:r>
        <w:rPr>
          <w:rFonts w:hint="eastAsia" w:ascii="宋体" w:hAnsi="宋体" w:cs="宋体"/>
          <w:kern w:val="0"/>
          <w:sz w:val="28"/>
          <w:szCs w:val="28"/>
        </w:rPr>
        <w:t>元。</w:t>
      </w:r>
      <w:r>
        <w:rPr>
          <w:rFonts w:hint="eastAsia" w:ascii="宋体" w:hAnsi="宋体" w:cs="宋体"/>
          <w:kern w:val="0"/>
          <w:sz w:val="28"/>
          <w:szCs w:val="28"/>
          <w:highlight w:val="none"/>
          <w:lang w:eastAsia="zh-CN"/>
        </w:rPr>
        <w:t>增加</w:t>
      </w:r>
      <w:r>
        <w:rPr>
          <w:rFonts w:hint="eastAsia" w:ascii="宋体" w:hAnsi="宋体" w:cs="宋体"/>
          <w:kern w:val="0"/>
          <w:sz w:val="28"/>
          <w:szCs w:val="28"/>
          <w:highlight w:val="none"/>
        </w:rPr>
        <w:t>原因：</w:t>
      </w:r>
      <w:r>
        <w:rPr>
          <w:rFonts w:hint="eastAsia" w:ascii="宋体" w:hAnsi="宋体" w:cs="宋体"/>
          <w:kern w:val="0"/>
          <w:sz w:val="28"/>
          <w:szCs w:val="28"/>
          <w:highlight w:val="none"/>
          <w:lang w:eastAsia="zh-CN"/>
        </w:rPr>
        <w:t>2022</w:t>
      </w:r>
      <w:r>
        <w:rPr>
          <w:rFonts w:hint="eastAsia" w:ascii="宋体" w:hAnsi="宋体" w:cs="宋体"/>
          <w:kern w:val="0"/>
          <w:sz w:val="28"/>
          <w:szCs w:val="28"/>
          <w:highlight w:val="none"/>
        </w:rPr>
        <w:t>年</w:t>
      </w:r>
      <w:r>
        <w:rPr>
          <w:rFonts w:hint="eastAsia" w:ascii="宋体" w:hAnsi="宋体" w:cs="宋体"/>
          <w:kern w:val="0"/>
          <w:sz w:val="28"/>
          <w:szCs w:val="28"/>
          <w:highlight w:val="none"/>
          <w:lang w:eastAsia="zh-CN"/>
        </w:rPr>
        <w:t>工资提标</w:t>
      </w:r>
      <w:r>
        <w:rPr>
          <w:rFonts w:hint="eastAsia" w:ascii="宋体" w:hAnsi="宋体" w:cs="宋体"/>
          <w:kern w:val="0"/>
          <w:sz w:val="28"/>
          <w:szCs w:val="28"/>
          <w:highlight w:val="none"/>
        </w:rPr>
        <w:t>。</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、业务招待费按区就业局原核定的标准安排。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155904</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4000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1600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2400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2400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5600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400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8160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7250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800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6720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1600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bookmarkStart w:id="0" w:name="_GoBack"/>
            <w:bookmarkEnd w:id="0"/>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1100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8000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8000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800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563412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8451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15000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23958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944352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18887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563412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14085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65000</w:t>
            </w:r>
            <w:r>
              <w:rPr>
                <w:rFonts w:hint="eastAsia" w:ascii="宋体" w:hAnsi="宋体" w:eastAsia="宋体" w:cs="宋体"/>
                <w:i w:val="0"/>
                <w:color w:val="000000"/>
                <w:kern w:val="0"/>
                <w:sz w:val="24"/>
                <w:szCs w:val="24"/>
                <w:u w:val="none"/>
                <w:lang w:val="en-US" w:eastAsia="zh-CN" w:bidi="ar"/>
              </w:rPr>
              <w:t xml:space="preserve">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2022年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“三公”经费预算1.5万元，</w:t>
      </w:r>
      <w:r>
        <w:rPr>
          <w:rFonts w:hint="eastAsia" w:ascii="宋体" w:hAnsi="宋体" w:cs="宋体"/>
          <w:sz w:val="28"/>
          <w:szCs w:val="28"/>
          <w:lang w:val="en-US" w:eastAsia="zh-CN"/>
        </w:rPr>
        <w:t>与</w:t>
      </w:r>
      <w:r>
        <w:rPr>
          <w:rFonts w:hint="eastAsia" w:ascii="宋体" w:hAnsi="宋体" w:cs="宋体"/>
          <w:sz w:val="28"/>
          <w:szCs w:val="28"/>
          <w:lang w:eastAsia="zh-CN"/>
        </w:rPr>
        <w:t>2021年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2021年</w:t>
      </w:r>
      <w:r>
        <w:rPr>
          <w:rFonts w:hint="eastAsia" w:ascii="宋体" w:hAnsi="宋体" w:cs="宋体"/>
          <w:sz w:val="28"/>
          <w:szCs w:val="28"/>
        </w:rPr>
        <w:t>预算一致。</w:t>
      </w:r>
    </w:p>
    <w:p>
      <w:pPr>
        <w:widowControl/>
        <w:shd w:val="clear" w:color="auto" w:fill="FFFFFF"/>
        <w:spacing w:line="560" w:lineRule="exact"/>
        <w:jc w:val="left"/>
        <w:rPr>
          <w:rFonts w:hint="eastAsia" w:ascii="宋体" w:eastAsia="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、公务接待费预算1.5万元，较</w:t>
      </w:r>
      <w:r>
        <w:rPr>
          <w:rFonts w:hint="eastAsia" w:ascii="宋体" w:hAnsi="宋体" w:cs="宋体"/>
          <w:sz w:val="28"/>
          <w:szCs w:val="28"/>
          <w:lang w:eastAsia="zh-CN"/>
        </w:rPr>
        <w:t>2021年一致。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度本单位无重点项目绩效目标等绩效情况。</w:t>
      </w: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pPr>
        <w:pStyle w:val="5"/>
        <w:widowControl/>
        <w:spacing w:before="0" w:beforeAutospacing="0" w:after="0" w:afterAutospacing="0" w:line="585" w:lineRule="atLeast"/>
        <w:rPr>
          <w:rStyle w:val="8"/>
          <w:rFonts w:asciiTheme="minorEastAsia" w:hAnsiTheme="minorEastAsia" w:eastAsiaTheme="minorEastAsia" w:cstheme="minorEastAsia"/>
          <w:b w:val="0"/>
          <w:sz w:val="28"/>
          <w:szCs w:val="28"/>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41DE4"/>
    <w:rsid w:val="0005426C"/>
    <w:rsid w:val="000627DA"/>
    <w:rsid w:val="000642D8"/>
    <w:rsid w:val="000F4CE2"/>
    <w:rsid w:val="000F5C47"/>
    <w:rsid w:val="00111F12"/>
    <w:rsid w:val="001555AD"/>
    <w:rsid w:val="00160079"/>
    <w:rsid w:val="00177A50"/>
    <w:rsid w:val="00183B02"/>
    <w:rsid w:val="001903D2"/>
    <w:rsid w:val="00195C90"/>
    <w:rsid w:val="001A3839"/>
    <w:rsid w:val="001B3819"/>
    <w:rsid w:val="001D0E13"/>
    <w:rsid w:val="001D7AA5"/>
    <w:rsid w:val="001E17D7"/>
    <w:rsid w:val="001F1B6C"/>
    <w:rsid w:val="00224D0D"/>
    <w:rsid w:val="0022746B"/>
    <w:rsid w:val="00227B6C"/>
    <w:rsid w:val="002327BC"/>
    <w:rsid w:val="0024107E"/>
    <w:rsid w:val="002548C4"/>
    <w:rsid w:val="002577A1"/>
    <w:rsid w:val="0026335B"/>
    <w:rsid w:val="002865A3"/>
    <w:rsid w:val="002A0349"/>
    <w:rsid w:val="002A64C5"/>
    <w:rsid w:val="002A6854"/>
    <w:rsid w:val="002B35A9"/>
    <w:rsid w:val="002B6DCF"/>
    <w:rsid w:val="002B75EE"/>
    <w:rsid w:val="002C788A"/>
    <w:rsid w:val="002E769A"/>
    <w:rsid w:val="002F2D80"/>
    <w:rsid w:val="00342611"/>
    <w:rsid w:val="0037390F"/>
    <w:rsid w:val="003914A5"/>
    <w:rsid w:val="0039283A"/>
    <w:rsid w:val="003A30FD"/>
    <w:rsid w:val="003C5494"/>
    <w:rsid w:val="003C62AB"/>
    <w:rsid w:val="004126C4"/>
    <w:rsid w:val="004514C9"/>
    <w:rsid w:val="004603AF"/>
    <w:rsid w:val="00475940"/>
    <w:rsid w:val="00476DB6"/>
    <w:rsid w:val="004919C9"/>
    <w:rsid w:val="004946C5"/>
    <w:rsid w:val="00495756"/>
    <w:rsid w:val="004B394C"/>
    <w:rsid w:val="004C3CA6"/>
    <w:rsid w:val="004C7BB1"/>
    <w:rsid w:val="004D7DB5"/>
    <w:rsid w:val="004E60C4"/>
    <w:rsid w:val="00504DA6"/>
    <w:rsid w:val="00505352"/>
    <w:rsid w:val="005150B9"/>
    <w:rsid w:val="00520AD1"/>
    <w:rsid w:val="00523282"/>
    <w:rsid w:val="0054487B"/>
    <w:rsid w:val="005A7369"/>
    <w:rsid w:val="005C53E1"/>
    <w:rsid w:val="005D1E85"/>
    <w:rsid w:val="005E5CAE"/>
    <w:rsid w:val="005F703E"/>
    <w:rsid w:val="00636DC5"/>
    <w:rsid w:val="00666B4A"/>
    <w:rsid w:val="00667C9B"/>
    <w:rsid w:val="006759D3"/>
    <w:rsid w:val="00690A93"/>
    <w:rsid w:val="006A3FBE"/>
    <w:rsid w:val="006A4C94"/>
    <w:rsid w:val="006C7A42"/>
    <w:rsid w:val="006D14B6"/>
    <w:rsid w:val="006D383D"/>
    <w:rsid w:val="006E2F62"/>
    <w:rsid w:val="006F13E4"/>
    <w:rsid w:val="00725FC6"/>
    <w:rsid w:val="007277F3"/>
    <w:rsid w:val="00732067"/>
    <w:rsid w:val="00741C86"/>
    <w:rsid w:val="00746BAA"/>
    <w:rsid w:val="00746E24"/>
    <w:rsid w:val="007474FB"/>
    <w:rsid w:val="00747950"/>
    <w:rsid w:val="00755C6E"/>
    <w:rsid w:val="00764394"/>
    <w:rsid w:val="0076521F"/>
    <w:rsid w:val="0078257C"/>
    <w:rsid w:val="007B3C24"/>
    <w:rsid w:val="007B4BAE"/>
    <w:rsid w:val="007B6B40"/>
    <w:rsid w:val="007D14F9"/>
    <w:rsid w:val="007D2CD7"/>
    <w:rsid w:val="007D71D1"/>
    <w:rsid w:val="007E2AB2"/>
    <w:rsid w:val="007E4D04"/>
    <w:rsid w:val="007E6952"/>
    <w:rsid w:val="007F0FA7"/>
    <w:rsid w:val="007F6801"/>
    <w:rsid w:val="00834057"/>
    <w:rsid w:val="00844414"/>
    <w:rsid w:val="0085298B"/>
    <w:rsid w:val="008549D6"/>
    <w:rsid w:val="00884D6A"/>
    <w:rsid w:val="008858E2"/>
    <w:rsid w:val="00886357"/>
    <w:rsid w:val="008A260F"/>
    <w:rsid w:val="008B5B7C"/>
    <w:rsid w:val="008C65D5"/>
    <w:rsid w:val="008D5649"/>
    <w:rsid w:val="008D7FC9"/>
    <w:rsid w:val="008E11AC"/>
    <w:rsid w:val="009050E3"/>
    <w:rsid w:val="00926A8F"/>
    <w:rsid w:val="00933189"/>
    <w:rsid w:val="00972D98"/>
    <w:rsid w:val="00990CB9"/>
    <w:rsid w:val="009B2384"/>
    <w:rsid w:val="009C2041"/>
    <w:rsid w:val="009C2CED"/>
    <w:rsid w:val="009E4DD6"/>
    <w:rsid w:val="009E5146"/>
    <w:rsid w:val="009F1A4A"/>
    <w:rsid w:val="00A22343"/>
    <w:rsid w:val="00A34CFD"/>
    <w:rsid w:val="00A35A36"/>
    <w:rsid w:val="00A53C33"/>
    <w:rsid w:val="00A57822"/>
    <w:rsid w:val="00A856AA"/>
    <w:rsid w:val="00A9771F"/>
    <w:rsid w:val="00AA4B10"/>
    <w:rsid w:val="00AA6B7D"/>
    <w:rsid w:val="00AB6928"/>
    <w:rsid w:val="00AC3BED"/>
    <w:rsid w:val="00AC46E0"/>
    <w:rsid w:val="00B00860"/>
    <w:rsid w:val="00B35E06"/>
    <w:rsid w:val="00B62DCC"/>
    <w:rsid w:val="00B83C36"/>
    <w:rsid w:val="00B931B2"/>
    <w:rsid w:val="00B94DFE"/>
    <w:rsid w:val="00B9780B"/>
    <w:rsid w:val="00BA25CD"/>
    <w:rsid w:val="00BA7485"/>
    <w:rsid w:val="00BC77F3"/>
    <w:rsid w:val="00BF0028"/>
    <w:rsid w:val="00BF697C"/>
    <w:rsid w:val="00C05975"/>
    <w:rsid w:val="00C136F5"/>
    <w:rsid w:val="00C1680C"/>
    <w:rsid w:val="00C17661"/>
    <w:rsid w:val="00C33AF8"/>
    <w:rsid w:val="00C3422E"/>
    <w:rsid w:val="00C373AA"/>
    <w:rsid w:val="00C47445"/>
    <w:rsid w:val="00C51BA6"/>
    <w:rsid w:val="00C55A7D"/>
    <w:rsid w:val="00C56B12"/>
    <w:rsid w:val="00C67155"/>
    <w:rsid w:val="00C67F98"/>
    <w:rsid w:val="00C81681"/>
    <w:rsid w:val="00CA07CE"/>
    <w:rsid w:val="00CA67A9"/>
    <w:rsid w:val="00CB37CF"/>
    <w:rsid w:val="00CC00F6"/>
    <w:rsid w:val="00CC70FC"/>
    <w:rsid w:val="00CE0245"/>
    <w:rsid w:val="00CF525C"/>
    <w:rsid w:val="00D148E8"/>
    <w:rsid w:val="00D157F7"/>
    <w:rsid w:val="00D44255"/>
    <w:rsid w:val="00D71AAA"/>
    <w:rsid w:val="00D80C5F"/>
    <w:rsid w:val="00DD4566"/>
    <w:rsid w:val="00DD53ED"/>
    <w:rsid w:val="00DE4741"/>
    <w:rsid w:val="00E0664D"/>
    <w:rsid w:val="00E11F0C"/>
    <w:rsid w:val="00E30992"/>
    <w:rsid w:val="00E34F36"/>
    <w:rsid w:val="00E4729B"/>
    <w:rsid w:val="00E564DB"/>
    <w:rsid w:val="00E62E0E"/>
    <w:rsid w:val="00E97481"/>
    <w:rsid w:val="00ED6AFD"/>
    <w:rsid w:val="00EE74D1"/>
    <w:rsid w:val="00EF2EBA"/>
    <w:rsid w:val="00EF76CA"/>
    <w:rsid w:val="00F25ECC"/>
    <w:rsid w:val="00F96C02"/>
    <w:rsid w:val="00FB0164"/>
    <w:rsid w:val="00FB343B"/>
    <w:rsid w:val="00FB36B7"/>
    <w:rsid w:val="018B6ED2"/>
    <w:rsid w:val="04262DF9"/>
    <w:rsid w:val="15E37A96"/>
    <w:rsid w:val="1AFC74FE"/>
    <w:rsid w:val="38AA0644"/>
    <w:rsid w:val="3D05488C"/>
    <w:rsid w:val="55403DF7"/>
    <w:rsid w:val="5FAA5B11"/>
    <w:rsid w:val="68FB464D"/>
    <w:rsid w:val="6AC062CB"/>
    <w:rsid w:val="6B533810"/>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D878F-E0D5-4AAD-9B12-F766BF7805C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977</Words>
  <Characters>5574</Characters>
  <Lines>46</Lines>
  <Paragraphs>13</Paragraphs>
  <TotalTime>0</TotalTime>
  <ScaleCrop>false</ScaleCrop>
  <LinksUpToDate>false</LinksUpToDate>
  <CharactersWithSpaces>6538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gg</cp:lastModifiedBy>
  <cp:lastPrinted>2019-10-24T08:46:00Z</cp:lastPrinted>
  <dcterms:modified xsi:type="dcterms:W3CDTF">2022-02-23T04:30:34Z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942C9A0D261F40788D02291E0B0C6F5D</vt:lpwstr>
  </property>
</Properties>
</file>