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shd w:val="clear" w:fill="FFFFFF"/>
          <w:lang w:eastAsia="zh-CN"/>
        </w:rPr>
        <w:t>人武部</w:t>
      </w:r>
      <w:r>
        <w:rPr>
          <w:rFonts w:hint="eastAsia" w:ascii="微软雅黑" w:hAnsi="微软雅黑" w:eastAsia="微软雅黑" w:cs="微软雅黑"/>
          <w:b/>
          <w:i w:val="0"/>
          <w:caps w:val="0"/>
          <w:color w:val="BC1010"/>
          <w:spacing w:val="0"/>
          <w:sz w:val="40"/>
          <w:szCs w:val="40"/>
          <w:shd w:val="clear" w:fill="FFFFFF"/>
        </w:rPr>
        <w:t>2018年部门预算公开</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Style w:val="6"/>
          <w:rFonts w:hint="eastAsia" w:ascii="微软雅黑" w:hAnsi="微软雅黑" w:eastAsia="微软雅黑" w:cs="微软雅黑"/>
          <w:i w:val="0"/>
          <w:caps w:val="0"/>
          <w:color w:val="333333"/>
          <w:spacing w:val="0"/>
          <w:kern w:val="0"/>
          <w:sz w:val="24"/>
          <w:szCs w:val="24"/>
          <w:shd w:val="clear" w:fill="FFFFFF"/>
          <w:lang w:val="en-US" w:eastAsia="zh-CN" w:bidi="ar"/>
        </w:rPr>
        <w:t>目 录</w:t>
      </w: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Style w:val="6"/>
          <w:rFonts w:hint="eastAsia" w:ascii="微软雅黑" w:hAnsi="微软雅黑" w:eastAsia="微软雅黑" w:cs="微软雅黑"/>
          <w:i w:val="0"/>
          <w:caps w:val="0"/>
          <w:color w:val="333333"/>
          <w:spacing w:val="0"/>
          <w:kern w:val="0"/>
          <w:sz w:val="24"/>
          <w:szCs w:val="24"/>
          <w:shd w:val="clear" w:fill="FFFFFF"/>
          <w:lang w:val="en-US" w:eastAsia="zh-CN" w:bidi="ar"/>
        </w:rPr>
        <w:t>第一部分:部门基本情况</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一、部门主要职责</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二、部门预算单位构成</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Style w:val="6"/>
          <w:rFonts w:hint="eastAsia" w:ascii="微软雅黑" w:hAnsi="微软雅黑" w:eastAsia="微软雅黑" w:cs="微软雅黑"/>
          <w:i w:val="0"/>
          <w:caps w:val="0"/>
          <w:color w:val="333333"/>
          <w:spacing w:val="0"/>
          <w:kern w:val="0"/>
          <w:sz w:val="24"/>
          <w:szCs w:val="24"/>
          <w:shd w:val="clear" w:fill="FFFFFF"/>
          <w:lang w:val="en-US" w:eastAsia="zh-CN" w:bidi="ar"/>
        </w:rPr>
        <w:t>第二部分: 部门2018年部门预算表</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一、收入支出预算总表（表1）</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二、收入预算表（表2）</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三、支出预算表（表3）</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四、财政拨款收入支出预算总表（表4）</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五、一般公共预算财政拨款支出预算表（表5）</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六、一般公共预算财政拨款基本支出预算表（表6）</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七、一般公共预算财政拨款“三公”经费支出预算表（表7）</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八、政府性基金预算支出情况表（8）</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Style w:val="6"/>
          <w:rFonts w:hint="eastAsia" w:ascii="微软雅黑" w:hAnsi="微软雅黑" w:eastAsia="微软雅黑" w:cs="微软雅黑"/>
          <w:i w:val="0"/>
          <w:caps w:val="0"/>
          <w:color w:val="333333"/>
          <w:spacing w:val="0"/>
          <w:kern w:val="0"/>
          <w:sz w:val="24"/>
          <w:szCs w:val="24"/>
          <w:shd w:val="clear" w:fill="FFFFFF"/>
          <w:lang w:val="en-US" w:eastAsia="zh-CN" w:bidi="ar"/>
        </w:rPr>
        <w:t>第三部分：部门2018年部门预算情况说明</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一、</w:t>
      </w:r>
      <w:bookmarkStart w:id="0" w:name="_GoBack"/>
      <w:bookmarkEnd w:id="0"/>
      <w:r>
        <w:rPr>
          <w:rFonts w:hint="eastAsia" w:ascii="微软雅黑" w:hAnsi="微软雅黑" w:eastAsia="微软雅黑" w:cs="微软雅黑"/>
          <w:b w:val="0"/>
          <w:i w:val="0"/>
          <w:caps w:val="0"/>
          <w:color w:val="333333"/>
          <w:spacing w:val="0"/>
          <w:kern w:val="0"/>
          <w:sz w:val="24"/>
          <w:szCs w:val="24"/>
          <w:shd w:val="clear" w:fill="FFFFFF"/>
          <w:lang w:val="en-US" w:eastAsia="zh-CN" w:bidi="ar"/>
        </w:rPr>
        <w:t>2018年财政拨款收入支出情况说明</w:t>
      </w: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二、预算收支增减变化说明</w:t>
      </w: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三、机关运行经费安排情况明细说明及编制的具体标准</w:t>
      </w: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四、政府采购安排情况说明</w:t>
      </w: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五、 “三公”经费增减变化原因预算说明情况：</w:t>
      </w:r>
    </w:p>
    <w:p>
      <w:pP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Style w:val="6"/>
          <w:rFonts w:hint="eastAsia" w:ascii="微软雅黑" w:hAnsi="微软雅黑" w:eastAsia="微软雅黑" w:cs="微软雅黑"/>
          <w:i w:val="0"/>
          <w:caps w:val="0"/>
          <w:color w:val="333333"/>
          <w:spacing w:val="0"/>
          <w:kern w:val="0"/>
          <w:sz w:val="24"/>
          <w:szCs w:val="24"/>
          <w:shd w:val="clear" w:fill="FFFFFF"/>
          <w:lang w:val="en-US" w:eastAsia="zh-CN" w:bidi="ar"/>
        </w:rPr>
        <w:t>第四部分：名词解释</w:t>
      </w:r>
      <w:r>
        <w:rPr>
          <w:rFonts w:hint="eastAsia" w:ascii="微软雅黑" w:hAnsi="微软雅黑" w:eastAsia="微软雅黑" w:cs="微软雅黑"/>
          <w:i w:val="0"/>
          <w:caps w:val="0"/>
          <w:color w:val="333333"/>
          <w:spacing w:val="0"/>
          <w:kern w:val="0"/>
          <w:sz w:val="24"/>
          <w:szCs w:val="24"/>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ascii="微软雅黑" w:hAnsi="微软雅黑" w:eastAsia="微软雅黑" w:cs="微软雅黑"/>
          <w:b w:val="0"/>
          <w:i w:val="0"/>
          <w:caps w:val="0"/>
          <w:color w:val="333333"/>
          <w:spacing w:val="0"/>
          <w:sz w:val="24"/>
          <w:szCs w:val="24"/>
        </w:rPr>
      </w:pPr>
      <w:r>
        <w:rPr>
          <w:rStyle w:val="6"/>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2018年部门预算</w:t>
      </w:r>
    </w:p>
    <w:p>
      <w:pPr>
        <w:spacing w:line="520" w:lineRule="exact"/>
        <w:rPr>
          <w:rFonts w:hint="eastAsia" w:hAnsi="宋体"/>
          <w:b/>
          <w:color w:val="000000"/>
          <w:spacing w:val="2"/>
          <w:sz w:val="28"/>
          <w:szCs w:val="28"/>
        </w:rPr>
      </w:pPr>
      <w:r>
        <w:rPr>
          <w:rStyle w:val="6"/>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第一部分 部门概况</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Style w:val="6"/>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（一）主要职责</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人民武装部是军事部门和兵役工作机构,接受行政和上级军事机关的双重领导,依据国家相关法规和上级有关文件开展工作，其主要职责是：</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　　一、负责组织实施学生的军事训练、政治教育、训练考核和武器装备等管理工作。</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　　二、编制学校军事理论教学计划，完成学校军事理论课教学工作。</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　　三、负责在校大学生及适龄教职工的征兵工作，协助有关部门做好退伍士兵的复学或安置等工作。</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　　四、会同有关部门进行国防潜力调查，做好相关的国防动员准备。</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　　五、负责学校预备役人员的登记管理，组织建设，教育训练，器材管理等。</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　　六、积极做好并协助有关部门开展全民国防教育，双拥共建和烈军属等优抚对象的优抚工作。</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　　七、完成上级交办的其他工作任务。</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Style w:val="6"/>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（二）部门预算单位构成</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p>
    <w:p>
      <w:pPr>
        <w:spacing w:line="440" w:lineRule="exact"/>
        <w:rPr>
          <w:rFonts w:hint="eastAsia"/>
          <w:color w:val="000000"/>
          <w:spacing w:val="2"/>
          <w:sz w:val="28"/>
          <w:szCs w:val="28"/>
        </w:rPr>
      </w:pPr>
      <w:r>
        <w:rPr>
          <w:rFonts w:hint="eastAsia" w:ascii="宋体" w:hAnsi="宋体"/>
          <w:sz w:val="28"/>
          <w:szCs w:val="28"/>
        </w:rPr>
        <w:t xml:space="preserve">    人武部预算供养人数5人，其余人员不由地方财政负担。</w:t>
      </w:r>
    </w:p>
    <w:p>
      <w:pPr>
        <w:keepNext w:val="0"/>
        <w:keepLines w:val="0"/>
        <w:widowControl/>
        <w:suppressLineNumbers w:val="0"/>
        <w:jc w:val="left"/>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Style w:val="6"/>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第二部分 部门2018年部门预算表</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区人武部2018年部门预算表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　　表一 区人武部2018年收支预算总表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2400"/>
        <w:gridCol w:w="2265"/>
        <w:gridCol w:w="2400"/>
        <w:gridCol w:w="193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66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66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收 入</w:t>
            </w:r>
          </w:p>
        </w:tc>
        <w:tc>
          <w:tcPr>
            <w:tcW w:w="433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支 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项目</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预算数</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项目（按功能分类）</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财政拨款收入</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623083</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国防支出</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623083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其中：一般公共预算财政拨款</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623083</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公共安全</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政府性基金预算财政拨款</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教育</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事业收入</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科学技术</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事业单位经营收入</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文化体育与传媒</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上级补助收入</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社会保障和就业</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附属单位上缴收入</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医疗卫生</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其他收入</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节能环保</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城乡社区事务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农林水事务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交通运输</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资源勘探电力信息等事务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商业服务业等事务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国土资源气象等事务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粮油物资管理事务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其他支出</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本年收入合计</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623083</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本年支出合计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623083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上年结余（转）</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结转下年</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动用事业基金</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收入总计</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623083</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支出总计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623083</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　　　表二 区人武部2018年收入预算总表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4230"/>
        <w:gridCol w:w="67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2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477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9000" w:type="dxa"/>
            <w:gridSpan w:val="3"/>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项 目</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财政拨款收入</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623083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其中：一般公共预算财政拨款</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623083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政府性基金预算财政拨款</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事业收入</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事业单位经营收入</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上级补助收入</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附属单位上缴收入</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其他收入</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本年收入合计</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623083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上年结余（转）</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动用事业基金</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收入总计</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623083</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　　　表三 区人武部2018年支出预算总表</w:t>
      </w:r>
    </w:p>
    <w:tbl>
      <w:tblPr>
        <w:tblW w:w="9420" w:type="dxa"/>
        <w:jc w:val="center"/>
        <w:tblInd w:w="-55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1227"/>
        <w:gridCol w:w="1855"/>
        <w:gridCol w:w="1040"/>
        <w:gridCol w:w="1013"/>
        <w:gridCol w:w="1199"/>
        <w:gridCol w:w="736"/>
        <w:gridCol w:w="775"/>
        <w:gridCol w:w="245"/>
        <w:gridCol w:w="1330"/>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227"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0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013"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19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73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7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57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3082"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功能分类科目</w:t>
            </w:r>
          </w:p>
        </w:tc>
        <w:tc>
          <w:tcPr>
            <w:tcW w:w="1040" w:type="dxa"/>
            <w:vMerge w:val="restart"/>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合 计</w:t>
            </w:r>
          </w:p>
        </w:tc>
        <w:tc>
          <w:tcPr>
            <w:tcW w:w="5298" w:type="dxa"/>
            <w:gridSpan w:val="6"/>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227"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科目编码</w:t>
            </w:r>
          </w:p>
        </w:tc>
        <w:tc>
          <w:tcPr>
            <w:tcW w:w="18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科目名称</w:t>
            </w:r>
          </w:p>
        </w:tc>
        <w:tc>
          <w:tcPr>
            <w:tcW w:w="1040" w:type="dxa"/>
            <w:vMerge w:val="continue"/>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c>
          <w:tcPr>
            <w:tcW w:w="1013"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基本 支出</w:t>
            </w:r>
          </w:p>
        </w:tc>
        <w:tc>
          <w:tcPr>
            <w:tcW w:w="119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项目 支出</w:t>
            </w:r>
          </w:p>
        </w:tc>
        <w:tc>
          <w:tcPr>
            <w:tcW w:w="73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事业</w:t>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单位</w:t>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经营</w:t>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支出</w:t>
            </w:r>
          </w:p>
        </w:tc>
        <w:tc>
          <w:tcPr>
            <w:tcW w:w="102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对附属单 位补助 支出</w:t>
            </w:r>
          </w:p>
        </w:tc>
        <w:tc>
          <w:tcPr>
            <w:tcW w:w="13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上缴上级 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227"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合计</w:t>
            </w:r>
          </w:p>
        </w:tc>
        <w:tc>
          <w:tcPr>
            <w:tcW w:w="10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623083</w:t>
            </w:r>
          </w:p>
        </w:tc>
        <w:tc>
          <w:tcPr>
            <w:tcW w:w="1013"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533083</w:t>
            </w:r>
          </w:p>
        </w:tc>
        <w:tc>
          <w:tcPr>
            <w:tcW w:w="119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90000</w:t>
            </w:r>
          </w:p>
        </w:tc>
        <w:tc>
          <w:tcPr>
            <w:tcW w:w="73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02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3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227"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203</w:t>
            </w:r>
          </w:p>
        </w:tc>
        <w:tc>
          <w:tcPr>
            <w:tcW w:w="18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国防支出</w:t>
            </w:r>
          </w:p>
        </w:tc>
        <w:tc>
          <w:tcPr>
            <w:tcW w:w="10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623083</w:t>
            </w:r>
          </w:p>
        </w:tc>
        <w:tc>
          <w:tcPr>
            <w:tcW w:w="1013"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533083</w:t>
            </w:r>
          </w:p>
        </w:tc>
        <w:tc>
          <w:tcPr>
            <w:tcW w:w="119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90000</w:t>
            </w:r>
          </w:p>
        </w:tc>
        <w:tc>
          <w:tcPr>
            <w:tcW w:w="73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02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3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227"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20301</w:t>
            </w:r>
          </w:p>
        </w:tc>
        <w:tc>
          <w:tcPr>
            <w:tcW w:w="18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现役部队</w:t>
            </w:r>
          </w:p>
        </w:tc>
        <w:tc>
          <w:tcPr>
            <w:tcW w:w="10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623083</w:t>
            </w:r>
          </w:p>
        </w:tc>
        <w:tc>
          <w:tcPr>
            <w:tcW w:w="1013"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533083</w:t>
            </w:r>
          </w:p>
        </w:tc>
        <w:tc>
          <w:tcPr>
            <w:tcW w:w="119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90000</w:t>
            </w:r>
          </w:p>
        </w:tc>
        <w:tc>
          <w:tcPr>
            <w:tcW w:w="73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02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3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227"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2030101</w:t>
            </w:r>
          </w:p>
        </w:tc>
        <w:tc>
          <w:tcPr>
            <w:tcW w:w="18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现役部队</w:t>
            </w:r>
          </w:p>
        </w:tc>
        <w:tc>
          <w:tcPr>
            <w:tcW w:w="10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623083</w:t>
            </w:r>
          </w:p>
        </w:tc>
        <w:tc>
          <w:tcPr>
            <w:tcW w:w="1013"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533083</w:t>
            </w:r>
          </w:p>
        </w:tc>
        <w:tc>
          <w:tcPr>
            <w:tcW w:w="119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90000　　</w:t>
            </w:r>
          </w:p>
        </w:tc>
        <w:tc>
          <w:tcPr>
            <w:tcW w:w="73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02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3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　　表四 区人武部2018年财政拨款收支预算总表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2490"/>
        <w:gridCol w:w="195"/>
        <w:gridCol w:w="1875"/>
        <w:gridCol w:w="2430"/>
        <w:gridCol w:w="2010"/>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9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07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560" w:type="dxa"/>
            <w:gridSpan w:val="3"/>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收 入</w:t>
            </w:r>
          </w:p>
        </w:tc>
        <w:tc>
          <w:tcPr>
            <w:tcW w:w="444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支 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项目</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预算数</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项目（按功能分类）</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财政拨款收入</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623083</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一般公共服务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其中：一般公共预算财政拨款</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623083</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国防支出</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623083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政府性基金预算财政拨款</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教育</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科学技术</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文化体育与传媒</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社会保障和就业</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医疗卫生</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节能环保</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城乡社区事务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农林水事务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交通运输</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资源勘探电力信息等事务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商业服务业等事务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国土资源气象等事务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粮油物资管理事务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其他支出</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本年收入合计</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623083</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本年支出合计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623083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上年结余（转）</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结转下年</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收入总计</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623083</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支出总计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623083</w:t>
            </w:r>
          </w:p>
        </w:tc>
      </w:tr>
    </w:tbl>
    <w:p>
      <w:pPr>
        <w:keepNext w:val="0"/>
        <w:keepLines w:val="0"/>
        <w:widowControl/>
        <w:suppressLineNumbers w:val="0"/>
        <w:jc w:val="left"/>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　　表五 区人武部2018年一般公共预算支出表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1410"/>
        <w:gridCol w:w="2655"/>
        <w:gridCol w:w="1530"/>
        <w:gridCol w:w="1740"/>
        <w:gridCol w:w="166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7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6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功能分类 科目</w:t>
            </w: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530" w:type="dxa"/>
            <w:vMerge w:val="restart"/>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合 计</w:t>
            </w:r>
          </w:p>
        </w:tc>
        <w:tc>
          <w:tcPr>
            <w:tcW w:w="34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科目编码</w:t>
            </w: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科目名称</w:t>
            </w:r>
          </w:p>
        </w:tc>
        <w:tc>
          <w:tcPr>
            <w:tcW w:w="1530" w:type="dxa"/>
            <w:vMerge w:val="continue"/>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c>
          <w:tcPr>
            <w:tcW w:w="17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基本支出</w:t>
            </w:r>
          </w:p>
        </w:tc>
        <w:tc>
          <w:tcPr>
            <w:tcW w:w="16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合计</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623083</w:t>
            </w:r>
          </w:p>
        </w:tc>
        <w:tc>
          <w:tcPr>
            <w:tcW w:w="17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r>
              <w:rPr>
                <w:rFonts w:hint="eastAsia" w:ascii="微软雅黑" w:hAnsi="微软雅黑" w:eastAsia="微软雅黑" w:cs="微软雅黑"/>
                <w:b w:val="0"/>
                <w:i w:val="0"/>
                <w:caps w:val="0"/>
                <w:color w:val="333333"/>
                <w:spacing w:val="0"/>
                <w:kern w:val="0"/>
                <w:sz w:val="24"/>
                <w:szCs w:val="24"/>
                <w:lang w:val="en-US" w:eastAsia="zh-CN" w:bidi="ar"/>
              </w:rPr>
              <w:t>533083</w:t>
            </w:r>
          </w:p>
        </w:tc>
        <w:tc>
          <w:tcPr>
            <w:tcW w:w="16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r>
              <w:rPr>
                <w:rFonts w:hint="eastAsia" w:ascii="微软雅黑" w:hAnsi="微软雅黑" w:eastAsia="微软雅黑" w:cs="微软雅黑"/>
                <w:b w:val="0"/>
                <w:i w:val="0"/>
                <w:caps w:val="0"/>
                <w:color w:val="333333"/>
                <w:spacing w:val="0"/>
                <w:kern w:val="0"/>
                <w:sz w:val="24"/>
                <w:szCs w:val="24"/>
                <w:lang w:val="en-US" w:eastAsia="zh-CN" w:bidi="ar"/>
              </w:rPr>
              <w:t>90000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203</w:t>
            </w: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国防支出</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623083</w:t>
            </w:r>
          </w:p>
        </w:tc>
        <w:tc>
          <w:tcPr>
            <w:tcW w:w="17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533083</w:t>
            </w:r>
          </w:p>
        </w:tc>
        <w:tc>
          <w:tcPr>
            <w:tcW w:w="16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r>
              <w:rPr>
                <w:rFonts w:hint="eastAsia" w:ascii="微软雅黑" w:hAnsi="微软雅黑" w:eastAsia="微软雅黑" w:cs="微软雅黑"/>
                <w:b w:val="0"/>
                <w:i w:val="0"/>
                <w:caps w:val="0"/>
                <w:color w:val="333333"/>
                <w:spacing w:val="0"/>
                <w:kern w:val="0"/>
                <w:sz w:val="24"/>
                <w:szCs w:val="24"/>
                <w:lang w:val="en-US" w:eastAsia="zh-CN" w:bidi="ar"/>
              </w:rPr>
              <w:t>90000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20301</w:t>
            </w: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现役部队</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623083</w:t>
            </w:r>
          </w:p>
        </w:tc>
        <w:tc>
          <w:tcPr>
            <w:tcW w:w="17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533083</w:t>
            </w:r>
          </w:p>
        </w:tc>
        <w:tc>
          <w:tcPr>
            <w:tcW w:w="16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90000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2030101</w:t>
            </w: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现役部队</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623083</w:t>
            </w:r>
          </w:p>
        </w:tc>
        <w:tc>
          <w:tcPr>
            <w:tcW w:w="17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533083</w:t>
            </w:r>
          </w:p>
        </w:tc>
        <w:tc>
          <w:tcPr>
            <w:tcW w:w="16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90000</w:t>
            </w:r>
          </w:p>
        </w:tc>
      </w:tr>
    </w:tbl>
    <w:p>
      <w:pPr>
        <w:keepNext w:val="0"/>
        <w:keepLines w:val="0"/>
        <w:widowControl/>
        <w:suppressLineNumbers w:val="0"/>
        <w:jc w:val="left"/>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表六 区人武部2018年一般公共预算基本支出表</w:t>
      </w:r>
    </w:p>
    <w:tbl>
      <w:tblPr>
        <w:tblW w:w="9089" w:type="dxa"/>
        <w:jc w:val="center"/>
        <w:tblInd w:w="-391"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690"/>
        <w:gridCol w:w="495"/>
        <w:gridCol w:w="2595"/>
        <w:gridCol w:w="1680"/>
        <w:gridCol w:w="1680"/>
        <w:gridCol w:w="19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69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309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3780" w:type="dxa"/>
            <w:gridSpan w:val="3"/>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经济分类科目</w:t>
            </w:r>
          </w:p>
        </w:tc>
        <w:tc>
          <w:tcPr>
            <w:tcW w:w="1680" w:type="dxa"/>
            <w:vMerge w:val="restart"/>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预算数</w:t>
            </w:r>
          </w:p>
        </w:tc>
        <w:tc>
          <w:tcPr>
            <w:tcW w:w="3629"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科目编码</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科目名称</w:t>
            </w:r>
          </w:p>
        </w:tc>
        <w:tc>
          <w:tcPr>
            <w:tcW w:w="1680" w:type="dxa"/>
            <w:vMerge w:val="continue"/>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人员经费</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合计</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r>
              <w:rPr>
                <w:rFonts w:hint="eastAsia" w:ascii="微软雅黑" w:hAnsi="微软雅黑" w:eastAsia="微软雅黑" w:cs="微软雅黑"/>
                <w:b w:val="0"/>
                <w:i w:val="0"/>
                <w:caps w:val="0"/>
                <w:color w:val="333333"/>
                <w:spacing w:val="0"/>
                <w:kern w:val="0"/>
                <w:sz w:val="24"/>
                <w:szCs w:val="24"/>
                <w:lang w:val="en-US" w:eastAsia="zh-CN" w:bidi="ar"/>
              </w:rPr>
              <w:t>533083</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301</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工资福利支出</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408776</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sz w:val="24"/>
                <w:szCs w:val="24"/>
                <w:lang w:val="en-US" w:eastAsia="zh-CN"/>
              </w:rPr>
              <w:t>408776</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30101</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基本工资</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sz w:val="24"/>
                <w:szCs w:val="24"/>
                <w:lang w:val="en-US" w:eastAsia="zh-CN"/>
              </w:rPr>
              <w:t>169620</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sz w:val="24"/>
                <w:szCs w:val="24"/>
                <w:lang w:val="en-US" w:eastAsia="zh-CN"/>
              </w:rPr>
              <w:t>169620</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30102</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津贴或绩效</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115032</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sz w:val="24"/>
                <w:szCs w:val="24"/>
                <w:lang w:val="en-US" w:eastAsia="zh-CN"/>
              </w:rPr>
              <w:t>115032</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30103</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保留补贴</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3010401</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基本养老保险</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79703</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79703</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3010402</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基本医疗保险</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37305</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sz w:val="24"/>
                <w:szCs w:val="24"/>
                <w:lang w:val="en-US" w:eastAsia="zh-CN"/>
              </w:rPr>
              <w:t>37305</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3010403</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大病保险</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3010404</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失业保险</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3010405</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残疾人保障金</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3010409</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生育保险</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3010410</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住房公积金</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34158</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sz w:val="24"/>
                <w:szCs w:val="24"/>
                <w:lang w:val="en-US" w:eastAsia="zh-CN"/>
              </w:rPr>
              <w:t>34158</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3010411</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医疗补助</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3010702</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特殊津贴</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3010703</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交通补贴</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13200</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13200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3010704</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住房补贴</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7116</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sz w:val="24"/>
                <w:szCs w:val="24"/>
                <w:lang w:val="en-US" w:eastAsia="zh-CN"/>
              </w:rPr>
              <w:t>7116</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3010705</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通讯补贴</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sz w:val="24"/>
                <w:szCs w:val="24"/>
                <w:lang w:val="en-US" w:eastAsia="zh-CN"/>
              </w:rPr>
              <w:t>6000</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6000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3010707</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妇女卫生费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3010713</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物业补贴</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30199</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其他工资福利支出</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302</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商品和服务支出</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30201</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办公费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sz w:val="24"/>
                <w:szCs w:val="24"/>
                <w:lang w:val="en-US" w:eastAsia="zh-CN"/>
              </w:rPr>
              <w:t>2500</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2500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30210</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交通费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30215</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会议费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30216</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培训费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30217</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招待费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30228</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工会经费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sz w:val="24"/>
                <w:szCs w:val="24"/>
                <w:lang w:val="en-US" w:eastAsia="zh-CN"/>
              </w:rPr>
              <w:t>9139</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9139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30229</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福利费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303</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对个人和家庭的补助</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sz w:val="24"/>
                <w:szCs w:val="24"/>
                <w:lang w:val="en-US" w:eastAsia="zh-CN"/>
              </w:rPr>
              <w:t>54158</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54158</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3030202</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退休费公用部分</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310</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资本性支出</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31099</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其他资本性支出</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表七 区人武部2018年财政拨款“三公”经费支出表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项目</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合计</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因公出国（境）费</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公务接待费</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公务用车购置及运行费</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其中：公务用车运行维护费</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公务用车购置费</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　　表八 区人武部2018年政府性基金预算支出表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37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6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0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375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功能分类科目</w:t>
            </w:r>
          </w:p>
        </w:tc>
        <w:tc>
          <w:tcPr>
            <w:tcW w:w="1530" w:type="dxa"/>
            <w:vMerge w:val="restart"/>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合 计</w:t>
            </w:r>
          </w:p>
        </w:tc>
        <w:tc>
          <w:tcPr>
            <w:tcW w:w="372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科目编码</w:t>
            </w:r>
          </w:p>
        </w:tc>
        <w:tc>
          <w:tcPr>
            <w:tcW w:w="237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科目名称</w:t>
            </w:r>
          </w:p>
        </w:tc>
        <w:tc>
          <w:tcPr>
            <w:tcW w:w="1530" w:type="dxa"/>
            <w:vMerge w:val="continue"/>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c>
          <w:tcPr>
            <w:tcW w:w="16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基本支出</w:t>
            </w:r>
          </w:p>
        </w:tc>
        <w:tc>
          <w:tcPr>
            <w:tcW w:w="20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c>
          <w:tcPr>
            <w:tcW w:w="237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c>
          <w:tcPr>
            <w:tcW w:w="16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c>
          <w:tcPr>
            <w:tcW w:w="20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37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6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0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37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6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0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37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6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0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bl>
    <w:p>
      <w:pPr>
        <w:pStyle w:val="4"/>
        <w:widowControl/>
        <w:numPr>
          <w:ilvl w:val="0"/>
          <w:numId w:val="1"/>
        </w:numPr>
        <w:spacing w:before="0" w:beforeAutospacing="0" w:after="0" w:afterAutospacing="0" w:line="585" w:lineRule="atLeast"/>
        <w:rPr>
          <w:rFonts w:hint="eastAsia"/>
          <w:b/>
          <w:sz w:val="28"/>
          <w:szCs w:val="28"/>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Style w:val="6"/>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第三部分 2018年部门预算情况说明</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宋体" w:hAnsi="宋体" w:cs="宋体"/>
          <w:b/>
          <w:sz w:val="28"/>
          <w:szCs w:val="28"/>
        </w:rPr>
        <w:t>人武部</w:t>
      </w:r>
      <w:r>
        <w:rPr>
          <w:rFonts w:hint="eastAsia"/>
          <w:b/>
          <w:sz w:val="28"/>
          <w:szCs w:val="28"/>
          <w:lang w:eastAsia="zh-CN"/>
        </w:rPr>
        <w:t>2018年</w:t>
      </w:r>
      <w:r>
        <w:rPr>
          <w:rFonts w:hint="eastAsia"/>
          <w:b/>
          <w:sz w:val="28"/>
          <w:szCs w:val="28"/>
        </w:rPr>
        <w:t>财政拨款收入支出情况说明</w:t>
      </w:r>
    </w:p>
    <w:p>
      <w:pPr>
        <w:pStyle w:val="4"/>
        <w:widowControl/>
        <w:spacing w:before="0" w:beforeAutospacing="0" w:after="0" w:afterAutospacing="0" w:line="585" w:lineRule="atLeast"/>
        <w:ind w:firstLine="560" w:firstLineChars="200"/>
        <w:rPr>
          <w:rFonts w:hint="eastAsia" w:ascii="宋体" w:hAnsi="宋体" w:cs="宋体"/>
          <w:sz w:val="28"/>
          <w:szCs w:val="28"/>
        </w:rPr>
      </w:pPr>
      <w:r>
        <w:rPr>
          <w:rFonts w:hint="eastAsia"/>
          <w:sz w:val="28"/>
          <w:szCs w:val="28"/>
        </w:rPr>
        <w:t>年</w:t>
      </w:r>
      <w:r>
        <w:rPr>
          <w:rFonts w:hint="eastAsia" w:ascii="宋体" w:hAnsi="宋体" w:cs="宋体"/>
          <w:sz w:val="28"/>
          <w:szCs w:val="28"/>
        </w:rPr>
        <w:t>初预算总收入</w:t>
      </w:r>
      <w:r>
        <w:rPr>
          <w:rFonts w:hint="eastAsia" w:ascii="宋体" w:hAnsi="宋体" w:cs="宋体"/>
          <w:sz w:val="28"/>
          <w:szCs w:val="28"/>
          <w:lang w:val="en-US" w:eastAsia="zh-CN"/>
        </w:rPr>
        <w:t>623083</w:t>
      </w:r>
      <w:r>
        <w:rPr>
          <w:rFonts w:hint="eastAsia" w:ascii="宋体" w:hAnsi="宋体" w:cs="宋体"/>
          <w:sz w:val="28"/>
          <w:szCs w:val="28"/>
        </w:rPr>
        <w:t>元，其中：工资福利支出</w:t>
      </w:r>
      <w:r>
        <w:rPr>
          <w:rFonts w:hint="eastAsia" w:ascii="宋体" w:hAnsi="宋体" w:cs="宋体"/>
          <w:sz w:val="28"/>
          <w:szCs w:val="28"/>
          <w:lang w:val="en-US" w:eastAsia="zh-CN"/>
        </w:rPr>
        <w:t>408776</w:t>
      </w:r>
      <w:r>
        <w:rPr>
          <w:rFonts w:hint="eastAsia" w:ascii="宋体" w:hAnsi="宋体" w:cs="宋体"/>
          <w:sz w:val="28"/>
          <w:szCs w:val="28"/>
        </w:rPr>
        <w:t>元，商品服务支出70149元，对个人和家庭补助支出</w:t>
      </w:r>
      <w:r>
        <w:rPr>
          <w:rFonts w:hint="eastAsia" w:ascii="宋体" w:hAnsi="宋体" w:cs="宋体"/>
          <w:sz w:val="28"/>
          <w:szCs w:val="28"/>
          <w:lang w:val="en-US" w:eastAsia="zh-CN"/>
        </w:rPr>
        <w:t>54158</w:t>
      </w:r>
      <w:r>
        <w:rPr>
          <w:rFonts w:hint="eastAsia" w:ascii="宋体" w:hAnsi="宋体" w:cs="宋体"/>
          <w:sz w:val="28"/>
          <w:szCs w:val="28"/>
        </w:rPr>
        <w:t>元，专项经费90000元。</w:t>
      </w:r>
    </w:p>
    <w:p>
      <w:pPr>
        <w:numPr>
          <w:ilvl w:val="0"/>
          <w:numId w:val="1"/>
        </w:numPr>
        <w:rPr>
          <w:rFonts w:hint="eastAsia" w:ascii="宋体" w:hAnsi="宋体" w:cs="宋体"/>
          <w:b/>
          <w:kern w:val="0"/>
          <w:sz w:val="28"/>
          <w:szCs w:val="28"/>
        </w:rPr>
      </w:pPr>
      <w:r>
        <w:rPr>
          <w:rFonts w:hint="eastAsia" w:ascii="宋体" w:hAnsi="宋体" w:cs="宋体"/>
          <w:b/>
          <w:kern w:val="0"/>
          <w:sz w:val="28"/>
          <w:szCs w:val="28"/>
        </w:rPr>
        <w:t>预算收支增减变化说明</w:t>
      </w:r>
    </w:p>
    <w:p>
      <w:pPr>
        <w:ind w:firstLine="420" w:firstLineChars="150"/>
        <w:rPr>
          <w:rFonts w:hint="eastAsia" w:ascii="宋体" w:hAnsi="宋体" w:cs="宋体"/>
          <w:kern w:val="0"/>
          <w:sz w:val="28"/>
          <w:szCs w:val="28"/>
        </w:rPr>
      </w:pPr>
      <w:r>
        <w:rPr>
          <w:rFonts w:hint="eastAsia" w:ascii="宋体" w:hAnsi="宋体" w:cs="宋体"/>
          <w:kern w:val="0"/>
          <w:sz w:val="28"/>
          <w:szCs w:val="28"/>
        </w:rPr>
        <w:t xml:space="preserve"> 本单位</w:t>
      </w:r>
      <w:r>
        <w:rPr>
          <w:rFonts w:hint="eastAsia" w:ascii="宋体" w:hAnsi="宋体" w:cs="宋体"/>
          <w:kern w:val="0"/>
          <w:sz w:val="28"/>
          <w:szCs w:val="28"/>
          <w:lang w:eastAsia="zh-CN"/>
        </w:rPr>
        <w:t>2018年</w:t>
      </w:r>
      <w:r>
        <w:rPr>
          <w:rFonts w:hint="eastAsia" w:ascii="宋体" w:hAnsi="宋体" w:cs="宋体"/>
          <w:kern w:val="0"/>
          <w:sz w:val="28"/>
          <w:szCs w:val="28"/>
        </w:rPr>
        <w:t>财政拨款预算收支</w:t>
      </w:r>
      <w:r>
        <w:rPr>
          <w:rFonts w:hint="eastAsia" w:ascii="宋体" w:hAnsi="宋体" w:cs="宋体"/>
          <w:sz w:val="28"/>
          <w:szCs w:val="28"/>
          <w:lang w:val="en-US" w:eastAsia="zh-CN"/>
        </w:rPr>
        <w:t>623083</w:t>
      </w:r>
      <w:r>
        <w:rPr>
          <w:rFonts w:hint="eastAsia" w:ascii="宋体" w:hAnsi="宋体" w:cs="宋体"/>
          <w:kern w:val="0"/>
          <w:sz w:val="28"/>
          <w:szCs w:val="28"/>
        </w:rPr>
        <w:t>元，比</w:t>
      </w:r>
      <w:r>
        <w:rPr>
          <w:rFonts w:hint="eastAsia" w:ascii="宋体" w:hAnsi="宋体" w:cs="宋体"/>
          <w:kern w:val="0"/>
          <w:sz w:val="28"/>
          <w:szCs w:val="28"/>
          <w:lang w:eastAsia="zh-CN"/>
        </w:rPr>
        <w:t>201</w:t>
      </w:r>
      <w:r>
        <w:rPr>
          <w:rFonts w:hint="eastAsia" w:ascii="宋体" w:hAnsi="宋体" w:cs="宋体"/>
          <w:kern w:val="0"/>
          <w:sz w:val="28"/>
          <w:szCs w:val="28"/>
          <w:lang w:val="en-US" w:eastAsia="zh-CN"/>
        </w:rPr>
        <w:t>7</w:t>
      </w:r>
      <w:r>
        <w:rPr>
          <w:rFonts w:hint="eastAsia" w:ascii="宋体" w:hAnsi="宋体" w:cs="宋体"/>
          <w:kern w:val="0"/>
          <w:sz w:val="28"/>
          <w:szCs w:val="28"/>
          <w:lang w:eastAsia="zh-CN"/>
        </w:rPr>
        <w:t>年</w:t>
      </w:r>
      <w:r>
        <w:rPr>
          <w:rFonts w:hint="eastAsia" w:ascii="宋体" w:hAnsi="宋体" w:cs="宋体"/>
          <w:kern w:val="0"/>
          <w:sz w:val="28"/>
          <w:szCs w:val="28"/>
        </w:rPr>
        <w:t>预算</w:t>
      </w:r>
      <w:r>
        <w:rPr>
          <w:rFonts w:hint="eastAsia" w:ascii="宋体" w:hAnsi="宋体" w:cs="宋体"/>
          <w:sz w:val="28"/>
          <w:szCs w:val="28"/>
        </w:rPr>
        <w:t>555842</w:t>
      </w:r>
      <w:r>
        <w:rPr>
          <w:rFonts w:hint="eastAsia" w:ascii="宋体" w:hAnsi="宋体" w:cs="宋体"/>
          <w:kern w:val="0"/>
          <w:sz w:val="28"/>
          <w:szCs w:val="28"/>
        </w:rPr>
        <w:t>元收支增加</w:t>
      </w:r>
      <w:r>
        <w:rPr>
          <w:rFonts w:hint="eastAsia" w:ascii="宋体" w:hAnsi="宋体" w:cs="宋体"/>
          <w:kern w:val="0"/>
          <w:sz w:val="28"/>
          <w:szCs w:val="28"/>
          <w:lang w:val="en-US" w:eastAsia="zh-CN"/>
        </w:rPr>
        <w:t>67241</w:t>
      </w:r>
      <w:r>
        <w:rPr>
          <w:rFonts w:hint="eastAsia" w:ascii="宋体" w:hAnsi="宋体" w:cs="宋体"/>
          <w:kern w:val="0"/>
          <w:sz w:val="28"/>
          <w:szCs w:val="28"/>
        </w:rPr>
        <w:t>元。变化内容：</w:t>
      </w:r>
      <w:r>
        <w:rPr>
          <w:rFonts w:hint="eastAsia" w:ascii="宋体" w:hAnsi="宋体" w:cs="宋体"/>
          <w:kern w:val="0"/>
          <w:sz w:val="28"/>
          <w:szCs w:val="28"/>
          <w:lang w:eastAsia="zh-CN"/>
        </w:rPr>
        <w:t>养老保险及职业年金按工资总额的</w:t>
      </w:r>
      <w:r>
        <w:rPr>
          <w:rFonts w:hint="eastAsia" w:ascii="宋体" w:hAnsi="宋体" w:cs="宋体"/>
          <w:kern w:val="0"/>
          <w:sz w:val="28"/>
          <w:szCs w:val="28"/>
          <w:lang w:val="en-US" w:eastAsia="zh-CN"/>
        </w:rPr>
        <w:t>28%纳入预算。</w:t>
      </w:r>
    </w:p>
    <w:p>
      <w:pPr>
        <w:pStyle w:val="4"/>
        <w:widowControl/>
        <w:numPr>
          <w:ilvl w:val="0"/>
          <w:numId w:val="1"/>
        </w:numPr>
        <w:spacing w:before="0" w:beforeAutospacing="0" w:after="0" w:afterAutospacing="0" w:line="585" w:lineRule="atLeast"/>
        <w:rPr>
          <w:rFonts w:hint="eastAsia" w:ascii="宋体" w:hAnsi="宋体" w:cs="宋体"/>
          <w:b/>
          <w:sz w:val="28"/>
          <w:szCs w:val="28"/>
        </w:rPr>
      </w:pPr>
      <w:r>
        <w:rPr>
          <w:rFonts w:hint="eastAsia" w:ascii="宋体" w:hAnsi="宋体" w:cs="宋体"/>
          <w:b/>
          <w:sz w:val="28"/>
          <w:szCs w:val="28"/>
        </w:rPr>
        <w:t>机关运行经费安排情况明细说明</w:t>
      </w:r>
      <w:r>
        <w:rPr>
          <w:rFonts w:hint="eastAsia"/>
          <w:b/>
          <w:sz w:val="28"/>
          <w:szCs w:val="28"/>
        </w:rPr>
        <w:t>及编制的具体标准</w:t>
      </w:r>
    </w:p>
    <w:p>
      <w:pPr>
        <w:pStyle w:val="4"/>
        <w:widowControl/>
        <w:spacing w:before="0" w:beforeAutospacing="0" w:after="0" w:afterAutospacing="0" w:line="585" w:lineRule="atLeast"/>
        <w:ind w:firstLine="720"/>
        <w:rPr>
          <w:rFonts w:ascii="宋体" w:hAnsi="宋体" w:cs="宋体"/>
          <w:sz w:val="28"/>
          <w:szCs w:val="28"/>
        </w:rPr>
      </w:pPr>
      <w:r>
        <w:rPr>
          <w:rFonts w:hint="eastAsia" w:ascii="宋体" w:hAnsi="宋体" w:cs="宋体"/>
          <w:sz w:val="28"/>
          <w:szCs w:val="28"/>
        </w:rPr>
        <w:t>1、办公费中办公用品费按年人均200元计算，报刊资料费按县级年人均800元计算，其他人员按年人均300元计算。</w:t>
      </w:r>
    </w:p>
    <w:p>
      <w:pPr>
        <w:pStyle w:val="4"/>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2、印刷费按年人均700元标准计算，人员少的部门不足3000元的考虑其特殊性按3000元计算。</w:t>
      </w:r>
    </w:p>
    <w:p>
      <w:pPr>
        <w:pStyle w:val="4"/>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3、水费按年人均50元标准计算。电费按年人均1020元标准计算。在区政府大院办公的部门水电费直接划拨到行管处。</w:t>
      </w:r>
    </w:p>
    <w:p>
      <w:pPr>
        <w:pStyle w:val="4"/>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4、邮电费按年人均940元标准计算。其中邮政费年人均100元，办公电话费年人均840元。个人职务通讯费补贴，具体标准按照市相关政策执行。</w:t>
      </w:r>
    </w:p>
    <w:p>
      <w:pPr>
        <w:pStyle w:val="4"/>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5、交通费中四大家机动车费用每年每车均按30000元标准计算，人员交通补贴按每人每月220元标准计算。按《黄石港区党政机关公务用车制度改革实施方案》，公务员按职级标准（1040元、940元、650元、550元、450元）列入公务员公车改革补贴。</w:t>
      </w:r>
    </w:p>
    <w:p>
      <w:pPr>
        <w:pStyle w:val="4"/>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6、差旅费县级干部按年人均4000元，其他干部按年人均1000元计算。</w:t>
      </w:r>
    </w:p>
    <w:p>
      <w:pPr>
        <w:pStyle w:val="4"/>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7、物业管理补贴，具体标准按照市相关政策执行。</w:t>
      </w:r>
    </w:p>
    <w:p>
      <w:pPr>
        <w:pStyle w:val="4"/>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8、维修（维护）费按年人均100元标准计算，在区政府大院办公的部门预算的维修费直接划拨到行管处。</w:t>
      </w:r>
    </w:p>
    <w:p>
      <w:pPr>
        <w:pStyle w:val="4"/>
        <w:widowControl/>
        <w:spacing w:before="0" w:beforeAutospacing="0" w:after="0" w:afterAutospacing="0" w:line="585" w:lineRule="atLeast"/>
        <w:ind w:firstLine="795"/>
        <w:rPr>
          <w:rFonts w:hint="eastAsia" w:ascii="宋体" w:hAnsi="宋体" w:cs="宋体"/>
          <w:sz w:val="28"/>
          <w:szCs w:val="28"/>
        </w:rPr>
      </w:pPr>
      <w:r>
        <w:rPr>
          <w:rFonts w:hint="eastAsia" w:ascii="宋体" w:hAnsi="宋体" w:cs="宋体"/>
          <w:sz w:val="28"/>
          <w:szCs w:val="28"/>
        </w:rPr>
        <w:t>9、业务招待费按区纪委原核定的标准安排。</w:t>
      </w:r>
    </w:p>
    <w:p>
      <w:pPr>
        <w:pStyle w:val="4"/>
        <w:widowControl/>
        <w:spacing w:before="0" w:beforeAutospacing="0" w:after="0" w:afterAutospacing="0" w:line="585" w:lineRule="atLeast"/>
        <w:ind w:firstLine="795"/>
        <w:rPr>
          <w:rFonts w:hint="eastAsia" w:ascii="宋体" w:hAnsi="宋体" w:cs="宋体"/>
          <w:sz w:val="28"/>
          <w:szCs w:val="28"/>
        </w:rPr>
      </w:pPr>
      <w:r>
        <w:rPr>
          <w:rFonts w:hint="eastAsia" w:ascii="宋体" w:hAnsi="宋体" w:cs="宋体"/>
          <w:sz w:val="28"/>
          <w:szCs w:val="28"/>
        </w:rPr>
        <w:t>10、培训（职工教育）费按工资额的1.5%计算，工会经费按工资总额的2%计算，福利费按工资额的2.5%计算。</w:t>
      </w:r>
    </w:p>
    <w:p>
      <w:pPr>
        <w:pStyle w:val="4"/>
        <w:widowControl/>
        <w:spacing w:before="0" w:beforeAutospacing="0" w:after="0" w:afterAutospacing="0" w:line="585" w:lineRule="atLeast"/>
        <w:ind w:firstLine="795"/>
        <w:rPr>
          <w:rFonts w:hint="eastAsia" w:ascii="宋体" w:hAnsi="宋体" w:cs="宋体"/>
          <w:sz w:val="28"/>
          <w:szCs w:val="28"/>
        </w:rPr>
      </w:pPr>
      <w:r>
        <w:rPr>
          <w:rFonts w:hint="eastAsia" w:ascii="宋体" w:hAnsi="宋体" w:cs="宋体"/>
          <w:sz w:val="28"/>
          <w:szCs w:val="28"/>
        </w:rPr>
        <w:t>11、其它商品和服务支出考虑部门实际情况和上年情况适当安排</w:t>
      </w:r>
    </w:p>
    <w:tbl>
      <w:tblPr>
        <w:tblStyle w:val="7"/>
        <w:tblW w:w="6927"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
      <w:tblGrid>
        <w:gridCol w:w="3614"/>
        <w:gridCol w:w="989"/>
        <w:gridCol w:w="944"/>
        <w:gridCol w:w="138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二、商品和服务支出</w:t>
            </w:r>
          </w:p>
        </w:tc>
        <w:tc>
          <w:tcPr>
            <w:tcW w:w="9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5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14030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70149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办公费</w:t>
            </w:r>
          </w:p>
        </w:tc>
        <w:tc>
          <w:tcPr>
            <w:tcW w:w="9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5 </w:t>
            </w: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2500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日常办公用品费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报刊资料费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1500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县团级</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800 </w:t>
            </w:r>
          </w:p>
        </w:tc>
        <w:tc>
          <w:tcPr>
            <w:tcW w:w="138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一般人员</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1500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印刷费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700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3500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水费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50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250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电费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1020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5100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邮电费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10700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 xml:space="preserve">          </w:t>
            </w:r>
            <w:r>
              <w:rPr>
                <w:rFonts w:hint="default" w:ascii="仿宋_GB2312" w:hAnsi="Times New Roman" w:eastAsia="仿宋_GB2312" w:cs="仿宋_GB2312"/>
                <w:i w:val="0"/>
                <w:color w:val="000000"/>
                <w:kern w:val="0"/>
                <w:sz w:val="24"/>
                <w:szCs w:val="24"/>
                <w:u w:val="none"/>
                <w:lang w:val="en-US" w:eastAsia="zh-CN" w:bidi="ar"/>
              </w:rPr>
              <w:t>一般邮政费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500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 xml:space="preserve">          </w:t>
            </w:r>
            <w:r>
              <w:rPr>
                <w:rFonts w:hint="default" w:ascii="仿宋_GB2312" w:hAnsi="Times New Roman" w:eastAsia="仿宋_GB2312" w:cs="仿宋_GB2312"/>
                <w:i w:val="0"/>
                <w:color w:val="000000"/>
                <w:kern w:val="0"/>
                <w:sz w:val="24"/>
                <w:szCs w:val="24"/>
                <w:u w:val="none"/>
                <w:lang w:val="en-US" w:eastAsia="zh-CN" w:bidi="ar"/>
              </w:rPr>
              <w:t>办公电话费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840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4200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 xml:space="preserve">          </w:t>
            </w:r>
            <w:r>
              <w:rPr>
                <w:rFonts w:hint="default" w:ascii="仿宋_GB2312" w:hAnsi="Times New Roman" w:eastAsia="仿宋_GB2312" w:cs="仿宋_GB2312"/>
                <w:i w:val="0"/>
                <w:color w:val="000000"/>
                <w:kern w:val="0"/>
                <w:sz w:val="24"/>
                <w:szCs w:val="24"/>
                <w:u w:val="none"/>
                <w:lang w:val="en-US" w:eastAsia="zh-CN" w:bidi="ar"/>
              </w:rPr>
              <w:t>通讯补贴</w:t>
            </w:r>
          </w:p>
        </w:tc>
        <w:tc>
          <w:tcPr>
            <w:tcW w:w="9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5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500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6000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物业管理补贴</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880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10560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交通费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13200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 xml:space="preserve">          </w:t>
            </w:r>
            <w:r>
              <w:rPr>
                <w:rFonts w:hint="default" w:ascii="仿宋_GB2312" w:hAnsi="Times New Roman" w:eastAsia="仿宋_GB2312" w:cs="仿宋_GB2312"/>
                <w:i w:val="0"/>
                <w:color w:val="000000"/>
                <w:kern w:val="0"/>
                <w:sz w:val="24"/>
                <w:szCs w:val="24"/>
                <w:u w:val="none"/>
                <w:lang w:val="en-US" w:eastAsia="zh-CN" w:bidi="ar"/>
              </w:rPr>
              <w:t>机动车</w:t>
            </w:r>
            <w:r>
              <w:rPr>
                <w:rFonts w:hint="default" w:ascii="Times New Roman" w:hAnsi="Times New Roman" w:eastAsia="宋体" w:cs="Times New Roman"/>
                <w:i w:val="0"/>
                <w:color w:val="000000"/>
                <w:kern w:val="0"/>
                <w:sz w:val="24"/>
                <w:szCs w:val="24"/>
                <w:u w:val="none"/>
                <w:lang w:val="en-US" w:eastAsia="zh-CN" w:bidi="ar"/>
              </w:rPr>
              <w:t>(</w:t>
            </w:r>
            <w:r>
              <w:rPr>
                <w:rFonts w:hint="default" w:ascii="仿宋_GB2312" w:hAnsi="Times New Roman" w:eastAsia="仿宋_GB2312" w:cs="仿宋_GB2312"/>
                <w:i w:val="0"/>
                <w:color w:val="000000"/>
                <w:kern w:val="0"/>
                <w:sz w:val="24"/>
                <w:szCs w:val="24"/>
                <w:u w:val="none"/>
                <w:lang w:val="en-US" w:eastAsia="zh-CN" w:bidi="ar"/>
              </w:rPr>
              <w:t>交通）费用</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交通补贴</w:t>
            </w:r>
          </w:p>
        </w:tc>
        <w:tc>
          <w:tcPr>
            <w:tcW w:w="9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5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220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13200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差旅费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县团级</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4000 </w:t>
            </w:r>
          </w:p>
        </w:tc>
        <w:tc>
          <w:tcPr>
            <w:tcW w:w="138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一般人员</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1000 </w:t>
            </w:r>
          </w:p>
        </w:tc>
        <w:tc>
          <w:tcPr>
            <w:tcW w:w="138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出国费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维修（护）费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100 </w:t>
            </w:r>
          </w:p>
        </w:tc>
        <w:tc>
          <w:tcPr>
            <w:tcW w:w="138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租赁（房屋设备网络）费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会议费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培训（职工教育）费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w:t>
            </w:r>
          </w:p>
        </w:tc>
        <w:tc>
          <w:tcPr>
            <w:tcW w:w="138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招待费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劳务费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工会经费</w:t>
            </w:r>
          </w:p>
        </w:tc>
        <w:tc>
          <w:tcPr>
            <w:tcW w:w="9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456949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9139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福利费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2.5%</w:t>
            </w:r>
          </w:p>
        </w:tc>
        <w:tc>
          <w:tcPr>
            <w:tcW w:w="138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其他商品和服务支出</w:t>
            </w:r>
          </w:p>
        </w:tc>
        <w:tc>
          <w:tcPr>
            <w:tcW w:w="9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7600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15200 </w:t>
            </w:r>
          </w:p>
        </w:tc>
      </w:tr>
    </w:tbl>
    <w:p>
      <w:pPr>
        <w:widowControl/>
        <w:shd w:val="clear" w:color="auto" w:fill="FFFFFF"/>
        <w:spacing w:line="560" w:lineRule="exact"/>
        <w:ind w:firstLine="551" w:firstLineChars="196"/>
        <w:jc w:val="left"/>
        <w:rPr>
          <w:rFonts w:hint="eastAsia" w:ascii="宋体" w:hAnsi="宋体" w:cs="宋体"/>
          <w:b/>
          <w:sz w:val="28"/>
          <w:szCs w:val="28"/>
        </w:rPr>
      </w:pPr>
      <w:r>
        <w:rPr>
          <w:rFonts w:hint="eastAsia" w:ascii="宋体" w:hAnsi="宋体" w:cs="宋体"/>
          <w:b/>
          <w:sz w:val="28"/>
          <w:szCs w:val="28"/>
        </w:rPr>
        <w:t>四、政府采购安排情况说明</w:t>
      </w:r>
    </w:p>
    <w:p>
      <w:pPr>
        <w:ind w:firstLine="560" w:firstLineChars="200"/>
        <w:rPr>
          <w:rFonts w:hint="eastAsia" w:ascii="宋体" w:hAnsi="宋体" w:cs="宋体"/>
          <w:sz w:val="28"/>
          <w:szCs w:val="28"/>
        </w:rPr>
      </w:pPr>
      <w:r>
        <w:rPr>
          <w:rFonts w:hint="eastAsia" w:ascii="宋体" w:hAnsi="宋体" w:cs="宋体"/>
          <w:sz w:val="28"/>
          <w:szCs w:val="28"/>
        </w:rPr>
        <w:t>本单位</w:t>
      </w:r>
      <w:r>
        <w:rPr>
          <w:rFonts w:hint="eastAsia" w:ascii="宋体" w:hAnsi="宋体" w:cs="宋体"/>
          <w:sz w:val="28"/>
          <w:szCs w:val="28"/>
          <w:lang w:eastAsia="zh-CN"/>
        </w:rPr>
        <w:t>2018年</w:t>
      </w:r>
      <w:r>
        <w:rPr>
          <w:rFonts w:hint="eastAsia" w:ascii="宋体" w:hAnsi="宋体" w:cs="宋体"/>
          <w:sz w:val="28"/>
          <w:szCs w:val="28"/>
        </w:rPr>
        <w:t>政府采购预算未纳入我区政府采购范围，故</w:t>
      </w:r>
      <w:r>
        <w:rPr>
          <w:rFonts w:hint="eastAsia" w:ascii="宋体" w:hAnsi="宋体" w:cs="宋体"/>
          <w:sz w:val="28"/>
          <w:szCs w:val="28"/>
          <w:lang w:eastAsia="zh-CN"/>
        </w:rPr>
        <w:t>2018年</w:t>
      </w:r>
      <w:r>
        <w:rPr>
          <w:rFonts w:hint="eastAsia" w:ascii="宋体" w:hAnsi="宋体" w:cs="宋体"/>
          <w:sz w:val="28"/>
          <w:szCs w:val="28"/>
        </w:rPr>
        <w:t>我单位无政府采购预算安排。</w:t>
      </w:r>
    </w:p>
    <w:p>
      <w:pPr>
        <w:widowControl/>
        <w:shd w:val="clear" w:color="auto" w:fill="FFFFFF"/>
        <w:spacing w:line="560" w:lineRule="exact"/>
        <w:ind w:left="620"/>
        <w:jc w:val="left"/>
        <w:rPr>
          <w:rFonts w:hint="eastAsia" w:ascii="宋体" w:hAnsi="宋体" w:cs="宋体"/>
          <w:b/>
          <w:sz w:val="28"/>
          <w:szCs w:val="28"/>
        </w:rPr>
      </w:pPr>
      <w:r>
        <w:rPr>
          <w:rFonts w:hint="eastAsia" w:ascii="宋体" w:hAnsi="宋体" w:cs="宋体"/>
          <w:b/>
          <w:sz w:val="28"/>
          <w:szCs w:val="28"/>
        </w:rPr>
        <w:t>五、“三公”经费增减变化原因预算说明情况：</w:t>
      </w:r>
    </w:p>
    <w:p>
      <w:pPr>
        <w:pStyle w:val="4"/>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lang w:eastAsia="zh-CN"/>
        </w:rPr>
        <w:t>2018年</w:t>
      </w:r>
      <w:r>
        <w:rPr>
          <w:rFonts w:hint="eastAsia" w:ascii="宋体" w:hAnsi="宋体" w:cs="宋体"/>
          <w:sz w:val="28"/>
          <w:szCs w:val="28"/>
        </w:rPr>
        <w:t>“三公”经费预算0万元，与</w:t>
      </w:r>
      <w:r>
        <w:rPr>
          <w:rFonts w:hint="eastAsia" w:ascii="宋体" w:hAnsi="宋体" w:cs="宋体"/>
          <w:sz w:val="28"/>
          <w:szCs w:val="28"/>
          <w:lang w:eastAsia="zh-CN"/>
        </w:rPr>
        <w:t>201</w:t>
      </w:r>
      <w:r>
        <w:rPr>
          <w:rFonts w:hint="eastAsia" w:ascii="宋体" w:hAnsi="宋体" w:cs="宋体"/>
          <w:sz w:val="28"/>
          <w:szCs w:val="28"/>
          <w:lang w:val="en-US" w:eastAsia="zh-CN"/>
        </w:rPr>
        <w:t>7</w:t>
      </w:r>
      <w:r>
        <w:rPr>
          <w:rFonts w:hint="eastAsia" w:ascii="宋体" w:hAnsi="宋体" w:cs="宋体"/>
          <w:sz w:val="28"/>
          <w:szCs w:val="28"/>
          <w:lang w:eastAsia="zh-CN"/>
        </w:rPr>
        <w:t>年</w:t>
      </w:r>
      <w:r>
        <w:rPr>
          <w:rFonts w:hint="eastAsia" w:ascii="宋体" w:hAnsi="宋体" w:cs="宋体"/>
          <w:sz w:val="28"/>
          <w:szCs w:val="28"/>
        </w:rPr>
        <w:t>预算一致。其中：</w:t>
      </w:r>
    </w:p>
    <w:p>
      <w:pPr>
        <w:pStyle w:val="4"/>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一、因公出国(境)经费预算0万元，与</w:t>
      </w:r>
      <w:r>
        <w:rPr>
          <w:rFonts w:hint="eastAsia" w:ascii="宋体" w:hAnsi="宋体" w:cs="宋体"/>
          <w:sz w:val="28"/>
          <w:szCs w:val="28"/>
          <w:lang w:eastAsia="zh-CN"/>
        </w:rPr>
        <w:t>201</w:t>
      </w:r>
      <w:r>
        <w:rPr>
          <w:rFonts w:hint="eastAsia" w:ascii="宋体" w:hAnsi="宋体" w:cs="宋体"/>
          <w:sz w:val="28"/>
          <w:szCs w:val="28"/>
          <w:lang w:val="en-US" w:eastAsia="zh-CN"/>
        </w:rPr>
        <w:t>7</w:t>
      </w:r>
      <w:r>
        <w:rPr>
          <w:rFonts w:hint="eastAsia" w:ascii="宋体" w:hAnsi="宋体" w:cs="宋体"/>
          <w:sz w:val="28"/>
          <w:szCs w:val="28"/>
          <w:lang w:eastAsia="zh-CN"/>
        </w:rPr>
        <w:t>年</w:t>
      </w:r>
      <w:r>
        <w:rPr>
          <w:rFonts w:hint="eastAsia" w:ascii="宋体" w:hAnsi="宋体" w:cs="宋体"/>
          <w:sz w:val="28"/>
          <w:szCs w:val="28"/>
        </w:rPr>
        <w:t>预算一致。由于因公出国（境）计划审定晚于部门预算编制，因此，因公出国（境）经费预算为零，在实际执行中根据计划据实调整。</w:t>
      </w:r>
    </w:p>
    <w:p>
      <w:pPr>
        <w:pStyle w:val="4"/>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二、公务用车购置及运行维护费0万元，与</w:t>
      </w:r>
      <w:r>
        <w:rPr>
          <w:rFonts w:hint="eastAsia" w:ascii="宋体" w:hAnsi="宋体" w:cs="宋体"/>
          <w:sz w:val="28"/>
          <w:szCs w:val="28"/>
          <w:lang w:eastAsia="zh-CN"/>
        </w:rPr>
        <w:t>201</w:t>
      </w:r>
      <w:r>
        <w:rPr>
          <w:rFonts w:hint="eastAsia" w:ascii="宋体" w:hAnsi="宋体" w:cs="宋体"/>
          <w:sz w:val="28"/>
          <w:szCs w:val="28"/>
          <w:lang w:val="en-US" w:eastAsia="zh-CN"/>
        </w:rPr>
        <w:t>7</w:t>
      </w:r>
      <w:r>
        <w:rPr>
          <w:rFonts w:hint="eastAsia" w:ascii="宋体" w:hAnsi="宋体" w:cs="宋体"/>
          <w:sz w:val="28"/>
          <w:szCs w:val="28"/>
          <w:lang w:eastAsia="zh-CN"/>
        </w:rPr>
        <w:t>年</w:t>
      </w:r>
      <w:r>
        <w:rPr>
          <w:rFonts w:hint="eastAsia" w:ascii="宋体" w:hAnsi="宋体" w:cs="宋体"/>
          <w:sz w:val="28"/>
          <w:szCs w:val="28"/>
        </w:rPr>
        <w:t>预算一致。无公务用车保有量</w:t>
      </w:r>
    </w:p>
    <w:p>
      <w:pPr>
        <w:pStyle w:val="4"/>
        <w:widowControl/>
        <w:spacing w:before="0" w:beforeAutospacing="0" w:after="0" w:afterAutospacing="0" w:line="585" w:lineRule="atLeast"/>
        <w:ind w:firstLine="720"/>
        <w:rPr>
          <w:rFonts w:ascii="宋体" w:hAnsi="宋体" w:cs="宋体"/>
          <w:sz w:val="28"/>
          <w:szCs w:val="28"/>
        </w:rPr>
      </w:pPr>
      <w:r>
        <w:rPr>
          <w:rFonts w:hint="eastAsia" w:ascii="宋体" w:hAnsi="宋体" w:cs="宋体"/>
          <w:sz w:val="28"/>
          <w:szCs w:val="28"/>
        </w:rPr>
        <w:t>三、公务接待费预算0万元，与</w:t>
      </w:r>
      <w:r>
        <w:rPr>
          <w:rFonts w:hint="eastAsia" w:ascii="宋体" w:hAnsi="宋体" w:cs="宋体"/>
          <w:sz w:val="28"/>
          <w:szCs w:val="28"/>
          <w:lang w:eastAsia="zh-CN"/>
        </w:rPr>
        <w:t>201</w:t>
      </w:r>
      <w:r>
        <w:rPr>
          <w:rFonts w:hint="eastAsia" w:ascii="宋体" w:hAnsi="宋体" w:cs="宋体"/>
          <w:sz w:val="28"/>
          <w:szCs w:val="28"/>
          <w:lang w:val="en-US" w:eastAsia="zh-CN"/>
        </w:rPr>
        <w:t>7</w:t>
      </w:r>
      <w:r>
        <w:rPr>
          <w:rFonts w:hint="eastAsia" w:ascii="宋体" w:hAnsi="宋体" w:cs="宋体"/>
          <w:sz w:val="28"/>
          <w:szCs w:val="28"/>
          <w:lang w:eastAsia="zh-CN"/>
        </w:rPr>
        <w:t>年</w:t>
      </w:r>
      <w:r>
        <w:rPr>
          <w:rFonts w:hint="eastAsia" w:ascii="宋体" w:hAnsi="宋体" w:cs="宋体"/>
          <w:sz w:val="28"/>
          <w:szCs w:val="28"/>
        </w:rPr>
        <w:t>预算一致。主要用于按规定开支的各类公务接待支出。接待次数看决算报表</w:t>
      </w:r>
      <w:r>
        <w:rPr>
          <w:rFonts w:hint="eastAsia" w:ascii="宋体" w:hAnsi="宋体" w:cs="宋体"/>
          <w:color w:val="3E3E3E"/>
          <w:sz w:val="32"/>
          <w:szCs w:val="32"/>
        </w:rPr>
        <w:t> </w:t>
      </w:r>
    </w:p>
    <w:p>
      <w:pPr>
        <w:spacing w:line="440" w:lineRule="exact"/>
        <w:ind w:firstLine="551" w:firstLineChars="196"/>
        <w:rPr>
          <w:rFonts w:hint="eastAsia" w:ascii="宋体" w:hAnsi="宋体"/>
          <w:b/>
          <w:sz w:val="28"/>
          <w:szCs w:val="28"/>
        </w:rPr>
      </w:pPr>
      <w:r>
        <w:rPr>
          <w:rFonts w:hint="eastAsia" w:ascii="宋体" w:hAnsi="宋体"/>
          <w:b/>
          <w:sz w:val="28"/>
          <w:szCs w:val="28"/>
          <w:lang w:eastAsia="zh-CN"/>
        </w:rPr>
        <w:t>第四部分</w:t>
      </w:r>
      <w:r>
        <w:rPr>
          <w:rFonts w:hint="eastAsia" w:ascii="宋体" w:hAnsi="宋体"/>
          <w:b/>
          <w:sz w:val="28"/>
          <w:szCs w:val="28"/>
          <w:lang w:val="en-US" w:eastAsia="zh-CN"/>
        </w:rPr>
        <w:t xml:space="preserve"> </w:t>
      </w:r>
      <w:r>
        <w:rPr>
          <w:rFonts w:hint="eastAsia" w:ascii="宋体" w:hAnsi="宋体"/>
          <w:b/>
          <w:sz w:val="28"/>
          <w:szCs w:val="28"/>
        </w:rPr>
        <w:t>名词解释</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（一）财政拨款（补助）：指省级财政当年拨付的资金。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w:t>
      </w:r>
      <w:r>
        <w:rPr>
          <w:rFonts w:ascii="宋体" w:hAnsi="宋体" w:cs="宋体"/>
          <w:sz w:val="28"/>
          <w:szCs w:val="28"/>
        </w:rPr>
        <w:t xml:space="preserve"> </w:t>
      </w:r>
      <w:r>
        <w:rPr>
          <w:rFonts w:hint="eastAsia" w:ascii="宋体" w:hAnsi="宋体" w:cs="宋体"/>
          <w:sz w:val="28"/>
          <w:szCs w:val="28"/>
        </w:rPr>
        <w:t>（三）其他收入：指预算单位在“财政拨款补助收入”、“事业收入”、“经营收入”以外取得的收入。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w:t>
      </w:r>
      <w:r>
        <w:rPr>
          <w:rFonts w:ascii="宋体" w:hAnsi="宋体" w:cs="宋体"/>
          <w:sz w:val="28"/>
          <w:szCs w:val="28"/>
        </w:rPr>
        <w:t xml:space="preserve"> </w:t>
      </w:r>
      <w:r>
        <w:rPr>
          <w:rFonts w:hint="eastAsia" w:ascii="宋体" w:hAnsi="宋体" w:cs="宋体"/>
          <w:sz w:val="28"/>
          <w:szCs w:val="28"/>
        </w:rPr>
        <w:t>（四）上年结转：指以前年度尚未完成、结转到本年仍按原规定用途继续使用的资金。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w:t>
      </w:r>
      <w:r>
        <w:rPr>
          <w:rFonts w:ascii="宋体" w:hAnsi="宋体" w:cs="宋体"/>
          <w:sz w:val="28"/>
          <w:szCs w:val="28"/>
        </w:rPr>
        <w:t xml:space="preserve"> </w:t>
      </w:r>
      <w:r>
        <w:rPr>
          <w:rFonts w:hint="eastAsia" w:ascii="宋体" w:hAnsi="宋体" w:cs="宋体"/>
          <w:sz w:val="28"/>
          <w:szCs w:val="28"/>
        </w:rPr>
        <w:t>（五）基本支出：指为保障机构正常运转、完成日常工作任务而发生的人员支出和公用支出。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w:t>
      </w:r>
      <w:r>
        <w:rPr>
          <w:rFonts w:ascii="宋体" w:hAnsi="宋体" w:cs="宋体"/>
          <w:sz w:val="28"/>
          <w:szCs w:val="28"/>
        </w:rPr>
        <w:t xml:space="preserve"> </w:t>
      </w:r>
      <w:r>
        <w:rPr>
          <w:rFonts w:hint="eastAsia" w:ascii="宋体" w:hAnsi="宋体" w:cs="宋体"/>
          <w:sz w:val="28"/>
          <w:szCs w:val="28"/>
        </w:rPr>
        <w:t>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hint="eastAsia" w:ascii="宋体" w:hAnsi="宋体" w:cs="宋体"/>
          <w:sz w:val="28"/>
          <w:szCs w:val="28"/>
        </w:rPr>
      </w:pPr>
      <w:r>
        <w:rPr>
          <w:rFonts w:hint="eastAsia" w:ascii="宋体" w:hAnsi="宋体" w:cs="宋体"/>
          <w:sz w:val="28"/>
          <w:szCs w:val="28"/>
        </w:rPr>
        <w:t>（八）行政运行（项）：指机关和实行公务员法管理事业单位用于保障机构正常运转的基本支出。</w:t>
      </w:r>
    </w:p>
    <w:p>
      <w:pPr>
        <w:widowControl/>
        <w:shd w:val="clear" w:color="auto" w:fill="FFFFFF"/>
        <w:spacing w:line="560" w:lineRule="exact"/>
        <w:ind w:firstLine="560" w:firstLineChars="200"/>
        <w:jc w:val="left"/>
        <w:rPr>
          <w:rFonts w:hint="eastAsia" w:ascii="宋体" w:hAnsi="宋体" w:cs="宋体"/>
          <w:sz w:val="28"/>
          <w:szCs w:val="28"/>
        </w:rPr>
      </w:pPr>
    </w:p>
    <w:p>
      <w:pPr>
        <w:widowControl/>
        <w:shd w:val="clear" w:color="auto" w:fill="FFFFFF"/>
        <w:spacing w:line="560" w:lineRule="exact"/>
        <w:ind w:firstLine="560" w:firstLineChars="200"/>
        <w:jc w:val="left"/>
        <w:rPr>
          <w:rFonts w:hint="eastAsia" w:ascii="宋体" w:hAnsi="宋体" w:cs="宋体"/>
          <w:sz w:val="28"/>
          <w:szCs w:val="28"/>
        </w:rPr>
      </w:pPr>
    </w:p>
    <w:p>
      <w:pPr>
        <w:keepNext w:val="0"/>
        <w:keepLines w:val="0"/>
        <w:widowControl/>
        <w:suppressLineNumbers w:val="0"/>
        <w:jc w:val="left"/>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0000000000000000000"/>
    <w:charset w:val="00"/>
    <w:family w:val="auto"/>
    <w:pitch w:val="default"/>
    <w:sig w:usb0="00000000" w:usb1="00000000" w:usb2="00000000" w:usb3="00000000" w:csb0="00040001"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7D0726A"/>
    <w:multiLevelType w:val="multilevel"/>
    <w:tmpl w:val="37D0726A"/>
    <w:lvl w:ilvl="0" w:tentative="0">
      <w:start w:val="1"/>
      <w:numFmt w:val="japaneseCounting"/>
      <w:lvlText w:val="%1、"/>
      <w:lvlJc w:val="left"/>
      <w:pPr>
        <w:ind w:left="1340" w:hanging="720"/>
      </w:pPr>
      <w:rPr>
        <w:rFonts w:hint="default"/>
      </w:rPr>
    </w:lvl>
    <w:lvl w:ilvl="1" w:tentative="0">
      <w:start w:val="1"/>
      <w:numFmt w:val="lowerLetter"/>
      <w:lvlText w:val="%2)"/>
      <w:lvlJc w:val="left"/>
      <w:pPr>
        <w:ind w:left="1460" w:hanging="420"/>
      </w:pPr>
    </w:lvl>
    <w:lvl w:ilvl="2" w:tentative="0">
      <w:start w:val="1"/>
      <w:numFmt w:val="lowerRoman"/>
      <w:lvlText w:val="%3."/>
      <w:lvlJc w:val="right"/>
      <w:pPr>
        <w:ind w:left="1880" w:hanging="420"/>
      </w:pPr>
    </w:lvl>
    <w:lvl w:ilvl="3" w:tentative="0">
      <w:start w:val="1"/>
      <w:numFmt w:val="decimal"/>
      <w:lvlText w:val="%4."/>
      <w:lvlJc w:val="left"/>
      <w:pPr>
        <w:ind w:left="2300" w:hanging="420"/>
      </w:pPr>
    </w:lvl>
    <w:lvl w:ilvl="4" w:tentative="0">
      <w:start w:val="1"/>
      <w:numFmt w:val="lowerLetter"/>
      <w:lvlText w:val="%5)"/>
      <w:lvlJc w:val="left"/>
      <w:pPr>
        <w:ind w:left="2720" w:hanging="420"/>
      </w:pPr>
    </w:lvl>
    <w:lvl w:ilvl="5" w:tentative="0">
      <w:start w:val="1"/>
      <w:numFmt w:val="lowerRoman"/>
      <w:lvlText w:val="%6."/>
      <w:lvlJc w:val="right"/>
      <w:pPr>
        <w:ind w:left="3140" w:hanging="420"/>
      </w:pPr>
    </w:lvl>
    <w:lvl w:ilvl="6" w:tentative="0">
      <w:start w:val="1"/>
      <w:numFmt w:val="decimal"/>
      <w:lvlText w:val="%7."/>
      <w:lvlJc w:val="left"/>
      <w:pPr>
        <w:ind w:left="3560" w:hanging="420"/>
      </w:pPr>
    </w:lvl>
    <w:lvl w:ilvl="7" w:tentative="0">
      <w:start w:val="1"/>
      <w:numFmt w:val="lowerLetter"/>
      <w:lvlText w:val="%8)"/>
      <w:lvlJc w:val="left"/>
      <w:pPr>
        <w:ind w:left="3980" w:hanging="420"/>
      </w:pPr>
    </w:lvl>
    <w:lvl w:ilvl="8" w:tentative="0">
      <w:start w:val="1"/>
      <w:numFmt w:val="lowerRoman"/>
      <w:lvlText w:val="%9."/>
      <w:lvlJc w:val="right"/>
      <w:pPr>
        <w:ind w:left="440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2702665"/>
    <w:rsid w:val="08C94B57"/>
    <w:rsid w:val="6270266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5">
    <w:name w:val="Default Paragraph Font"/>
    <w:semiHidden/>
    <w:uiPriority w:val="0"/>
  </w:style>
  <w:style w:type="table" w:default="1" w:styleId="7">
    <w:name w:val="Normal Table"/>
    <w:semiHidden/>
    <w:uiPriority w:val="0"/>
    <w:tblPr>
      <w:tblLayout w:type="fixed"/>
      <w:tblCellMar>
        <w:top w:w="0" w:type="dxa"/>
        <w:left w:w="108" w:type="dxa"/>
        <w:bottom w:w="0" w:type="dxa"/>
        <w:right w:w="108" w:type="dxa"/>
      </w:tblCellMar>
    </w:tblPr>
  </w:style>
  <w:style w:type="paragraph" w:styleId="3">
    <w:name w:val="header"/>
    <w:basedOn w:val="1"/>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uiPriority w:val="0"/>
    <w:pPr>
      <w:spacing w:before="100" w:beforeAutospacing="1" w:after="100" w:afterAutospacing="1"/>
      <w:ind w:left="0" w:right="0"/>
      <w:jc w:val="left"/>
    </w:pPr>
    <w:rPr>
      <w:kern w:val="0"/>
      <w:sz w:val="24"/>
      <w:lang w:val="en-US" w:eastAsia="zh-CN" w:bidi="ar"/>
    </w:rPr>
  </w:style>
  <w:style w:type="character" w:styleId="6">
    <w:name w:val="Strong"/>
    <w:basedOn w:val="5"/>
    <w:qFormat/>
    <w:uiPriority w:val="0"/>
    <w:rPr>
      <w:b/>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Office_11.1.0.7849_F1E327BC-269C-435d-A152-05C5408002CA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2019-02-27T04:10:00Z</dcterms:created>
  <dc:creator>侒靜啲喧嘩</dc:creator>
  <cp:lastModifiedBy>侒靜啲喧嘩</cp:lastModifiedBy>
  <dcterms:modified xsi:type="dcterms:W3CDTF">2019-02-27T04:47:37Z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