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w:t>
      </w:r>
      <w:r>
        <w:rPr>
          <w:rFonts w:hint="default" w:ascii="微软雅黑" w:hAnsi="微软雅黑" w:eastAsia="微软雅黑" w:cs="微软雅黑"/>
          <w:color w:val="BC1010"/>
          <w:sz w:val="40"/>
          <w:szCs w:val="40"/>
          <w:shd w:val="clear" w:color="auto" w:fill="FFFFFF"/>
          <w:lang w:val="en"/>
        </w:rPr>
        <w:t>市场监督管理</w:t>
      </w:r>
      <w:r>
        <w:rPr>
          <w:rFonts w:hint="eastAsia" w:ascii="微软雅黑" w:hAnsi="微软雅黑" w:eastAsia="微软雅黑" w:cs="微软雅黑"/>
          <w:color w:val="BC1010"/>
          <w:sz w:val="40"/>
          <w:szCs w:val="40"/>
          <w:shd w:val="clear" w:color="auto" w:fill="FFFFFF"/>
        </w:rPr>
        <w:t>局</w:t>
      </w:r>
      <w:r>
        <w:rPr>
          <w:rFonts w:hint="eastAsia" w:ascii="微软雅黑" w:hAnsi="微软雅黑" w:eastAsia="微软雅黑" w:cs="微软雅黑"/>
          <w:color w:val="BC1010"/>
          <w:sz w:val="40"/>
          <w:szCs w:val="40"/>
          <w:shd w:val="clear" w:color="auto" w:fill="FFFFFF"/>
          <w:lang w:eastAsia="zh-CN"/>
        </w:rPr>
        <w:t>2022年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numPr>
          <w:ilvl w:val="0"/>
          <w:numId w:val="1"/>
        </w:numPr>
        <w:spacing w:before="0" w:beforeAutospacing="0" w:after="0" w:afterAutospacing="0" w:line="560" w:lineRule="exact"/>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p>
    <w:p>
      <w:pPr>
        <w:pStyle w:val="5"/>
        <w:widowControl/>
        <w:numPr>
          <w:ilvl w:val="0"/>
          <w:numId w:val="0"/>
        </w:numPr>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九、项目支出表（表</w:t>
      </w:r>
      <w:r>
        <w:rPr>
          <w:rFonts w:hint="eastAsia" w:ascii="微软雅黑" w:hAnsi="微软雅黑" w:eastAsia="微软雅黑" w:cs="微软雅黑"/>
          <w:color w:val="333333"/>
          <w:shd w:val="clear" w:color="auto" w:fill="FFFFFF"/>
          <w:lang w:val="en-US" w:eastAsia="zh-CN"/>
        </w:rPr>
        <w:t>9</w:t>
      </w:r>
      <w:r>
        <w:rPr>
          <w:rFonts w:hint="eastAsia" w:ascii="微软雅黑" w:hAnsi="微软雅黑" w:eastAsia="微软雅黑" w:cs="微软雅黑"/>
          <w:color w:val="333333"/>
          <w:shd w:val="clear" w:color="auto" w:fill="FFFFFF"/>
          <w:lang w:eastAsia="zh-CN"/>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2022年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w:t>
      </w:r>
      <w:r>
        <w:rPr>
          <w:rFonts w:hint="default" w:ascii="黑体" w:hAnsi="黑体" w:eastAsia="黑体" w:cs="宋体"/>
          <w:kern w:val="2"/>
          <w:sz w:val="40"/>
          <w:szCs w:val="40"/>
          <w:lang w:val="en"/>
        </w:rPr>
        <w:t>市场监督管理</w:t>
      </w:r>
      <w:r>
        <w:rPr>
          <w:rFonts w:hint="eastAsia" w:ascii="黑体" w:hAnsi="黑体" w:eastAsia="黑体" w:cs="宋体"/>
          <w:kern w:val="2"/>
          <w:sz w:val="40"/>
          <w:szCs w:val="40"/>
        </w:rPr>
        <w:t>局</w:t>
      </w:r>
      <w:r>
        <w:rPr>
          <w:rFonts w:hint="eastAsia" w:ascii="黑体" w:hAnsi="黑体" w:eastAsia="黑体" w:cs="宋体"/>
          <w:kern w:val="2"/>
          <w:sz w:val="40"/>
          <w:szCs w:val="40"/>
          <w:lang w:eastAsia="zh-CN"/>
        </w:rPr>
        <w:t>2022年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2"/>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spacing w:line="560" w:lineRule="exact"/>
        <w:ind w:firstLine="560" w:firstLineChars="200"/>
        <w:rPr>
          <w:rFonts w:ascii="宋体"/>
          <w:sz w:val="28"/>
          <w:szCs w:val="28"/>
        </w:rPr>
      </w:pPr>
      <w:r>
        <w:rPr>
          <w:rFonts w:hint="eastAsia" w:asciiTheme="minorEastAsia" w:hAnsiTheme="minorEastAsia" w:eastAsiaTheme="minorEastAsia" w:cstheme="minorEastAsia"/>
          <w:color w:val="333333"/>
          <w:kern w:val="0"/>
          <w:sz w:val="28"/>
          <w:szCs w:val="28"/>
        </w:rPr>
        <w:t>负责消费环节食品卫生许可和食品安全监督管理；制定消费环节食品安全管理规范并监督实施，开展消费环节食品安全状况调查和监测工作，发布与消费环节食品安全监管有关的信息；负责化妆品卫生许可、卫生监督管理和有关化妆品的审批工作；负责药品、医疗器械行政监督和技术监督，负责制定药品和医疗器械研制、生产、流通、使用方面的质量管理规范并监督实施；负责药品、医疗器械注册和监督管理；监督管理药品、医疗器械质量安全，监督管理放射性药品、麻醉药品、毒性药品及精神药品，发布药品、医疗器械质量安全信息；组织查处消费环节食品安全和药品、医疗器械、化妆品等的研制、生产、流通、使用方面的违法行为。</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二、部门预算单位人员情况</w:t>
      </w:r>
    </w:p>
    <w:p>
      <w:pPr>
        <w:spacing w:line="560" w:lineRule="exact"/>
        <w:ind w:firstLine="560" w:firstLineChars="200"/>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本单位年末实有人数16人，行政编6人；事业编10人</w:t>
      </w:r>
      <w:r>
        <w:rPr>
          <w:rFonts w:hint="eastAsia" w:asciiTheme="minorEastAsia" w:hAnsiTheme="minorEastAsia" w:eastAsiaTheme="minorEastAsia" w:cstheme="minorEastAsia"/>
          <w:color w:val="000000"/>
          <w:sz w:val="28"/>
          <w:szCs w:val="28"/>
        </w:rPr>
        <w:t>。</w:t>
      </w:r>
      <w:r>
        <w:rPr>
          <w:rFonts w:hint="eastAsia" w:ascii="宋体" w:hAnsi="宋体" w:cs="宋体"/>
          <w:color w:val="333333"/>
          <w:kern w:val="0"/>
          <w:sz w:val="24"/>
        </w:rPr>
        <w:t xml:space="preserve"> </w:t>
      </w:r>
      <w:r>
        <w:rPr>
          <w:rFonts w:hint="eastAsia" w:asciiTheme="minorEastAsia" w:hAnsiTheme="minorEastAsia" w:eastAsiaTheme="minorEastAsia" w:cstheme="minorEastAsia"/>
          <w:color w:val="333333"/>
          <w:kern w:val="0"/>
          <w:sz w:val="28"/>
          <w:szCs w:val="28"/>
          <w:lang w:val="en-US" w:eastAsia="zh-CN"/>
        </w:rPr>
        <w:t>内设</w:t>
      </w:r>
      <w:r>
        <w:rPr>
          <w:rFonts w:hint="eastAsia" w:asciiTheme="minorEastAsia" w:hAnsiTheme="minorEastAsia" w:eastAsiaTheme="minorEastAsia" w:cstheme="minorEastAsia"/>
          <w:color w:val="333333"/>
          <w:kern w:val="0"/>
          <w:sz w:val="28"/>
          <w:szCs w:val="28"/>
        </w:rPr>
        <w:t>办公室</w:t>
      </w:r>
      <w:r>
        <w:rPr>
          <w:rFonts w:hint="eastAsia" w:asciiTheme="minorEastAsia" w:hAnsiTheme="minorEastAsia" w:eastAsiaTheme="minorEastAsia" w:cstheme="minorEastAsia"/>
          <w:color w:val="333333"/>
          <w:kern w:val="0"/>
          <w:sz w:val="28"/>
          <w:szCs w:val="28"/>
          <w:lang w:eastAsia="zh-CN"/>
        </w:rPr>
        <w:t>、</w:t>
      </w:r>
      <w:r>
        <w:rPr>
          <w:rFonts w:hint="eastAsia" w:asciiTheme="minorEastAsia" w:hAnsiTheme="minorEastAsia" w:eastAsiaTheme="minorEastAsia" w:cstheme="minorEastAsia"/>
          <w:color w:val="333333"/>
          <w:kern w:val="0"/>
          <w:sz w:val="28"/>
          <w:szCs w:val="28"/>
        </w:rPr>
        <w:t>应急处置和协调科</w:t>
      </w:r>
      <w:r>
        <w:rPr>
          <w:rFonts w:hint="eastAsia" w:asciiTheme="minorEastAsia" w:hAnsiTheme="minorEastAsia" w:eastAsiaTheme="minorEastAsia" w:cstheme="minorEastAsia"/>
          <w:color w:val="333333"/>
          <w:kern w:val="0"/>
          <w:sz w:val="28"/>
          <w:szCs w:val="28"/>
          <w:lang w:eastAsia="zh-CN"/>
        </w:rPr>
        <w:t>、</w:t>
      </w:r>
      <w:r>
        <w:rPr>
          <w:rFonts w:hint="eastAsia" w:asciiTheme="minorEastAsia" w:hAnsiTheme="minorEastAsia" w:eastAsiaTheme="minorEastAsia" w:cstheme="minorEastAsia"/>
          <w:color w:val="333333"/>
          <w:kern w:val="0"/>
          <w:sz w:val="28"/>
          <w:szCs w:val="28"/>
        </w:rPr>
        <w:t>法规和执法监督科</w:t>
      </w:r>
      <w:r>
        <w:rPr>
          <w:rFonts w:hint="eastAsia" w:asciiTheme="minorEastAsia" w:hAnsiTheme="minorEastAsia" w:eastAsiaTheme="minorEastAsia" w:cstheme="minorEastAsia"/>
          <w:color w:val="333333"/>
          <w:kern w:val="0"/>
          <w:sz w:val="28"/>
          <w:szCs w:val="28"/>
          <w:lang w:eastAsia="zh-CN"/>
        </w:rPr>
        <w:t>、</w:t>
      </w:r>
      <w:r>
        <w:rPr>
          <w:rFonts w:hint="eastAsia" w:asciiTheme="minorEastAsia" w:hAnsiTheme="minorEastAsia" w:eastAsiaTheme="minorEastAsia" w:cstheme="minorEastAsia"/>
          <w:color w:val="333333"/>
          <w:kern w:val="0"/>
          <w:sz w:val="28"/>
          <w:szCs w:val="28"/>
        </w:rPr>
        <w:t>财务审计科</w:t>
      </w:r>
      <w:r>
        <w:rPr>
          <w:rFonts w:hint="eastAsia" w:asciiTheme="minorEastAsia" w:hAnsiTheme="minorEastAsia" w:eastAsiaTheme="minorEastAsia" w:cstheme="minorEastAsia"/>
          <w:color w:val="333333"/>
          <w:kern w:val="0"/>
          <w:sz w:val="28"/>
          <w:szCs w:val="28"/>
          <w:lang w:eastAsia="zh-CN"/>
        </w:rPr>
        <w:t>、</w:t>
      </w:r>
      <w:r>
        <w:rPr>
          <w:rFonts w:hint="eastAsia" w:asciiTheme="minorEastAsia" w:hAnsiTheme="minorEastAsia" w:eastAsiaTheme="minorEastAsia" w:cstheme="minorEastAsia"/>
          <w:color w:val="333333"/>
          <w:kern w:val="0"/>
          <w:sz w:val="28"/>
          <w:szCs w:val="28"/>
        </w:rPr>
        <w:t>综合规划和改革科</w:t>
      </w:r>
      <w:r>
        <w:rPr>
          <w:rFonts w:hint="eastAsia" w:asciiTheme="minorEastAsia" w:hAnsiTheme="minorEastAsia" w:eastAsiaTheme="minorEastAsia" w:cstheme="minorEastAsia"/>
          <w:color w:val="333333"/>
          <w:kern w:val="0"/>
          <w:sz w:val="28"/>
          <w:szCs w:val="28"/>
          <w:lang w:eastAsia="zh-CN"/>
        </w:rPr>
        <w:t>、</w:t>
      </w:r>
      <w:r>
        <w:rPr>
          <w:rFonts w:hint="eastAsia" w:asciiTheme="minorEastAsia" w:hAnsiTheme="minorEastAsia" w:eastAsiaTheme="minorEastAsia" w:cstheme="minorEastAsia"/>
          <w:color w:val="333333"/>
          <w:kern w:val="0"/>
          <w:sz w:val="28"/>
          <w:szCs w:val="28"/>
        </w:rPr>
        <w:t>消费者权益保护科</w:t>
      </w:r>
      <w:r>
        <w:rPr>
          <w:rFonts w:hint="eastAsia" w:asciiTheme="minorEastAsia" w:hAnsiTheme="minorEastAsia" w:eastAsiaTheme="minorEastAsia" w:cstheme="minorEastAsia"/>
          <w:color w:val="333333"/>
          <w:kern w:val="0"/>
          <w:sz w:val="28"/>
          <w:szCs w:val="28"/>
          <w:lang w:eastAsia="zh-CN"/>
        </w:rPr>
        <w:t>、</w:t>
      </w:r>
      <w:r>
        <w:rPr>
          <w:rFonts w:hint="eastAsia" w:asciiTheme="minorEastAsia" w:hAnsiTheme="minorEastAsia" w:eastAsiaTheme="minorEastAsia" w:cstheme="minorEastAsia"/>
          <w:color w:val="333333"/>
          <w:kern w:val="0"/>
          <w:sz w:val="28"/>
          <w:szCs w:val="28"/>
        </w:rPr>
        <w:t>广告监督管理科</w:t>
      </w:r>
      <w:r>
        <w:rPr>
          <w:rFonts w:hint="eastAsia" w:asciiTheme="minorEastAsia" w:hAnsiTheme="minorEastAsia" w:eastAsiaTheme="minorEastAsia" w:cstheme="minorEastAsia"/>
          <w:color w:val="333333"/>
          <w:kern w:val="0"/>
          <w:sz w:val="28"/>
          <w:szCs w:val="28"/>
          <w:lang w:eastAsia="zh-CN"/>
        </w:rPr>
        <w:t>、</w:t>
      </w:r>
      <w:r>
        <w:rPr>
          <w:rFonts w:hint="eastAsia" w:asciiTheme="minorEastAsia" w:hAnsiTheme="minorEastAsia" w:eastAsiaTheme="minorEastAsia" w:cstheme="minorEastAsia"/>
          <w:color w:val="333333"/>
          <w:kern w:val="0"/>
          <w:sz w:val="28"/>
          <w:szCs w:val="28"/>
        </w:rPr>
        <w:t>产品质量安全监督管理科</w:t>
      </w:r>
      <w:r>
        <w:rPr>
          <w:rFonts w:hint="eastAsia" w:asciiTheme="minorEastAsia" w:hAnsiTheme="minorEastAsia" w:eastAsiaTheme="minorEastAsia" w:cstheme="minorEastAsia"/>
          <w:color w:val="333333"/>
          <w:kern w:val="0"/>
          <w:sz w:val="28"/>
          <w:szCs w:val="28"/>
          <w:lang w:eastAsia="zh-CN"/>
        </w:rPr>
        <w:t>、</w:t>
      </w:r>
      <w:r>
        <w:rPr>
          <w:rFonts w:hint="eastAsia" w:asciiTheme="minorEastAsia" w:hAnsiTheme="minorEastAsia" w:eastAsiaTheme="minorEastAsia" w:cstheme="minorEastAsia"/>
          <w:color w:val="333333"/>
          <w:kern w:val="0"/>
          <w:sz w:val="28"/>
          <w:szCs w:val="28"/>
        </w:rPr>
        <w:t>计量科</w:t>
      </w:r>
      <w:r>
        <w:rPr>
          <w:rFonts w:hint="eastAsia" w:asciiTheme="minorEastAsia" w:hAnsiTheme="minorEastAsia" w:eastAsiaTheme="minorEastAsia" w:cstheme="minorEastAsia"/>
          <w:color w:val="333333"/>
          <w:kern w:val="0"/>
          <w:sz w:val="28"/>
          <w:szCs w:val="28"/>
          <w:lang w:val="en-US" w:eastAsia="zh-CN"/>
        </w:rPr>
        <w:t>等科室。</w:t>
      </w: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2022年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w:t>
            </w:r>
            <w:r>
              <w:rPr>
                <w:rFonts w:hint="default" w:ascii="微软雅黑" w:hAnsi="微软雅黑" w:eastAsia="微软雅黑" w:cs="微软雅黑"/>
                <w:b/>
                <w:bCs/>
                <w:color w:val="333333"/>
                <w:kern w:val="0"/>
                <w:sz w:val="28"/>
                <w:szCs w:val="28"/>
                <w:shd w:val="clear" w:color="auto" w:fill="FFFFFF"/>
                <w:lang w:val="en"/>
              </w:rPr>
              <w:t>市场监督管理</w:t>
            </w:r>
            <w:r>
              <w:rPr>
                <w:rFonts w:hint="eastAsia" w:ascii="微软雅黑" w:hAnsi="微软雅黑" w:eastAsia="微软雅黑" w:cs="微软雅黑"/>
                <w:b/>
                <w:bCs/>
                <w:color w:val="333333"/>
                <w:kern w:val="0"/>
                <w:sz w:val="28"/>
                <w:szCs w:val="28"/>
                <w:shd w:val="clear" w:color="auto" w:fill="FFFFFF"/>
              </w:rPr>
              <w:t>局</w:t>
            </w:r>
            <w:r>
              <w:rPr>
                <w:rFonts w:hint="eastAsia" w:ascii="微软雅黑" w:hAnsi="微软雅黑" w:eastAsia="微软雅黑" w:cs="微软雅黑"/>
                <w:b/>
                <w:bCs/>
                <w:color w:val="333333"/>
                <w:kern w:val="0"/>
                <w:sz w:val="28"/>
                <w:szCs w:val="28"/>
                <w:shd w:val="clear" w:color="auto" w:fill="FFFFFF"/>
                <w:lang w:eastAsia="zh-CN"/>
              </w:rPr>
              <w:t>2022年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6984869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6984869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6984869 </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6984869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6984869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6984869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6984869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default" w:ascii="微软雅黑" w:hAnsi="微软雅黑" w:eastAsia="微软雅黑" w:cs="微软雅黑"/>
                <w:b/>
                <w:bCs/>
                <w:color w:val="333333"/>
                <w:kern w:val="0"/>
                <w:sz w:val="32"/>
                <w:szCs w:val="32"/>
                <w:shd w:val="clear" w:color="auto" w:fill="FFFFFF"/>
                <w:lang w:val="en"/>
              </w:rPr>
              <w:t>市场监督管理</w:t>
            </w:r>
            <w:r>
              <w:rPr>
                <w:rFonts w:hint="eastAsia" w:ascii="微软雅黑" w:hAnsi="微软雅黑" w:eastAsia="微软雅黑" w:cs="微软雅黑"/>
                <w:b/>
                <w:bCs/>
                <w:color w:val="333333"/>
                <w:kern w:val="0"/>
                <w:sz w:val="32"/>
                <w:szCs w:val="32"/>
                <w:shd w:val="clear" w:color="auto" w:fill="FFFFFF"/>
              </w:rPr>
              <w:t>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val="en" w:eastAsia="zh-CN"/>
              </w:rPr>
            </w:pPr>
            <w:r>
              <w:rPr>
                <w:rFonts w:hint="eastAsia" w:ascii="宋体" w:hAnsi="宋体" w:cs="宋体"/>
                <w:kern w:val="0"/>
                <w:sz w:val="24"/>
              </w:rPr>
              <w:t>　</w:t>
            </w:r>
            <w:r>
              <w:rPr>
                <w:rFonts w:hint="eastAsia" w:ascii="宋体" w:hAnsi="宋体" w:cs="宋体"/>
                <w:kern w:val="0"/>
                <w:sz w:val="24"/>
                <w:lang w:val="en" w:eastAsia="zh-CN"/>
              </w:rPr>
              <w:t xml:space="preserve">6984869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val="en" w:eastAsia="zh-CN"/>
              </w:rPr>
              <w:t xml:space="preserve">6984869 </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val="en" w:eastAsia="zh-CN"/>
              </w:rPr>
            </w:pPr>
            <w:r>
              <w:rPr>
                <w:rFonts w:hint="eastAsia" w:ascii="宋体" w:hAnsi="宋体" w:cs="宋体"/>
                <w:kern w:val="0"/>
                <w:sz w:val="24"/>
                <w:lang w:val="en" w:eastAsia="zh-CN"/>
              </w:rPr>
              <w:t xml:space="preserve">6984869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val="en" w:eastAsia="zh-CN"/>
              </w:rPr>
            </w:pPr>
            <w:r>
              <w:rPr>
                <w:rFonts w:hint="eastAsia" w:ascii="宋体" w:hAnsi="宋体" w:cs="宋体"/>
                <w:kern w:val="0"/>
                <w:sz w:val="24"/>
              </w:rPr>
              <w:t>　　</w:t>
            </w:r>
            <w:r>
              <w:rPr>
                <w:rFonts w:hint="eastAsia" w:ascii="宋体" w:hAnsi="宋体" w:cs="宋体"/>
                <w:kern w:val="0"/>
                <w:sz w:val="24"/>
                <w:lang w:val="en" w:eastAsia="zh-CN"/>
              </w:rPr>
              <w:t xml:space="preserve">6984869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default" w:ascii="微软雅黑" w:hAnsi="微软雅黑" w:eastAsia="微软雅黑" w:cs="微软雅黑"/>
                <w:b/>
                <w:bCs/>
                <w:color w:val="333333"/>
                <w:kern w:val="0"/>
                <w:sz w:val="32"/>
                <w:szCs w:val="32"/>
                <w:shd w:val="clear" w:color="auto" w:fill="FFFFFF"/>
                <w:lang w:val="en"/>
              </w:rPr>
              <w:t>市场监督管理</w:t>
            </w:r>
            <w:r>
              <w:rPr>
                <w:rFonts w:hint="eastAsia" w:ascii="微软雅黑" w:hAnsi="微软雅黑" w:eastAsia="微软雅黑" w:cs="微软雅黑"/>
                <w:b/>
                <w:bCs/>
                <w:color w:val="333333"/>
                <w:kern w:val="0"/>
                <w:sz w:val="32"/>
                <w:szCs w:val="32"/>
                <w:shd w:val="clear" w:color="auto" w:fill="FFFFFF"/>
              </w:rPr>
              <w:t>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6984869 </w:t>
            </w:r>
          </w:p>
        </w:tc>
        <w:tc>
          <w:tcPr>
            <w:tcW w:w="1035" w:type="dxa"/>
            <w:vAlign w:val="center"/>
          </w:tcPr>
          <w:p>
            <w:pPr>
              <w:widowControl/>
              <w:jc w:val="center"/>
            </w:pPr>
            <w:r>
              <w:rPr>
                <w:rFonts w:hint="eastAsia" w:ascii="宋体" w:hAnsi="宋体" w:cs="宋体"/>
                <w:kern w:val="0"/>
                <w:sz w:val="24"/>
                <w:lang w:val="en-US" w:eastAsia="zh-CN"/>
              </w:rPr>
              <w:t>6584869</w:t>
            </w:r>
            <w:r>
              <w:rPr>
                <w:rFonts w:ascii="宋体" w:hAnsi="宋体" w:cs="宋体"/>
                <w:kern w:val="0"/>
                <w:sz w:val="24"/>
              </w:rPr>
              <w:t xml:space="preserve"> </w:t>
            </w:r>
          </w:p>
        </w:tc>
        <w:tc>
          <w:tcPr>
            <w:tcW w:w="1005" w:type="dxa"/>
            <w:vAlign w:val="center"/>
          </w:tcPr>
          <w:p>
            <w:pPr>
              <w:widowControl/>
              <w:jc w:val="center"/>
            </w:pPr>
            <w:r>
              <w:rPr>
                <w:rFonts w:hint="eastAsia" w:ascii="宋体" w:hAnsi="宋体" w:cs="宋体"/>
                <w:kern w:val="0"/>
                <w:sz w:val="24"/>
              </w:rPr>
              <w:t>400000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rPr>
                <w:rFonts w:hint="default" w:eastAsia="宋体"/>
                <w:lang w:val="en-US" w:eastAsia="zh-CN"/>
              </w:rPr>
            </w:pPr>
            <w:r>
              <w:rPr>
                <w:rFonts w:ascii="宋体" w:hAnsi="宋体" w:cs="宋体"/>
                <w:kern w:val="0"/>
                <w:sz w:val="24"/>
              </w:rPr>
              <w:t>2</w:t>
            </w:r>
            <w:r>
              <w:rPr>
                <w:rFonts w:hint="eastAsia" w:ascii="宋体" w:hAnsi="宋体" w:cs="宋体"/>
                <w:kern w:val="0"/>
                <w:sz w:val="24"/>
                <w:lang w:val="en-US" w:eastAsia="zh-CN"/>
              </w:rPr>
              <w:t>01</w:t>
            </w:r>
          </w:p>
        </w:tc>
        <w:tc>
          <w:tcPr>
            <w:tcW w:w="1710" w:type="dxa"/>
            <w:vAlign w:val="center"/>
          </w:tcPr>
          <w:p>
            <w:pPr>
              <w:widowControl/>
              <w:jc w:val="left"/>
              <w:rPr>
                <w:rFonts w:hint="eastAsia" w:eastAsia="宋体"/>
                <w:lang w:eastAsia="zh-CN"/>
              </w:rPr>
            </w:pPr>
            <w:r>
              <w:rPr>
                <w:rFonts w:hint="eastAsia"/>
                <w:lang w:eastAsia="zh-CN"/>
              </w:rPr>
              <w:t>一般公共服务支出</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6984869 </w:t>
            </w:r>
          </w:p>
        </w:tc>
        <w:tc>
          <w:tcPr>
            <w:tcW w:w="1035" w:type="dxa"/>
            <w:vAlign w:val="center"/>
          </w:tcPr>
          <w:p>
            <w:pPr>
              <w:widowControl/>
              <w:jc w:val="center"/>
              <w:rPr>
                <w:rFonts w:hint="default"/>
                <w:lang w:val="en"/>
              </w:rPr>
            </w:pPr>
            <w:r>
              <w:rPr>
                <w:rFonts w:hint="eastAsia" w:ascii="宋体" w:hAnsi="宋体" w:cs="宋体"/>
                <w:kern w:val="0"/>
                <w:sz w:val="24"/>
                <w:lang w:val="en-US" w:eastAsia="zh-CN"/>
              </w:rPr>
              <w:t>6584869</w:t>
            </w:r>
          </w:p>
        </w:tc>
        <w:tc>
          <w:tcPr>
            <w:tcW w:w="1005" w:type="dxa"/>
            <w:vAlign w:val="center"/>
          </w:tcPr>
          <w:p>
            <w:pPr>
              <w:widowControl/>
              <w:jc w:val="center"/>
              <w:rPr>
                <w:rFonts w:ascii="宋体" w:cs="宋体"/>
                <w:kern w:val="0"/>
                <w:sz w:val="24"/>
              </w:rPr>
            </w:pPr>
            <w:r>
              <w:rPr>
                <w:rFonts w:hint="eastAsia" w:ascii="宋体" w:hAnsi="宋体" w:cs="宋体"/>
                <w:kern w:val="0"/>
                <w:sz w:val="24"/>
              </w:rPr>
              <w:t>400000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rPr>
                <w:rFonts w:hint="default" w:eastAsia="宋体"/>
                <w:lang w:val="en-US" w:eastAsia="zh-CN"/>
              </w:rPr>
            </w:pPr>
            <w:r>
              <w:rPr>
                <w:rFonts w:hint="eastAsia" w:ascii="宋体" w:hAnsi="宋体" w:cs="宋体"/>
                <w:kern w:val="0"/>
                <w:sz w:val="24"/>
              </w:rPr>
              <w:t>2</w:t>
            </w:r>
            <w:r>
              <w:rPr>
                <w:rFonts w:hint="eastAsia" w:ascii="宋体" w:hAnsi="宋体" w:cs="宋体"/>
                <w:kern w:val="0"/>
                <w:sz w:val="24"/>
                <w:lang w:val="en-US" w:eastAsia="zh-CN"/>
              </w:rPr>
              <w:t>0138</w:t>
            </w:r>
          </w:p>
        </w:tc>
        <w:tc>
          <w:tcPr>
            <w:tcW w:w="1710" w:type="dxa"/>
            <w:vAlign w:val="center"/>
          </w:tcPr>
          <w:p>
            <w:pPr>
              <w:widowControl/>
              <w:ind w:firstLine="120" w:firstLineChars="50"/>
              <w:jc w:val="left"/>
            </w:pPr>
            <w:r>
              <w:rPr>
                <w:rFonts w:hint="eastAsia" w:ascii="宋体" w:hAnsi="宋体" w:cs="宋体"/>
                <w:kern w:val="0"/>
                <w:sz w:val="24"/>
                <w:lang w:eastAsia="zh-CN"/>
              </w:rPr>
              <w:t>市场</w:t>
            </w:r>
            <w:r>
              <w:rPr>
                <w:rFonts w:hint="eastAsia" w:ascii="宋体" w:hAnsi="宋体" w:cs="宋体"/>
                <w:kern w:val="0"/>
                <w:sz w:val="24"/>
              </w:rPr>
              <w:t>监督管理事务</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6984869 </w:t>
            </w:r>
          </w:p>
        </w:tc>
        <w:tc>
          <w:tcPr>
            <w:tcW w:w="1035" w:type="dxa"/>
            <w:vAlign w:val="center"/>
          </w:tcPr>
          <w:p>
            <w:pPr>
              <w:widowControl/>
              <w:jc w:val="center"/>
            </w:pPr>
            <w:r>
              <w:rPr>
                <w:rFonts w:hint="eastAsia" w:ascii="宋体" w:hAnsi="宋体" w:cs="宋体"/>
                <w:kern w:val="0"/>
                <w:sz w:val="24"/>
                <w:lang w:val="en-US" w:eastAsia="zh-CN"/>
              </w:rPr>
              <w:t>6584869</w:t>
            </w:r>
          </w:p>
        </w:tc>
        <w:tc>
          <w:tcPr>
            <w:tcW w:w="1005" w:type="dxa"/>
            <w:vAlign w:val="center"/>
          </w:tcPr>
          <w:p>
            <w:pPr>
              <w:widowControl/>
              <w:jc w:val="center"/>
            </w:pPr>
            <w:r>
              <w:rPr>
                <w:rFonts w:hint="eastAsia" w:ascii="宋体" w:hAnsi="宋体" w:cs="宋体"/>
                <w:kern w:val="0"/>
                <w:sz w:val="24"/>
              </w:rPr>
              <w:t>400000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rPr>
                <w:rFonts w:hint="default" w:eastAsia="宋体"/>
                <w:lang w:val="en-US" w:eastAsia="zh-CN"/>
              </w:rPr>
            </w:pPr>
            <w:r>
              <w:rPr>
                <w:rFonts w:hint="eastAsia" w:ascii="宋体" w:hAnsi="宋体" w:cs="宋体"/>
                <w:kern w:val="0"/>
                <w:sz w:val="24"/>
                <w:lang w:val="en-US" w:eastAsia="zh-CN"/>
              </w:rPr>
              <w:t>2013801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eastAsia" w:ascii="宋体" w:eastAsia="宋体" w:cs="宋体"/>
                <w:kern w:val="0"/>
                <w:sz w:val="24"/>
                <w:lang w:val="en" w:eastAsia="zh-CN"/>
              </w:rPr>
            </w:pPr>
            <w:r>
              <w:rPr>
                <w:rFonts w:hint="eastAsia" w:ascii="宋体" w:hAnsi="宋体" w:cs="宋体"/>
                <w:kern w:val="0"/>
                <w:sz w:val="24"/>
                <w:lang w:val="en" w:eastAsia="zh-CN"/>
              </w:rPr>
              <w:t xml:space="preserve">6984869 </w:t>
            </w:r>
          </w:p>
        </w:tc>
        <w:tc>
          <w:tcPr>
            <w:tcW w:w="1035" w:type="dxa"/>
            <w:vAlign w:val="center"/>
          </w:tcPr>
          <w:p>
            <w:pPr>
              <w:widowControl/>
              <w:jc w:val="center"/>
              <w:rPr>
                <w:rFonts w:ascii="宋体" w:cs="宋体"/>
                <w:kern w:val="0"/>
                <w:sz w:val="24"/>
              </w:rPr>
            </w:pPr>
            <w:r>
              <w:rPr>
                <w:rFonts w:hint="eastAsia" w:ascii="宋体" w:hAnsi="宋体" w:cs="宋体"/>
                <w:kern w:val="0"/>
                <w:sz w:val="24"/>
                <w:lang w:val="en-US" w:eastAsia="zh-CN"/>
              </w:rPr>
              <w:t>6584869</w:t>
            </w:r>
            <w:r>
              <w:rPr>
                <w:rFonts w:ascii="宋体" w:hAnsi="宋体" w:cs="宋体"/>
                <w:kern w:val="0"/>
                <w:sz w:val="24"/>
              </w:rPr>
              <w:t xml:space="preserve"> </w:t>
            </w:r>
          </w:p>
        </w:tc>
        <w:tc>
          <w:tcPr>
            <w:tcW w:w="1005" w:type="dxa"/>
            <w:vAlign w:val="center"/>
          </w:tcPr>
          <w:p>
            <w:pPr>
              <w:widowControl/>
              <w:jc w:val="center"/>
              <w:rPr>
                <w:rFonts w:ascii="宋体" w:cs="宋体"/>
                <w:kern w:val="0"/>
                <w:sz w:val="24"/>
              </w:rPr>
            </w:pPr>
            <w:r>
              <w:rPr>
                <w:rFonts w:hint="eastAsia" w:ascii="宋体" w:hAnsi="宋体" w:cs="宋体"/>
                <w:kern w:val="0"/>
                <w:sz w:val="24"/>
              </w:rPr>
              <w:t>400000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default" w:ascii="微软雅黑" w:hAnsi="微软雅黑" w:eastAsia="微软雅黑" w:cs="微软雅黑"/>
                <w:b/>
                <w:bCs/>
                <w:color w:val="333333"/>
                <w:kern w:val="0"/>
                <w:sz w:val="32"/>
                <w:szCs w:val="32"/>
                <w:shd w:val="clear" w:color="auto" w:fill="FFFFFF"/>
                <w:lang w:val="en"/>
              </w:rPr>
              <w:t>市场监督管理</w:t>
            </w:r>
            <w:r>
              <w:rPr>
                <w:rFonts w:hint="eastAsia" w:ascii="微软雅黑" w:hAnsi="微软雅黑" w:eastAsia="微软雅黑" w:cs="微软雅黑"/>
                <w:b/>
                <w:bCs/>
                <w:color w:val="333333"/>
                <w:kern w:val="0"/>
                <w:sz w:val="32"/>
                <w:szCs w:val="32"/>
                <w:shd w:val="clear" w:color="auto" w:fill="FFFFFF"/>
              </w:rPr>
              <w:t>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6984869 </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6984869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6984869 </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6984869 </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6984869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6984869 </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6984869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w:t>
            </w:r>
            <w:r>
              <w:rPr>
                <w:rFonts w:hint="default" w:ascii="微软雅黑" w:hAnsi="微软雅黑" w:eastAsia="微软雅黑" w:cs="微软雅黑"/>
                <w:b/>
                <w:bCs/>
                <w:color w:val="333333"/>
                <w:kern w:val="0"/>
                <w:sz w:val="32"/>
                <w:szCs w:val="32"/>
                <w:shd w:val="clear" w:color="auto" w:fill="FFFFFF"/>
                <w:lang w:val="en"/>
              </w:rPr>
              <w:t>市场监督管理</w:t>
            </w:r>
            <w:r>
              <w:rPr>
                <w:rFonts w:hint="eastAsia" w:ascii="微软雅黑" w:hAnsi="微软雅黑" w:eastAsia="微软雅黑" w:cs="微软雅黑"/>
                <w:b/>
                <w:bCs/>
                <w:color w:val="333333"/>
                <w:kern w:val="0"/>
                <w:sz w:val="32"/>
                <w:szCs w:val="32"/>
                <w:shd w:val="clear" w:color="auto" w:fill="FFFFFF"/>
              </w:rPr>
              <w:t>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6984869 </w:t>
            </w:r>
          </w:p>
        </w:tc>
        <w:tc>
          <w:tcPr>
            <w:tcW w:w="1815" w:type="dxa"/>
            <w:shd w:val="clear" w:color="auto" w:fill="D7D7D7" w:themeFill="background1" w:themeFillShade="D8"/>
            <w:vAlign w:val="center"/>
          </w:tcPr>
          <w:p>
            <w:pPr>
              <w:widowControl/>
              <w:jc w:val="center"/>
            </w:pPr>
            <w:r>
              <w:rPr>
                <w:rFonts w:hint="eastAsia" w:ascii="宋体" w:hAnsi="宋体" w:cs="宋体"/>
                <w:kern w:val="0"/>
                <w:sz w:val="24"/>
                <w:lang w:val="en-US" w:eastAsia="zh-CN"/>
              </w:rPr>
              <w:t>6584869</w:t>
            </w:r>
          </w:p>
        </w:tc>
        <w:tc>
          <w:tcPr>
            <w:tcW w:w="1702" w:type="dxa"/>
            <w:shd w:val="clear" w:color="auto" w:fill="D7D7D7" w:themeFill="background1" w:themeFillShade="D8"/>
            <w:vAlign w:val="center"/>
          </w:tcPr>
          <w:p>
            <w:pPr>
              <w:widowControl/>
              <w:jc w:val="center"/>
              <w:rPr>
                <w:rFonts w:ascii="宋体" w:hAnsi="宋体" w:cs="宋体"/>
                <w:kern w:val="0"/>
                <w:sz w:val="24"/>
              </w:rPr>
            </w:pPr>
            <w:r>
              <w:rPr>
                <w:rFonts w:hint="eastAsia" w:ascii="宋体" w:hAnsi="宋体" w:cs="宋体"/>
                <w:kern w:val="0"/>
                <w:sz w:val="24"/>
              </w:rPr>
              <w:t>400000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10</w:t>
            </w:r>
          </w:p>
        </w:tc>
        <w:tc>
          <w:tcPr>
            <w:tcW w:w="2100" w:type="dxa"/>
            <w:vAlign w:val="center"/>
          </w:tcPr>
          <w:p>
            <w:pPr>
              <w:widowControl/>
              <w:jc w:val="left"/>
            </w:pPr>
            <w:r>
              <w:rPr>
                <w:rFonts w:hint="eastAsia"/>
              </w:rPr>
              <w:t>医疗卫生和计划生育支出</w:t>
            </w:r>
          </w:p>
        </w:tc>
        <w:tc>
          <w:tcPr>
            <w:tcW w:w="1830"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6984869 </w:t>
            </w:r>
          </w:p>
        </w:tc>
        <w:tc>
          <w:tcPr>
            <w:tcW w:w="1815" w:type="dxa"/>
            <w:vAlign w:val="center"/>
          </w:tcPr>
          <w:p>
            <w:pPr>
              <w:widowControl/>
              <w:jc w:val="center"/>
              <w:rPr>
                <w:rFonts w:hint="default"/>
                <w:lang w:val="en"/>
              </w:rPr>
            </w:pPr>
            <w:r>
              <w:rPr>
                <w:rFonts w:hint="eastAsia" w:ascii="宋体" w:hAnsi="宋体" w:cs="宋体"/>
                <w:kern w:val="0"/>
                <w:sz w:val="24"/>
                <w:lang w:val="en-US" w:eastAsia="zh-CN"/>
              </w:rPr>
              <w:t>6584869</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400000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21010</w:t>
            </w:r>
          </w:p>
        </w:tc>
        <w:tc>
          <w:tcPr>
            <w:tcW w:w="2100" w:type="dxa"/>
            <w:vAlign w:val="center"/>
          </w:tcPr>
          <w:p>
            <w:pPr>
              <w:widowControl/>
              <w:ind w:firstLine="120" w:firstLineChars="50"/>
              <w:jc w:val="left"/>
            </w:pPr>
            <w:r>
              <w:rPr>
                <w:rFonts w:hint="eastAsia" w:ascii="宋体" w:hAnsi="宋体" w:cs="宋体"/>
                <w:kern w:val="0"/>
                <w:sz w:val="24"/>
              </w:rPr>
              <w:t>食品和药品监督管理事务</w:t>
            </w:r>
          </w:p>
        </w:tc>
        <w:tc>
          <w:tcPr>
            <w:tcW w:w="1830"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6984869 </w:t>
            </w:r>
          </w:p>
        </w:tc>
        <w:tc>
          <w:tcPr>
            <w:tcW w:w="1815" w:type="dxa"/>
            <w:vAlign w:val="center"/>
          </w:tcPr>
          <w:p>
            <w:pPr>
              <w:widowControl/>
              <w:jc w:val="center"/>
            </w:pPr>
            <w:r>
              <w:rPr>
                <w:rFonts w:hint="eastAsia" w:ascii="宋体" w:hAnsi="宋体" w:cs="宋体"/>
                <w:kern w:val="0"/>
                <w:sz w:val="24"/>
                <w:lang w:val="en-US" w:eastAsia="zh-CN"/>
              </w:rPr>
              <w:t>6584869</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400000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101001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eastAsia="宋体" w:cs="宋体"/>
                <w:kern w:val="0"/>
                <w:sz w:val="24"/>
                <w:lang w:val="en" w:eastAsia="zh-CN"/>
              </w:rPr>
            </w:pPr>
            <w:r>
              <w:rPr>
                <w:rFonts w:hint="eastAsia" w:ascii="宋体" w:hAnsi="宋体" w:cs="宋体"/>
                <w:kern w:val="0"/>
                <w:sz w:val="24"/>
                <w:lang w:val="en" w:eastAsia="zh-CN"/>
              </w:rPr>
              <w:t xml:space="preserve">6984869 </w:t>
            </w:r>
          </w:p>
        </w:tc>
        <w:tc>
          <w:tcPr>
            <w:tcW w:w="1815" w:type="dxa"/>
            <w:vAlign w:val="center"/>
          </w:tcPr>
          <w:p>
            <w:pPr>
              <w:widowControl/>
              <w:jc w:val="center"/>
              <w:rPr>
                <w:rFonts w:ascii="宋体" w:cs="宋体"/>
                <w:kern w:val="0"/>
                <w:sz w:val="24"/>
              </w:rPr>
            </w:pPr>
            <w:r>
              <w:rPr>
                <w:rFonts w:hint="eastAsia" w:ascii="宋体" w:hAnsi="宋体" w:cs="宋体"/>
                <w:kern w:val="0"/>
                <w:sz w:val="24"/>
                <w:lang w:val="en-US" w:eastAsia="zh-CN"/>
              </w:rPr>
              <w:t>6584869</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400000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w:t>
            </w:r>
            <w:r>
              <w:rPr>
                <w:rFonts w:hint="default" w:ascii="微软雅黑" w:hAnsi="微软雅黑" w:eastAsia="微软雅黑" w:cs="微软雅黑"/>
                <w:b/>
                <w:bCs/>
                <w:color w:val="333333"/>
                <w:kern w:val="0"/>
                <w:sz w:val="32"/>
                <w:szCs w:val="32"/>
                <w:shd w:val="clear" w:color="auto" w:fill="FFFFFF"/>
                <w:lang w:val="en"/>
              </w:rPr>
              <w:t>市场监督管理</w:t>
            </w:r>
            <w:r>
              <w:rPr>
                <w:rFonts w:hint="eastAsia" w:ascii="微软雅黑" w:hAnsi="微软雅黑" w:eastAsia="微软雅黑" w:cs="微软雅黑"/>
                <w:b/>
                <w:bCs/>
                <w:color w:val="333333"/>
                <w:kern w:val="0"/>
                <w:sz w:val="32"/>
                <w:szCs w:val="32"/>
                <w:shd w:val="clear" w:color="auto" w:fill="FFFFFF"/>
              </w:rPr>
              <w:t>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198" w:type="dxa"/>
            <w:shd w:val="clear" w:color="auto" w:fill="D7D7D7" w:themeFill="background1" w:themeFillShade="D8"/>
            <w:vAlign w:val="center"/>
          </w:tcPr>
          <w:p>
            <w:pPr>
              <w:widowControl/>
              <w:jc w:val="center"/>
              <w:rPr>
                <w:rFonts w:ascii="宋体" w:cs="宋体"/>
                <w:kern w:val="0"/>
                <w:sz w:val="24"/>
              </w:rPr>
            </w:pPr>
          </w:p>
        </w:tc>
        <w:tc>
          <w:tcPr>
            <w:tcW w:w="3625" w:type="dxa"/>
            <w:shd w:val="clear" w:color="auto" w:fill="D7D7D7" w:themeFill="background1" w:themeFillShade="D8"/>
            <w:vAlign w:val="center"/>
          </w:tcPr>
          <w:p>
            <w:pPr>
              <w:widowControl/>
              <w:ind w:firstLine="480"/>
              <w:jc w:val="center"/>
              <w:rPr>
                <w:rFonts w:ascii="Arial" w:hAnsi="Arial" w:cs="Arial"/>
                <w:kern w:val="0"/>
                <w:sz w:val="24"/>
              </w:rPr>
            </w:pPr>
            <w:r>
              <w:rPr>
                <w:rFonts w:hint="eastAsia" w:ascii="Arial" w:hAnsi="Arial" w:cs="Arial"/>
                <w:kern w:val="0"/>
                <w:sz w:val="24"/>
              </w:rPr>
              <w:t>合计</w:t>
            </w:r>
          </w:p>
        </w:tc>
        <w:tc>
          <w:tcPr>
            <w:tcW w:w="1395" w:type="dxa"/>
            <w:shd w:val="clear" w:color="auto" w:fill="D7D7D7" w:themeFill="background1" w:themeFillShade="D8"/>
            <w:vAlign w:val="center"/>
          </w:tcPr>
          <w:p>
            <w:pPr>
              <w:jc w:val="center"/>
              <w:rPr>
                <w:rFonts w:hint="eastAsia"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 xml:space="preserve">6984869 </w:t>
            </w:r>
          </w:p>
        </w:tc>
        <w:tc>
          <w:tcPr>
            <w:tcW w:w="1260" w:type="dxa"/>
            <w:shd w:val="clear" w:color="auto" w:fill="D7D7D7" w:themeFill="background1" w:themeFillShade="D8"/>
            <w:vAlign w:val="center"/>
          </w:tcPr>
          <w:p>
            <w:pPr>
              <w:jc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5831369</w:t>
            </w:r>
          </w:p>
        </w:tc>
        <w:tc>
          <w:tcPr>
            <w:tcW w:w="1522" w:type="dxa"/>
            <w:shd w:val="clear" w:color="auto" w:fill="D7D7D7" w:themeFill="background1" w:themeFillShade="D8"/>
            <w:vAlign w:val="center"/>
          </w:tcPr>
          <w:p>
            <w:pPr>
              <w:jc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411331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工资福利支出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5771390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5771390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基本工资</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1469028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1469028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津贴补贴</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3131760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3131760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奖金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95435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95435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绩效工资</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30108</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机关事业单位基本养老保险缴费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684337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684337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职业年金缴费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公务员医疗补助缴费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30110</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职工基本医疗保险缴费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372783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372783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其他社会保障缴费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住房公积金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342168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342168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其他工资福利支出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18048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18048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商品和服务支出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411331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411331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办公费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20000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印刷费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24500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24500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30205</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1750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1750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电费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35700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35700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邮电费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32900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32900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物业管理费</w:t>
            </w:r>
          </w:p>
        </w:tc>
        <w:tc>
          <w:tcPr>
            <w:tcW w:w="1395" w:type="dxa"/>
            <w:vAlign w:val="center"/>
          </w:tcPr>
          <w:p>
            <w:pPr>
              <w:jc w:val="center"/>
              <w:rPr>
                <w:rFonts w:hint="eastAsia"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差旅费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50000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w:t>
            </w:r>
            <w:r>
              <w:rPr>
                <w:rFonts w:hint="eastAsia" w:ascii="Arial" w:hAnsi="Arial" w:cs="Arial"/>
                <w:kern w:val="0"/>
                <w:sz w:val="24"/>
              </w:rPr>
              <w:t>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维修（护）费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3500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培训费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42771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42771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公务接待费</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17500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17500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30228</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工会经费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93924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93924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福利费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71285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71285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公务用车运行维护费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其他交通费</w:t>
            </w:r>
          </w:p>
        </w:tc>
        <w:tc>
          <w:tcPr>
            <w:tcW w:w="1395" w:type="dxa"/>
            <w:vAlign w:val="center"/>
          </w:tcPr>
          <w:p>
            <w:pPr>
              <w:jc w:val="center"/>
              <w:rPr>
                <w:rFonts w:hint="eastAsia"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318480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其他商品和服务支出</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17500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17500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对个人和家庭补助</w:t>
            </w:r>
          </w:p>
        </w:tc>
        <w:tc>
          <w:tcPr>
            <w:tcW w:w="1395" w:type="dxa"/>
            <w:vAlign w:val="center"/>
          </w:tcPr>
          <w:p>
            <w:pPr>
              <w:jc w:val="center"/>
              <w:rPr>
                <w:rFonts w:hint="eastAsia" w:cs="宋体" w:asciiTheme="minorEastAsia" w:hAnsiTheme="minorEastAsia" w:eastAsiaTheme="minorEastAsia"/>
                <w:b w:val="0"/>
                <w:bCs/>
                <w:color w:val="000000"/>
                <w:sz w:val="24"/>
                <w:lang w:val="en-US" w:eastAsia="zh-CN"/>
              </w:rPr>
            </w:pPr>
            <w:r>
              <w:rPr>
                <w:rFonts w:hint="eastAsia" w:cs="宋体" w:asciiTheme="minorEastAsia" w:hAnsiTheme="minorEastAsia" w:eastAsiaTheme="minorEastAsia"/>
                <w:b w:val="0"/>
                <w:bCs/>
                <w:color w:val="000000"/>
                <w:sz w:val="24"/>
                <w:lang w:val="en-US" w:eastAsia="zh-CN"/>
              </w:rPr>
              <w:t>59979</w:t>
            </w:r>
          </w:p>
        </w:tc>
        <w:tc>
          <w:tcPr>
            <w:tcW w:w="1260" w:type="dxa"/>
            <w:vAlign w:val="center"/>
          </w:tcPr>
          <w:p>
            <w:pPr>
              <w:jc w:val="center"/>
              <w:rPr>
                <w:rFonts w:cs="宋体" w:asciiTheme="minorEastAsia" w:hAnsiTheme="minorEastAsia" w:eastAsiaTheme="minorEastAsia"/>
                <w:b w:val="0"/>
                <w:bCs/>
                <w:color w:val="000000"/>
                <w:sz w:val="24"/>
              </w:rPr>
            </w:pPr>
            <w:r>
              <w:rPr>
                <w:rFonts w:hint="eastAsia" w:cs="宋体" w:asciiTheme="minorEastAsia" w:hAnsiTheme="minorEastAsia" w:eastAsiaTheme="minorEastAsia"/>
                <w:b w:val="0"/>
                <w:bCs/>
                <w:color w:val="000000"/>
                <w:sz w:val="24"/>
                <w:lang w:val="en-US" w:eastAsia="zh-CN"/>
              </w:rPr>
              <w:t>59979</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hint="eastAsia" w:ascii="Arial" w:hAnsi="Arial" w:eastAsia="宋体" w:cs="Arial"/>
                <w:kern w:val="0"/>
                <w:sz w:val="24"/>
                <w:lang w:val="en-US" w:eastAsia="zh-CN"/>
              </w:rPr>
            </w:pPr>
            <w:r>
              <w:rPr>
                <w:rFonts w:ascii="Arial" w:hAnsi="Arial" w:cs="Arial"/>
                <w:kern w:val="0"/>
                <w:sz w:val="24"/>
              </w:rPr>
              <w:t>303</w:t>
            </w:r>
            <w:r>
              <w:rPr>
                <w:rFonts w:hint="eastAsia" w:ascii="Arial" w:hAnsi="Arial" w:cs="Arial"/>
                <w:kern w:val="0"/>
                <w:sz w:val="24"/>
                <w:lang w:val="en-US" w:eastAsia="zh-CN"/>
              </w:rPr>
              <w:t>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lang w:val="en-US" w:eastAsia="zh-CN"/>
              </w:rPr>
              <w:t>医疗费</w:t>
            </w:r>
            <w:r>
              <w:rPr>
                <w:rFonts w:hint="eastAsia" w:ascii="Arial" w:hAnsi="Arial" w:cs="Arial"/>
                <w:kern w:val="0"/>
                <w:sz w:val="24"/>
              </w:rPr>
              <w:t>补助</w:t>
            </w:r>
          </w:p>
        </w:tc>
        <w:tc>
          <w:tcPr>
            <w:tcW w:w="1395" w:type="dxa"/>
            <w:vAlign w:val="center"/>
          </w:tcPr>
          <w:p>
            <w:pPr>
              <w:jc w:val="center"/>
              <w:rPr>
                <w:rFonts w:hint="eastAsia" w:cs="宋体" w:asciiTheme="minorEastAsia" w:hAnsiTheme="minorEastAsia" w:eastAsiaTheme="minorEastAsia"/>
                <w:b w:val="0"/>
                <w:bCs/>
                <w:color w:val="000000"/>
                <w:sz w:val="24"/>
                <w:lang w:val="en-US" w:eastAsia="zh-CN"/>
              </w:rPr>
            </w:pPr>
            <w:r>
              <w:rPr>
                <w:rFonts w:hint="eastAsia" w:cs="宋体" w:asciiTheme="minorEastAsia" w:hAnsiTheme="minorEastAsia" w:eastAsiaTheme="minorEastAsia"/>
                <w:b w:val="0"/>
                <w:bCs/>
                <w:color w:val="000000"/>
                <w:sz w:val="24"/>
                <w:lang w:val="en-US" w:eastAsia="zh-CN"/>
              </w:rPr>
              <w:t>59979</w:t>
            </w:r>
          </w:p>
        </w:tc>
        <w:tc>
          <w:tcPr>
            <w:tcW w:w="1260" w:type="dxa"/>
            <w:vAlign w:val="center"/>
          </w:tcPr>
          <w:p>
            <w:pPr>
              <w:jc w:val="center"/>
              <w:rPr>
                <w:rFonts w:cs="宋体" w:asciiTheme="minorEastAsia" w:hAnsiTheme="minorEastAsia" w:eastAsiaTheme="minorEastAsia"/>
                <w:b w:val="0"/>
                <w:bCs/>
                <w:color w:val="000000"/>
                <w:sz w:val="24"/>
              </w:rPr>
            </w:pPr>
            <w:r>
              <w:rPr>
                <w:rFonts w:hint="eastAsia" w:cs="宋体" w:asciiTheme="minorEastAsia" w:hAnsiTheme="minorEastAsia" w:eastAsiaTheme="minorEastAsia"/>
                <w:b w:val="0"/>
                <w:bCs/>
                <w:color w:val="000000"/>
                <w:sz w:val="24"/>
                <w:lang w:val="en-US" w:eastAsia="zh-CN"/>
              </w:rPr>
              <w:t>59979</w:t>
            </w:r>
          </w:p>
        </w:tc>
        <w:tc>
          <w:tcPr>
            <w:tcW w:w="1522" w:type="dxa"/>
            <w:vAlign w:val="center"/>
          </w:tcPr>
          <w:p>
            <w:pPr>
              <w:jc w:val="center"/>
              <w:rPr>
                <w:rFonts w:cs="宋体" w:asciiTheme="minorEastAsia" w:hAnsiTheme="minorEastAsia" w:eastAsiaTheme="minorEastAsia"/>
                <w:color w:val="000000"/>
                <w:sz w:val="24"/>
              </w:rP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w:t>
            </w:r>
            <w:r>
              <w:rPr>
                <w:rFonts w:hint="default" w:ascii="微软雅黑" w:hAnsi="微软雅黑" w:eastAsia="微软雅黑" w:cs="微软雅黑"/>
                <w:b/>
                <w:bCs/>
                <w:color w:val="333333"/>
                <w:kern w:val="0"/>
                <w:sz w:val="32"/>
                <w:szCs w:val="32"/>
                <w:shd w:val="clear" w:color="auto" w:fill="FFFFFF"/>
                <w:lang w:val="en"/>
              </w:rPr>
              <w:t>市场监督管理</w:t>
            </w:r>
            <w:r>
              <w:rPr>
                <w:rFonts w:hint="eastAsia" w:ascii="微软雅黑" w:hAnsi="微软雅黑" w:eastAsia="微软雅黑" w:cs="微软雅黑"/>
                <w:b/>
                <w:bCs/>
                <w:color w:val="333333"/>
                <w:kern w:val="0"/>
                <w:sz w:val="32"/>
                <w:szCs w:val="32"/>
                <w:shd w:val="clear" w:color="auto" w:fill="FFFFFF"/>
              </w:rPr>
              <w:t>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default" w:ascii="微软雅黑" w:hAnsi="微软雅黑" w:eastAsia="微软雅黑" w:cs="微软雅黑"/>
                <w:b/>
                <w:bCs/>
                <w:color w:val="333333"/>
                <w:kern w:val="0"/>
                <w:sz w:val="32"/>
                <w:szCs w:val="32"/>
                <w:shd w:val="clear" w:color="auto" w:fill="FFFFFF"/>
                <w:lang w:val="en"/>
              </w:rPr>
              <w:t>市场监督管理</w:t>
            </w:r>
            <w:r>
              <w:rPr>
                <w:rFonts w:hint="eastAsia" w:ascii="微软雅黑" w:hAnsi="微软雅黑" w:eastAsia="微软雅黑" w:cs="微软雅黑"/>
                <w:b/>
                <w:bCs/>
                <w:color w:val="333333"/>
                <w:kern w:val="0"/>
                <w:sz w:val="32"/>
                <w:szCs w:val="32"/>
                <w:shd w:val="clear" w:color="auto" w:fill="FFFFFF"/>
              </w:rPr>
              <w:t>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jc w:val="left"/>
            </w:pPr>
            <w:r>
              <w:rPr>
                <w:rFonts w:hint="eastAsia" w:ascii="宋体" w:hAnsi="宋体" w:cs="宋体"/>
                <w:kern w:val="0"/>
                <w:sz w:val="24"/>
                <w:highlight w:val="none"/>
                <w:lang w:eastAsia="zh-CN"/>
              </w:rPr>
              <w:t>说明：本单位无政府性基金预算</w:t>
            </w:r>
            <w:r>
              <w:rPr>
                <w:rFonts w:hint="eastAsia" w:ascii="宋体" w:hAnsi="宋体" w:cs="宋体"/>
                <w:kern w:val="0"/>
                <w:sz w:val="24"/>
                <w:highlight w:val="none"/>
              </w:rPr>
              <w:t>　　</w:t>
            </w:r>
          </w:p>
        </w:tc>
      </w:tr>
    </w:tbl>
    <w:p>
      <w:pPr>
        <w:pStyle w:val="5"/>
        <w:widowControl/>
        <w:spacing w:before="0" w:beforeAutospacing="0" w:after="0" w:afterAutospacing="0" w:line="585" w:lineRule="atLeast"/>
        <w:rPr>
          <w:rStyle w:val="8"/>
          <w:rFonts w:hint="eastAsia" w:ascii="微软雅黑" w:hAnsi="微软雅黑" w:eastAsia="微软雅黑" w:cs="微软雅黑"/>
          <w:color w:val="333333"/>
          <w:shd w:val="clear" w:color="auto" w:fill="FFFFFF"/>
        </w:rPr>
      </w:pPr>
    </w:p>
    <w:tbl>
      <w:tblPr>
        <w:tblStyle w:val="6"/>
        <w:tblW w:w="85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16"/>
        <w:gridCol w:w="1815"/>
        <w:gridCol w:w="990"/>
        <w:gridCol w:w="960"/>
        <w:gridCol w:w="495"/>
        <w:gridCol w:w="495"/>
        <w:gridCol w:w="495"/>
        <w:gridCol w:w="495"/>
        <w:gridCol w:w="495"/>
        <w:gridCol w:w="495"/>
        <w:gridCol w:w="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32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表九</w:t>
            </w:r>
          </w:p>
        </w:tc>
        <w:tc>
          <w:tcPr>
            <w:tcW w:w="181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9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项目支出表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eastAsia" w:ascii="Calibri" w:hAnsi="Calibri" w:cs="Calibri"/>
                <w:i w:val="0"/>
                <w:iCs w:val="0"/>
                <w:color w:val="000000"/>
                <w:sz w:val="16"/>
                <w:szCs w:val="16"/>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gridSpan w:val="4"/>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项目分类</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0" w:type="auto"/>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本年拨款</w:t>
            </w:r>
          </w:p>
        </w:tc>
        <w:tc>
          <w:tcPr>
            <w:tcW w:w="14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财政拨款结转结余</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财政专户管理资金</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320" w:type="dxa"/>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400000</w:t>
            </w:r>
          </w:p>
        </w:tc>
        <w:tc>
          <w:tcPr>
            <w:tcW w:w="0" w:type="auto"/>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检验检测经费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85" w:lineRule="atLeas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2022年</w:t>
      </w:r>
      <w:r>
        <w:rPr>
          <w:rFonts w:hint="eastAsia" w:asciiTheme="minorEastAsia" w:hAnsiTheme="minorEastAsia" w:eastAsiaTheme="minorEastAsia" w:cstheme="minorEastAsia"/>
          <w:b/>
          <w:sz w:val="28"/>
          <w:szCs w:val="28"/>
        </w:rPr>
        <w:t>财政拨款收入支出情况说明</w:t>
      </w:r>
    </w:p>
    <w:p>
      <w:pPr>
        <w:pStyle w:val="5"/>
        <w:widowControl/>
        <w:spacing w:before="0" w:beforeAutospacing="0" w:after="0" w:afterAutospacing="0" w:line="585" w:lineRule="atLeast"/>
        <w:ind w:firstLine="560" w:firstLineChars="200"/>
        <w:rPr>
          <w:rFonts w:hint="eastAsia" w:ascii="宋体" w:hAnsi="宋体"/>
          <w:color w:val="000000"/>
          <w:spacing w:val="2"/>
          <w:kern w:val="2"/>
          <w:sz w:val="28"/>
          <w:szCs w:val="28"/>
          <w:highlight w:val="none"/>
        </w:rPr>
      </w:pPr>
      <w:r>
        <w:rPr>
          <w:rFonts w:hint="eastAsia"/>
          <w:sz w:val="28"/>
          <w:szCs w:val="28"/>
          <w:highlight w:val="none"/>
          <w:lang w:eastAsia="zh-CN"/>
        </w:rPr>
        <w:t>2022年</w:t>
      </w:r>
      <w:r>
        <w:rPr>
          <w:rFonts w:hint="eastAsia" w:ascii="宋体" w:hAnsi="宋体"/>
          <w:color w:val="000000"/>
          <w:spacing w:val="2"/>
          <w:kern w:val="2"/>
          <w:sz w:val="28"/>
          <w:szCs w:val="28"/>
          <w:highlight w:val="none"/>
        </w:rPr>
        <w:t>初预算总收入</w:t>
      </w:r>
      <w:r>
        <w:rPr>
          <w:rFonts w:hint="eastAsia" w:ascii="宋体" w:hAnsi="宋体" w:cs="宋体"/>
          <w:sz w:val="28"/>
          <w:szCs w:val="28"/>
          <w:highlight w:val="none"/>
          <w:lang w:val="en" w:eastAsia="zh-CN"/>
        </w:rPr>
        <w:t xml:space="preserve">6984869 </w:t>
      </w:r>
      <w:r>
        <w:rPr>
          <w:rFonts w:hint="eastAsia" w:ascii="宋体" w:hAnsi="宋体"/>
          <w:color w:val="000000"/>
          <w:spacing w:val="2"/>
          <w:kern w:val="2"/>
          <w:sz w:val="28"/>
          <w:szCs w:val="28"/>
          <w:highlight w:val="none"/>
        </w:rPr>
        <w:t>元，其中财政拨款收入</w:t>
      </w:r>
      <w:r>
        <w:rPr>
          <w:rFonts w:hint="eastAsia" w:ascii="宋体" w:hAnsi="宋体" w:cs="宋体"/>
          <w:sz w:val="28"/>
          <w:szCs w:val="28"/>
          <w:highlight w:val="none"/>
          <w:lang w:val="en" w:eastAsia="zh-CN"/>
        </w:rPr>
        <w:t xml:space="preserve">6984869 </w:t>
      </w:r>
      <w:r>
        <w:rPr>
          <w:rFonts w:hint="eastAsia" w:ascii="宋体" w:hAnsi="宋体"/>
          <w:color w:val="000000"/>
          <w:spacing w:val="2"/>
          <w:kern w:val="2"/>
          <w:sz w:val="28"/>
          <w:szCs w:val="28"/>
          <w:highlight w:val="none"/>
        </w:rPr>
        <w:t>元，占预算收入100%。</w:t>
      </w:r>
    </w:p>
    <w:p>
      <w:pPr>
        <w:pStyle w:val="5"/>
        <w:widowControl/>
        <w:spacing w:before="0" w:beforeAutospacing="0" w:after="0" w:afterAutospacing="0" w:line="585" w:lineRule="atLeast"/>
        <w:ind w:firstLine="568" w:firstLineChars="200"/>
        <w:rPr>
          <w:rFonts w:hint="eastAsia" w:asciiTheme="minorEastAsia" w:hAnsiTheme="minorEastAsia" w:eastAsiaTheme="minorEastAsia" w:cstheme="minorEastAsia"/>
          <w:b/>
          <w:sz w:val="28"/>
          <w:szCs w:val="28"/>
          <w:highlight w:val="none"/>
        </w:rPr>
      </w:pPr>
      <w:r>
        <w:rPr>
          <w:rFonts w:hint="eastAsia" w:ascii="宋体" w:hAnsi="宋体"/>
          <w:color w:val="000000"/>
          <w:spacing w:val="2"/>
          <w:kern w:val="2"/>
          <w:sz w:val="28"/>
          <w:szCs w:val="28"/>
          <w:highlight w:val="none"/>
          <w:lang w:val="en-US" w:eastAsia="zh-CN"/>
        </w:rPr>
        <w:t>2022年初预算支出</w:t>
      </w:r>
      <w:r>
        <w:rPr>
          <w:rFonts w:hint="eastAsia" w:ascii="宋体" w:hAnsi="宋体" w:cs="宋体"/>
          <w:sz w:val="28"/>
          <w:szCs w:val="28"/>
          <w:highlight w:val="none"/>
          <w:lang w:val="en" w:eastAsia="zh-CN"/>
        </w:rPr>
        <w:t xml:space="preserve">6984869 </w:t>
      </w:r>
      <w:r>
        <w:rPr>
          <w:rFonts w:hint="eastAsia" w:ascii="宋体" w:hAnsi="宋体"/>
          <w:color w:val="000000"/>
          <w:spacing w:val="2"/>
          <w:kern w:val="2"/>
          <w:sz w:val="28"/>
          <w:szCs w:val="28"/>
          <w:highlight w:val="none"/>
          <w:lang w:val="en-US" w:eastAsia="zh-CN"/>
        </w:rPr>
        <w:t>元，其中基本支出6584869元，占比94%，项目支出400000元，占比6%。</w:t>
      </w:r>
    </w:p>
    <w:p>
      <w:pPr>
        <w:numPr>
          <w:ilvl w:val="0"/>
          <w:numId w:val="2"/>
        </w:numPr>
        <w:ind w:left="0" w:leftChars="0" w:firstLine="0" w:firstLineChars="0"/>
        <w:rPr>
          <w:rFonts w:hint="eastAsia" w:ascii="宋体" w:hAnsi="宋体" w:cs="宋体"/>
          <w:b/>
          <w:kern w:val="0"/>
          <w:sz w:val="28"/>
          <w:szCs w:val="28"/>
        </w:rPr>
      </w:pPr>
      <w:r>
        <w:rPr>
          <w:rFonts w:hint="eastAsia" w:ascii="宋体" w:hAnsi="宋体" w:cs="宋体"/>
          <w:b/>
          <w:kern w:val="0"/>
          <w:sz w:val="28"/>
          <w:szCs w:val="28"/>
        </w:rPr>
        <w:t>预算收支增减变化说明</w:t>
      </w:r>
    </w:p>
    <w:p>
      <w:pPr>
        <w:numPr>
          <w:ilvl w:val="0"/>
          <w:numId w:val="0"/>
        </w:numPr>
        <w:ind w:leftChars="0"/>
        <w:rPr>
          <w:rFonts w:hint="eastAsia" w:ascii="宋体" w:hAnsi="宋体" w:eastAsia="宋体" w:cs="宋体"/>
          <w:b w:val="0"/>
          <w:bCs/>
          <w:kern w:val="0"/>
          <w:sz w:val="28"/>
          <w:szCs w:val="28"/>
          <w:highlight w:val="none"/>
          <w:lang w:val="en-US" w:eastAsia="zh-CN"/>
        </w:rPr>
      </w:pPr>
      <w:r>
        <w:rPr>
          <w:rFonts w:hint="eastAsia" w:ascii="宋体" w:hAnsi="宋体" w:cs="宋体"/>
          <w:b w:val="0"/>
          <w:bCs/>
          <w:kern w:val="0"/>
          <w:sz w:val="28"/>
          <w:szCs w:val="28"/>
          <w:highlight w:val="none"/>
          <w:lang w:val="en-US" w:eastAsia="zh-CN"/>
        </w:rPr>
        <w:t>（一）收入预算</w:t>
      </w:r>
    </w:p>
    <w:p>
      <w:pPr>
        <w:pStyle w:val="5"/>
        <w:widowControl/>
        <w:spacing w:before="0" w:beforeAutospacing="0" w:after="0" w:afterAutospacing="0" w:line="585" w:lineRule="atLeast"/>
        <w:ind w:firstLine="560" w:firstLineChars="200"/>
        <w:rPr>
          <w:rFonts w:hint="eastAsia" w:ascii="宋体" w:hAnsi="宋体" w:cs="宋体"/>
          <w:kern w:val="0"/>
          <w:sz w:val="28"/>
          <w:szCs w:val="28"/>
          <w:highlight w:val="none"/>
          <w:lang w:val="en-US" w:eastAsia="zh-CN"/>
        </w:rPr>
      </w:pPr>
      <w:r>
        <w:rPr>
          <w:rFonts w:ascii="宋体" w:hAnsi="宋体" w:cs="宋体"/>
          <w:kern w:val="0"/>
          <w:sz w:val="28"/>
          <w:szCs w:val="28"/>
          <w:highlight w:val="none"/>
        </w:rPr>
        <w:t xml:space="preserve"> </w:t>
      </w:r>
      <w:r>
        <w:rPr>
          <w:rFonts w:hint="eastAsia" w:ascii="宋体" w:hAnsi="宋体" w:cs="宋体"/>
          <w:kern w:val="0"/>
          <w:sz w:val="28"/>
          <w:szCs w:val="28"/>
          <w:highlight w:val="none"/>
        </w:rPr>
        <w:t>本单位</w:t>
      </w:r>
      <w:r>
        <w:rPr>
          <w:rFonts w:hint="eastAsia" w:ascii="宋体" w:hAnsi="宋体" w:cs="宋体"/>
          <w:kern w:val="0"/>
          <w:sz w:val="28"/>
          <w:szCs w:val="28"/>
          <w:highlight w:val="none"/>
          <w:lang w:eastAsia="zh-CN"/>
        </w:rPr>
        <w:t>2022年</w:t>
      </w:r>
      <w:r>
        <w:rPr>
          <w:rFonts w:hint="eastAsia" w:ascii="宋体" w:hAnsi="宋体" w:cs="宋体"/>
          <w:kern w:val="0"/>
          <w:sz w:val="28"/>
          <w:szCs w:val="28"/>
          <w:highlight w:val="none"/>
        </w:rPr>
        <w:t>财政拨款预算收</w:t>
      </w:r>
      <w:r>
        <w:rPr>
          <w:rFonts w:hint="eastAsia" w:ascii="宋体" w:hAnsi="宋体" w:cs="宋体"/>
          <w:kern w:val="0"/>
          <w:sz w:val="28"/>
          <w:szCs w:val="28"/>
          <w:highlight w:val="none"/>
          <w:lang w:eastAsia="zh-CN"/>
        </w:rPr>
        <w:t>入</w:t>
      </w:r>
      <w:r>
        <w:rPr>
          <w:rFonts w:hint="eastAsia" w:ascii="宋体" w:hAnsi="宋体" w:cs="宋体"/>
          <w:sz w:val="28"/>
          <w:szCs w:val="28"/>
          <w:highlight w:val="none"/>
          <w:lang w:val="en" w:eastAsia="zh-CN"/>
        </w:rPr>
        <w:t xml:space="preserve">6984869 </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较</w:t>
      </w:r>
      <w:r>
        <w:rPr>
          <w:rFonts w:hint="eastAsia" w:ascii="宋体" w:hAnsi="宋体" w:cs="宋体"/>
          <w:kern w:val="0"/>
          <w:sz w:val="28"/>
          <w:szCs w:val="28"/>
          <w:highlight w:val="none"/>
          <w:lang w:val="en-US" w:eastAsia="zh-CN"/>
        </w:rPr>
        <w:t>2021年预算收入4765428元增加2219441元，增加原因：2022年度本单位工资提标，按新标准列入预算发生增加。</w:t>
      </w:r>
    </w:p>
    <w:p>
      <w:pPr>
        <w:pStyle w:val="5"/>
        <w:widowControl/>
        <w:numPr>
          <w:ilvl w:val="0"/>
          <w:numId w:val="3"/>
        </w:numPr>
        <w:spacing w:before="0" w:beforeAutospacing="0" w:after="0" w:afterAutospacing="0" w:line="585" w:lineRule="atLeast"/>
        <w:ind w:firstLine="560" w:firstLineChars="200"/>
        <w:rPr>
          <w:rFonts w:hint="eastAsia"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支出预算</w:t>
      </w:r>
    </w:p>
    <w:p>
      <w:pPr>
        <w:ind w:firstLine="560" w:firstLineChars="200"/>
        <w:jc w:val="left"/>
        <w:rPr>
          <w:rFonts w:ascii="宋体" w:hAnsi="宋体" w:cs="宋体"/>
          <w:color w:val="000000"/>
          <w:kern w:val="0"/>
          <w:sz w:val="24"/>
          <w:highlight w:val="none"/>
        </w:rPr>
      </w:pPr>
      <w:r>
        <w:rPr>
          <w:rFonts w:hint="eastAsia" w:ascii="宋体" w:hAnsi="宋体" w:cs="宋体"/>
          <w:kern w:val="0"/>
          <w:sz w:val="28"/>
          <w:szCs w:val="28"/>
          <w:highlight w:val="none"/>
          <w:lang w:val="en-US" w:eastAsia="zh-CN"/>
        </w:rPr>
        <w:t xml:space="preserve">    本单位2022年预算支出合计</w:t>
      </w:r>
      <w:r>
        <w:rPr>
          <w:rFonts w:hint="eastAsia" w:ascii="宋体" w:hAnsi="宋体" w:cs="宋体"/>
          <w:sz w:val="28"/>
          <w:szCs w:val="28"/>
          <w:highlight w:val="none"/>
          <w:lang w:val="en" w:eastAsia="zh-CN"/>
        </w:rPr>
        <w:t xml:space="preserve">6984869 </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，较</w:t>
      </w:r>
      <w:r>
        <w:rPr>
          <w:rFonts w:hint="eastAsia" w:ascii="宋体" w:hAnsi="宋体" w:cs="宋体"/>
          <w:kern w:val="0"/>
          <w:sz w:val="28"/>
          <w:szCs w:val="28"/>
          <w:highlight w:val="none"/>
          <w:lang w:val="en-US" w:eastAsia="zh-CN"/>
        </w:rPr>
        <w:t>2021年预算支出4765428元增加2219441元，增加原因：2022年度本单位工资提标，按新标准列入预算发生增加。其中：工资福利支出</w:t>
      </w:r>
      <w:r>
        <w:rPr>
          <w:rFonts w:hint="eastAsia" w:ascii="宋体" w:hAnsi="宋体" w:cs="宋体"/>
          <w:sz w:val="28"/>
          <w:szCs w:val="28"/>
          <w:highlight w:val="none"/>
          <w:lang w:val="en-US" w:eastAsia="zh-CN"/>
        </w:rPr>
        <w:t>5831369</w:t>
      </w:r>
      <w:r>
        <w:rPr>
          <w:rFonts w:hint="eastAsia" w:ascii="宋体" w:hAnsi="宋体" w:cs="宋体"/>
          <w:kern w:val="0"/>
          <w:sz w:val="28"/>
          <w:szCs w:val="28"/>
          <w:highlight w:val="none"/>
          <w:lang w:val="en-US" w:eastAsia="zh-CN"/>
        </w:rPr>
        <w:t xml:space="preserve"> 元，商品和服务支出</w:t>
      </w:r>
      <w:r>
        <w:rPr>
          <w:rFonts w:hint="eastAsia" w:ascii="宋体" w:hAnsi="宋体" w:cs="宋体"/>
          <w:sz w:val="28"/>
          <w:szCs w:val="28"/>
          <w:highlight w:val="none"/>
          <w:lang w:val="en-US" w:eastAsia="zh-CN"/>
        </w:rPr>
        <w:t>411331</w:t>
      </w:r>
      <w:r>
        <w:rPr>
          <w:rFonts w:hint="eastAsia" w:ascii="宋体" w:hAnsi="宋体" w:cs="宋体"/>
          <w:kern w:val="0"/>
          <w:sz w:val="28"/>
          <w:szCs w:val="28"/>
          <w:highlight w:val="none"/>
          <w:lang w:val="en-US" w:eastAsia="zh-CN"/>
        </w:rPr>
        <w:t>元，对个人和家庭补助支出</w:t>
      </w:r>
      <w:r>
        <w:rPr>
          <w:rFonts w:hint="eastAsia" w:ascii="宋体" w:hAnsi="宋体"/>
          <w:color w:val="000000"/>
          <w:spacing w:val="2"/>
          <w:sz w:val="28"/>
          <w:szCs w:val="28"/>
          <w:highlight w:val="none"/>
          <w:lang w:val="en-US" w:eastAsia="zh-CN"/>
        </w:rPr>
        <w:t>59979</w:t>
      </w:r>
      <w:r>
        <w:rPr>
          <w:rFonts w:hint="eastAsia" w:ascii="宋体" w:hAnsi="宋体" w:cs="宋体"/>
          <w:kern w:val="0"/>
          <w:sz w:val="28"/>
          <w:szCs w:val="28"/>
          <w:highlight w:val="none"/>
          <w:lang w:val="en-US" w:eastAsia="zh-CN"/>
        </w:rPr>
        <w:t>元。</w:t>
      </w:r>
      <w:r>
        <w:rPr>
          <w:rFonts w:hint="eastAsia" w:ascii="宋体" w:hAnsi="宋体" w:cs="宋体"/>
          <w:sz w:val="28"/>
          <w:szCs w:val="28"/>
          <w:highlight w:val="none"/>
        </w:rPr>
        <w:t>专项经费</w:t>
      </w:r>
      <w:r>
        <w:rPr>
          <w:rFonts w:hint="eastAsia" w:ascii="宋体" w:hAnsi="宋体"/>
          <w:color w:val="000000"/>
          <w:spacing w:val="2"/>
          <w:sz w:val="28"/>
          <w:szCs w:val="28"/>
          <w:highlight w:val="none"/>
        </w:rPr>
        <w:t>400000</w:t>
      </w:r>
      <w:r>
        <w:rPr>
          <w:rFonts w:hint="eastAsia" w:ascii="宋体" w:hAnsi="宋体" w:cs="宋体"/>
          <w:sz w:val="28"/>
          <w:szCs w:val="28"/>
          <w:highlight w:val="none"/>
        </w:rPr>
        <w:t>元。</w:t>
      </w:r>
    </w:p>
    <w:p>
      <w:pPr>
        <w:pStyle w:val="5"/>
        <w:widowControl/>
        <w:spacing w:before="0" w:beforeAutospacing="0" w:after="0" w:afterAutospacing="0" w:line="585" w:lineRule="atLeast"/>
        <w:rPr>
          <w:rFonts w:ascii="宋体" w:cs="宋体"/>
          <w:b/>
          <w:sz w:val="28"/>
          <w:szCs w:val="28"/>
          <w:highlight w:val="none"/>
        </w:rPr>
      </w:pPr>
      <w:r>
        <w:rPr>
          <w:rFonts w:hint="eastAsia" w:ascii="宋体" w:hAnsi="宋体" w:cs="宋体"/>
          <w:b/>
          <w:sz w:val="28"/>
          <w:szCs w:val="28"/>
          <w:highlight w:val="none"/>
        </w:rPr>
        <w:t>三、机关运行经费安排情况明细说明</w:t>
      </w:r>
      <w:r>
        <w:rPr>
          <w:rFonts w:hint="eastAsia"/>
          <w:b/>
          <w:sz w:val="28"/>
          <w:szCs w:val="28"/>
          <w:highlight w:val="none"/>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w:t>
      </w:r>
      <w:r>
        <w:rPr>
          <w:rFonts w:hint="default" w:ascii="宋体" w:hAnsi="宋体" w:cs="宋体"/>
          <w:sz w:val="28"/>
          <w:szCs w:val="28"/>
          <w:lang w:val="en"/>
        </w:rPr>
        <w:t>市场监督管理</w:t>
      </w:r>
      <w:r>
        <w:rPr>
          <w:rFonts w:hint="eastAsia" w:ascii="宋体" w:hAnsi="宋体" w:cs="宋体"/>
          <w:sz w:val="28"/>
          <w:szCs w:val="28"/>
        </w:rPr>
        <w:t>局原核定的标准安排。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35</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25427</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411331</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35</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19500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35</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6800</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12700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5</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4000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30</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9000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24500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1750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35700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32900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3500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29400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公务通讯补贴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5540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7040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机动车(交通）费用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19060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50000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20000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30</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30000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3500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2851404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42771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17500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4696223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93924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2851404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71285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17500</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2022年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2022年</w:t>
      </w:r>
      <w:r>
        <w:rPr>
          <w:rFonts w:hint="eastAsia" w:ascii="宋体" w:hAnsi="宋体" w:cs="宋体"/>
          <w:sz w:val="28"/>
          <w:szCs w:val="28"/>
        </w:rPr>
        <w:t>“三公”经费预算1.75万元，与</w:t>
      </w:r>
      <w:r>
        <w:rPr>
          <w:rFonts w:hint="eastAsia" w:ascii="宋体" w:hAnsi="宋体" w:cs="宋体"/>
          <w:sz w:val="28"/>
          <w:szCs w:val="28"/>
          <w:lang w:eastAsia="zh-CN"/>
        </w:rPr>
        <w:t>2021年</w:t>
      </w:r>
      <w:r>
        <w:rPr>
          <w:rFonts w:hint="eastAsia" w:ascii="宋体" w:hAnsi="宋体" w:cs="宋体"/>
          <w:sz w:val="28"/>
          <w:szCs w:val="28"/>
        </w:rPr>
        <w:t>预算一致。其中：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2021年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w:t>
      </w:r>
      <w:r>
        <w:rPr>
          <w:rFonts w:hint="eastAsia" w:ascii="宋体" w:hAnsi="宋体" w:cs="宋体"/>
          <w:sz w:val="28"/>
          <w:szCs w:val="28"/>
          <w:highlight w:val="none"/>
          <w:lang w:eastAsia="zh-CN"/>
        </w:rPr>
        <w:t>其中：公务用车购置费</w:t>
      </w:r>
      <w:r>
        <w:rPr>
          <w:rFonts w:hint="eastAsia" w:ascii="宋体" w:hAnsi="宋体" w:cs="宋体"/>
          <w:sz w:val="28"/>
          <w:szCs w:val="28"/>
          <w:highlight w:val="none"/>
          <w:lang w:val="en-US" w:eastAsia="zh-CN"/>
        </w:rPr>
        <w:t>0万元，运行维护费0万元；</w:t>
      </w:r>
      <w:r>
        <w:rPr>
          <w:rFonts w:hint="eastAsia" w:ascii="宋体" w:hAnsi="宋体" w:cs="宋体"/>
          <w:sz w:val="28"/>
          <w:szCs w:val="28"/>
        </w:rPr>
        <w:t>0车辆，与</w:t>
      </w:r>
      <w:r>
        <w:rPr>
          <w:rFonts w:hint="eastAsia" w:ascii="宋体" w:hAnsi="宋体" w:cs="宋体"/>
          <w:sz w:val="28"/>
          <w:szCs w:val="28"/>
          <w:lang w:eastAsia="zh-CN"/>
        </w:rPr>
        <w:t>2021年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、公务接待费预算1.75万元，与</w:t>
      </w:r>
      <w:r>
        <w:rPr>
          <w:rFonts w:hint="eastAsia" w:ascii="宋体" w:hAnsi="宋体" w:cs="宋体"/>
          <w:sz w:val="28"/>
          <w:szCs w:val="28"/>
          <w:lang w:eastAsia="zh-CN"/>
        </w:rPr>
        <w:t>2021年</w:t>
      </w:r>
      <w:r>
        <w:rPr>
          <w:rFonts w:hint="eastAsia" w:ascii="宋体" w:hAnsi="宋体" w:cs="宋体"/>
          <w:sz w:val="28"/>
          <w:szCs w:val="28"/>
        </w:rPr>
        <w:t>预算一致。</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4"/>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2022年</w:t>
      </w:r>
      <w:r>
        <w:rPr>
          <w:rFonts w:hint="eastAsia" w:asciiTheme="minorEastAsia" w:hAnsiTheme="minorEastAsia" w:eastAsiaTheme="minorEastAsia" w:cstheme="minorEastAsia"/>
          <w:sz w:val="28"/>
          <w:szCs w:val="28"/>
        </w:rPr>
        <w:t>初，本部门共有车辆0辆；单位价值50万元以上通用设备0台（套），单价100万元以上专用设备0台（套）。</w:t>
      </w:r>
    </w:p>
    <w:p>
      <w:pPr>
        <w:pStyle w:val="5"/>
        <w:widowControl/>
        <w:numPr>
          <w:ilvl w:val="0"/>
          <w:numId w:val="4"/>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5" w:lineRule="atLeast"/>
        <w:textAlignment w:val="auto"/>
        <w:rPr>
          <w:rFonts w:hint="default" w:ascii="宋体" w:hAnsi="宋体" w:cs="宋体"/>
          <w:b w:val="0"/>
          <w:bCs/>
          <w:sz w:val="28"/>
          <w:szCs w:val="28"/>
          <w:highlight w:val="none"/>
          <w:lang w:val="en-US" w:eastAsia="zh-CN"/>
        </w:rPr>
      </w:pPr>
      <w:r>
        <w:rPr>
          <w:rFonts w:hint="eastAsia" w:ascii="宋体" w:hAnsi="宋体" w:cs="宋体"/>
          <w:b w:val="0"/>
          <w:bCs/>
          <w:sz w:val="28"/>
          <w:szCs w:val="28"/>
          <w:highlight w:val="none"/>
          <w:lang w:val="en-US" w:eastAsia="zh-CN"/>
        </w:rPr>
        <w:t xml:space="preserve"> （一）绩效工作开展情况</w:t>
      </w:r>
    </w:p>
    <w:p>
      <w:pPr>
        <w:widowControl/>
        <w:shd w:val="clear" w:color="auto" w:fill="FFFFFF"/>
        <w:spacing w:line="560" w:lineRule="exact"/>
        <w:ind w:firstLine="560" w:firstLineChars="200"/>
        <w:jc w:val="left"/>
        <w:rPr>
          <w:rFonts w:hint="default"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一是认真组织开展项目支出绩效评价和部门整体支出绩效评价工作，并充分运用绩效评价结果，调整设置的指标体系和绩效目标，加快建立绩效导向的预算管理制度。对2021年度机关预算支出进行了绩效自评，支出绩效情况较为理想，基本达到了设定的绩效目标。</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二是在预算执行中，依据绩效目标对项目资金运行状况及绩效目标的预期实现程度开展了一次绩效监控，确保预算绩效目标的实现。</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三是在预算编制中，认真梳理项目活动，依据项目活动明确项目绩效目标、量化关键绩效指标，将预算绩效评价结果作为预算安排的依据，提高预算绩效目标申报的及时性与规范性。</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四是完善绩效报告与公开制度，推动绩效信息公开，自觉接受社会监督。</w:t>
      </w:r>
    </w:p>
    <w:p>
      <w:pPr>
        <w:widowControl/>
        <w:numPr>
          <w:ilvl w:val="0"/>
          <w:numId w:val="0"/>
        </w:numPr>
        <w:shd w:val="clear" w:color="auto" w:fill="FFFFFF"/>
        <w:spacing w:line="560" w:lineRule="exact"/>
        <w:ind w:leftChars="200"/>
        <w:jc w:val="left"/>
        <w:rPr>
          <w:rFonts w:hint="eastAsia"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（二）重点项目预算绩效目标表</w:t>
      </w:r>
    </w:p>
    <w:p>
      <w:pPr>
        <w:pStyle w:val="5"/>
        <w:widowControl/>
        <w:numPr>
          <w:numId w:val="0"/>
        </w:numPr>
        <w:spacing w:before="0" w:beforeAutospacing="0" w:after="0" w:afterAutospacing="0" w:line="585" w:lineRule="atLeast"/>
        <w:rPr>
          <w:rFonts w:ascii="宋体" w:hAnsi="宋体" w:cs="宋体"/>
          <w:b/>
          <w:sz w:val="28"/>
          <w:szCs w:val="28"/>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426"/>
        <w:gridCol w:w="1310"/>
        <w:gridCol w:w="965"/>
        <w:gridCol w:w="1622"/>
        <w:gridCol w:w="531"/>
        <w:gridCol w:w="842"/>
        <w:gridCol w:w="905"/>
        <w:gridCol w:w="9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80" w:hRule="atLeast"/>
        </w:trPr>
        <w:tc>
          <w:tcPr>
            <w:tcW w:w="5000" w:type="pct"/>
            <w:gridSpan w:val="8"/>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黄石港区202</w:t>
            </w:r>
            <w:r>
              <w:rPr>
                <w:rFonts w:hint="eastAsia" w:ascii="宋体" w:hAnsi="宋体" w:cs="宋体"/>
                <w:b/>
                <w:bCs/>
                <w:i w:val="0"/>
                <w:iCs w:val="0"/>
                <w:color w:val="000000"/>
                <w:kern w:val="0"/>
                <w:sz w:val="44"/>
                <w:szCs w:val="44"/>
                <w:u w:val="none"/>
                <w:bdr w:val="none" w:color="auto" w:sz="0" w:space="0"/>
                <w:lang w:val="en-US" w:eastAsia="zh-CN" w:bidi="ar"/>
              </w:rPr>
              <w:t>2</w:t>
            </w:r>
            <w:r>
              <w:rPr>
                <w:rFonts w:hint="eastAsia" w:ascii="宋体" w:hAnsi="宋体" w:eastAsia="宋体" w:cs="宋体"/>
                <w:b/>
                <w:bCs/>
                <w:i w:val="0"/>
                <w:iCs w:val="0"/>
                <w:color w:val="000000"/>
                <w:kern w:val="0"/>
                <w:sz w:val="44"/>
                <w:szCs w:val="44"/>
                <w:u w:val="none"/>
                <w:bdr w:val="none" w:color="auto" w:sz="0" w:space="0"/>
                <w:lang w:val="en-US" w:eastAsia="zh-CN" w:bidi="ar"/>
              </w:rPr>
              <w:t>年项目绩效目标申报表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trPr>
        <w:tc>
          <w:tcPr>
            <w:tcW w:w="1234"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填 报 单 位（盖章）：</w:t>
            </w:r>
          </w:p>
        </w:tc>
        <w:tc>
          <w:tcPr>
            <w:tcW w:w="3765"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黄石市黄石港区市场监督管理局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 w:hRule="atLeast"/>
        </w:trPr>
        <w:tc>
          <w:tcPr>
            <w:tcW w:w="1234"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项 目 名 称：</w:t>
            </w:r>
          </w:p>
        </w:tc>
        <w:tc>
          <w:tcPr>
            <w:tcW w:w="3765"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检验检测项目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项目绩效总目标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234"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名称</w:t>
            </w:r>
          </w:p>
        </w:tc>
        <w:tc>
          <w:tcPr>
            <w:tcW w:w="3765"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trPr>
        <w:tc>
          <w:tcPr>
            <w:tcW w:w="1234"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w:t>
            </w:r>
          </w:p>
        </w:tc>
        <w:tc>
          <w:tcPr>
            <w:tcW w:w="3765"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严格按照省、市局检测计划统一部署和要求，加大执法力度，提高监管水平，科学规范做好食品安全检测工作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23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765" w:type="pct"/>
            <w:gridSpan w:val="6"/>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1234"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w:t>
            </w:r>
          </w:p>
        </w:tc>
        <w:tc>
          <w:tcPr>
            <w:tcW w:w="3765"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严格按照省、市局检测计划统一部署和要求，加大执法力度，提高监管水平，科学规范做好食品安全检测工作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23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765" w:type="pct"/>
            <w:gridSpan w:val="6"/>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长期绩效目标表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5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6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134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三级指标</w:t>
            </w: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121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60" w:hRule="atLeast"/>
        </w:trPr>
        <w:tc>
          <w:tcPr>
            <w:tcW w:w="64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长期绩效目标1</w:t>
            </w:r>
          </w:p>
        </w:tc>
        <w:tc>
          <w:tcPr>
            <w:tcW w:w="5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64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134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食用农产品抽检批次</w:t>
            </w: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≥237批次</w:t>
            </w:r>
          </w:p>
        </w:tc>
        <w:tc>
          <w:tcPr>
            <w:tcW w:w="121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黄石市市场监督管理局关于印发《2023 年黄石市食品安全监督抽检实施计划》的通知（黄市监函〔2023〕5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6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4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快检批次</w:t>
            </w: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≥10批次/千人</w:t>
            </w:r>
          </w:p>
        </w:tc>
        <w:tc>
          <w:tcPr>
            <w:tcW w:w="121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省市场监管局关于全面加强食品安全快速检测工作的意见（鄂市监食流〔2021〕6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134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不合格产品处置率</w:t>
            </w: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121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4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食品安全事故率</w:t>
            </w: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≤0</w:t>
            </w:r>
          </w:p>
        </w:tc>
        <w:tc>
          <w:tcPr>
            <w:tcW w:w="1213"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134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完成时间</w:t>
            </w: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2023年底</w:t>
            </w:r>
          </w:p>
        </w:tc>
        <w:tc>
          <w:tcPr>
            <w:tcW w:w="121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4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1347"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3"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4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6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6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134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134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食品安全监管水平</w:t>
            </w: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逐年提升</w:t>
            </w:r>
          </w:p>
        </w:tc>
        <w:tc>
          <w:tcPr>
            <w:tcW w:w="121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134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134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实施期</w:t>
            </w: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1213"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4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6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6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134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食品安全满意度</w:t>
            </w: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≥80%</w:t>
            </w:r>
          </w:p>
        </w:tc>
        <w:tc>
          <w:tcPr>
            <w:tcW w:w="121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年度绩效目标表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64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5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64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10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w:t>
            </w:r>
          </w:p>
        </w:tc>
        <w:tc>
          <w:tcPr>
            <w:tcW w:w="1468"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6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w:t>
            </w:r>
          </w:p>
        </w:tc>
        <w:tc>
          <w:tcPr>
            <w:tcW w:w="30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前年</w:t>
            </w:r>
          </w:p>
        </w:tc>
        <w:tc>
          <w:tcPr>
            <w:tcW w:w="56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上年</w:t>
            </w:r>
          </w:p>
        </w:tc>
        <w:tc>
          <w:tcPr>
            <w:tcW w:w="6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预计当年</w:t>
            </w:r>
          </w:p>
        </w:tc>
        <w:tc>
          <w:tcPr>
            <w:tcW w:w="61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4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w:t>
            </w:r>
          </w:p>
        </w:tc>
        <w:tc>
          <w:tcPr>
            <w:tcW w:w="61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60" w:hRule="atLeast"/>
        </w:trPr>
        <w:tc>
          <w:tcPr>
            <w:tcW w:w="64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年度绩效目标1</w:t>
            </w:r>
          </w:p>
        </w:tc>
        <w:tc>
          <w:tcPr>
            <w:tcW w:w="5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64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10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食用农产品抽检批次</w:t>
            </w: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237批次</w:t>
            </w: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237批次</w:t>
            </w:r>
          </w:p>
        </w:tc>
        <w:tc>
          <w:tcPr>
            <w:tcW w:w="6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237批次</w:t>
            </w:r>
          </w:p>
        </w:tc>
        <w:tc>
          <w:tcPr>
            <w:tcW w:w="6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黄石市市场监督管理局关于印发《2023 年黄石市食品安全监督抽检实施计划》的通知（黄市监函〔2023〕5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trPr>
        <w:tc>
          <w:tcPr>
            <w:tcW w:w="6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快检批次</w:t>
            </w: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4批次/千人</w:t>
            </w: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8批次/千人</w:t>
            </w:r>
          </w:p>
        </w:tc>
        <w:tc>
          <w:tcPr>
            <w:tcW w:w="6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10批次/千人</w:t>
            </w:r>
          </w:p>
        </w:tc>
        <w:tc>
          <w:tcPr>
            <w:tcW w:w="6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省市场监管局关于全面加强食品安全快速检测工作的意见（鄂市监食流〔2021〕6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10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不合格产品处置率</w:t>
            </w: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6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61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食品安全事故率</w:t>
            </w: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≤0</w:t>
            </w:r>
          </w:p>
        </w:tc>
        <w:tc>
          <w:tcPr>
            <w:tcW w:w="6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≤0</w:t>
            </w:r>
          </w:p>
        </w:tc>
        <w:tc>
          <w:tcPr>
            <w:tcW w:w="61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10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完成时间</w:t>
            </w: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2022年底</w:t>
            </w:r>
          </w:p>
        </w:tc>
        <w:tc>
          <w:tcPr>
            <w:tcW w:w="6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2023年底</w:t>
            </w:r>
          </w:p>
        </w:tc>
        <w:tc>
          <w:tcPr>
            <w:tcW w:w="61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4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02"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104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02"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4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02"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6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104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02"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10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食品安全监管水平</w:t>
            </w: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逐年提升</w:t>
            </w:r>
          </w:p>
        </w:tc>
        <w:tc>
          <w:tcPr>
            <w:tcW w:w="6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逐年提升</w:t>
            </w:r>
          </w:p>
        </w:tc>
        <w:tc>
          <w:tcPr>
            <w:tcW w:w="61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104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02"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10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实施期</w:t>
            </w: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6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61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4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02"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6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10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食品安全满意度</w:t>
            </w:r>
          </w:p>
        </w:tc>
        <w:tc>
          <w:tcPr>
            <w:tcW w:w="30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6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≥80%</w:t>
            </w:r>
          </w:p>
        </w:tc>
        <w:tc>
          <w:tcPr>
            <w:tcW w:w="6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≥80%</w:t>
            </w:r>
          </w:p>
        </w:tc>
        <w:tc>
          <w:tcPr>
            <w:tcW w:w="61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234"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财政批复意见</w:t>
            </w:r>
          </w:p>
        </w:tc>
        <w:tc>
          <w:tcPr>
            <w:tcW w:w="3765"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同意申报</w:t>
            </w:r>
          </w:p>
        </w:tc>
      </w:tr>
    </w:tbl>
    <w:p>
      <w:pPr>
        <w:pStyle w:val="5"/>
        <w:widowControl/>
        <w:numPr>
          <w:numId w:val="0"/>
        </w:numPr>
        <w:spacing w:before="0" w:beforeAutospacing="0" w:after="0" w:afterAutospacing="0" w:line="585" w:lineRule="atLeast"/>
        <w:rPr>
          <w:rFonts w:ascii="宋体" w:hAnsi="宋体" w:cs="宋体"/>
          <w:b/>
          <w:sz w:val="28"/>
          <w:szCs w:val="28"/>
        </w:rPr>
      </w:pPr>
    </w:p>
    <w:p>
      <w:pPr>
        <w:widowControl/>
        <w:shd w:val="clear" w:color="auto" w:fill="FFFFFF"/>
        <w:spacing w:line="560" w:lineRule="exact"/>
        <w:ind w:firstLine="480" w:firstLineChars="2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bookmarkStart w:id="0" w:name="_GoBack"/>
      <w:bookmarkEnd w:id="0"/>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54DA83"/>
    <w:multiLevelType w:val="singleLevel"/>
    <w:tmpl w:val="9654DA83"/>
    <w:lvl w:ilvl="0" w:tentative="0">
      <w:start w:val="1"/>
      <w:numFmt w:val="chineseCounting"/>
      <w:suff w:val="nothing"/>
      <w:lvlText w:val="%1、"/>
      <w:lvlJc w:val="left"/>
      <w:rPr>
        <w:rFonts w:hint="eastAsia"/>
      </w:rPr>
    </w:lvl>
  </w:abstractNum>
  <w:abstractNum w:abstractNumId="1">
    <w:nsid w:val="F5F2757F"/>
    <w:multiLevelType w:val="singleLevel"/>
    <w:tmpl w:val="F5F2757F"/>
    <w:lvl w:ilvl="0" w:tentative="0">
      <w:start w:val="2"/>
      <w:numFmt w:val="chineseCounting"/>
      <w:suff w:val="nothing"/>
      <w:lvlText w:val="（%1）"/>
      <w:lvlJc w:val="left"/>
      <w:rPr>
        <w:rFonts w:hint="eastAsia"/>
      </w:rPr>
    </w:lvl>
  </w:abstractNum>
  <w:abstractNum w:abstractNumId="2">
    <w:nsid w:val="3F828D1D"/>
    <w:multiLevelType w:val="singleLevel"/>
    <w:tmpl w:val="3F828D1D"/>
    <w:lvl w:ilvl="0" w:tentative="0">
      <w:start w:val="1"/>
      <w:numFmt w:val="chineseCounting"/>
      <w:suff w:val="nothing"/>
      <w:lvlText w:val="%1、"/>
      <w:lvlJc w:val="left"/>
      <w:rPr>
        <w:rFonts w:hint="eastAsia"/>
      </w:rPr>
    </w:lvl>
  </w:abstractNum>
  <w:abstractNum w:abstractNumId="3">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mNjMDE4ZGU3OTAwYzg0NDg4MDA5MDE1N2I3MjYifQ=="/>
  </w:docVars>
  <w:rsids>
    <w:rsidRoot w:val="55403DF7"/>
    <w:rsid w:val="00036F66"/>
    <w:rsid w:val="00040F87"/>
    <w:rsid w:val="00041DE4"/>
    <w:rsid w:val="0005426C"/>
    <w:rsid w:val="000627DA"/>
    <w:rsid w:val="000642D8"/>
    <w:rsid w:val="000F5C47"/>
    <w:rsid w:val="000F6726"/>
    <w:rsid w:val="00111F12"/>
    <w:rsid w:val="001555AD"/>
    <w:rsid w:val="00160079"/>
    <w:rsid w:val="00177A50"/>
    <w:rsid w:val="00183B02"/>
    <w:rsid w:val="001903D2"/>
    <w:rsid w:val="00195C90"/>
    <w:rsid w:val="001A3839"/>
    <w:rsid w:val="001B3819"/>
    <w:rsid w:val="001D0E13"/>
    <w:rsid w:val="001D7AA5"/>
    <w:rsid w:val="001E17D7"/>
    <w:rsid w:val="00224D0D"/>
    <w:rsid w:val="0022746B"/>
    <w:rsid w:val="00227B6C"/>
    <w:rsid w:val="002327BC"/>
    <w:rsid w:val="0024107E"/>
    <w:rsid w:val="002548C4"/>
    <w:rsid w:val="002577A1"/>
    <w:rsid w:val="002865A3"/>
    <w:rsid w:val="002A0349"/>
    <w:rsid w:val="002A64C5"/>
    <w:rsid w:val="002A6854"/>
    <w:rsid w:val="002B35A9"/>
    <w:rsid w:val="002B6DCF"/>
    <w:rsid w:val="002B75EE"/>
    <w:rsid w:val="002C5561"/>
    <w:rsid w:val="002C66BF"/>
    <w:rsid w:val="002C788A"/>
    <w:rsid w:val="002E769A"/>
    <w:rsid w:val="002F2D80"/>
    <w:rsid w:val="00342611"/>
    <w:rsid w:val="003561FB"/>
    <w:rsid w:val="0037390F"/>
    <w:rsid w:val="003914A5"/>
    <w:rsid w:val="0039283A"/>
    <w:rsid w:val="003C5494"/>
    <w:rsid w:val="003C62AB"/>
    <w:rsid w:val="004126C4"/>
    <w:rsid w:val="004514C9"/>
    <w:rsid w:val="004603AF"/>
    <w:rsid w:val="00475940"/>
    <w:rsid w:val="00476DB6"/>
    <w:rsid w:val="004919C9"/>
    <w:rsid w:val="004946C5"/>
    <w:rsid w:val="00495756"/>
    <w:rsid w:val="004B394C"/>
    <w:rsid w:val="004C7BB1"/>
    <w:rsid w:val="004D7DB5"/>
    <w:rsid w:val="004E60C4"/>
    <w:rsid w:val="00504DA6"/>
    <w:rsid w:val="00505352"/>
    <w:rsid w:val="00520AD1"/>
    <w:rsid w:val="00523282"/>
    <w:rsid w:val="0054487B"/>
    <w:rsid w:val="005A7369"/>
    <w:rsid w:val="005C53E1"/>
    <w:rsid w:val="005D1E85"/>
    <w:rsid w:val="005F198C"/>
    <w:rsid w:val="005F703E"/>
    <w:rsid w:val="006759D3"/>
    <w:rsid w:val="00690A93"/>
    <w:rsid w:val="006A3FBE"/>
    <w:rsid w:val="006C7A42"/>
    <w:rsid w:val="006D14B6"/>
    <w:rsid w:val="006D383D"/>
    <w:rsid w:val="006E267F"/>
    <w:rsid w:val="006E2F62"/>
    <w:rsid w:val="006F13E4"/>
    <w:rsid w:val="007277F3"/>
    <w:rsid w:val="00732067"/>
    <w:rsid w:val="00741C86"/>
    <w:rsid w:val="00746A35"/>
    <w:rsid w:val="00746BAA"/>
    <w:rsid w:val="00746E24"/>
    <w:rsid w:val="007474FB"/>
    <w:rsid w:val="00747950"/>
    <w:rsid w:val="00755C6E"/>
    <w:rsid w:val="00762263"/>
    <w:rsid w:val="00764394"/>
    <w:rsid w:val="0076521F"/>
    <w:rsid w:val="007658B8"/>
    <w:rsid w:val="0078257C"/>
    <w:rsid w:val="007B3C24"/>
    <w:rsid w:val="007B4BAE"/>
    <w:rsid w:val="007B6B40"/>
    <w:rsid w:val="007B7749"/>
    <w:rsid w:val="007D14F9"/>
    <w:rsid w:val="007D2CD7"/>
    <w:rsid w:val="007D71D1"/>
    <w:rsid w:val="007E2AB2"/>
    <w:rsid w:val="007E4D04"/>
    <w:rsid w:val="007E6952"/>
    <w:rsid w:val="007F0FA7"/>
    <w:rsid w:val="007F6801"/>
    <w:rsid w:val="00834057"/>
    <w:rsid w:val="00844414"/>
    <w:rsid w:val="0085298B"/>
    <w:rsid w:val="008549D6"/>
    <w:rsid w:val="00884D6A"/>
    <w:rsid w:val="008858E2"/>
    <w:rsid w:val="00886357"/>
    <w:rsid w:val="008A1459"/>
    <w:rsid w:val="008A260F"/>
    <w:rsid w:val="008B5B7C"/>
    <w:rsid w:val="008C65D5"/>
    <w:rsid w:val="008D5649"/>
    <w:rsid w:val="008D7FC9"/>
    <w:rsid w:val="008E11AC"/>
    <w:rsid w:val="009050E3"/>
    <w:rsid w:val="00926A8F"/>
    <w:rsid w:val="00933189"/>
    <w:rsid w:val="00972D98"/>
    <w:rsid w:val="00990CB9"/>
    <w:rsid w:val="009B2384"/>
    <w:rsid w:val="009C2041"/>
    <w:rsid w:val="009C2CED"/>
    <w:rsid w:val="009E4DD6"/>
    <w:rsid w:val="009E5146"/>
    <w:rsid w:val="009F1A4A"/>
    <w:rsid w:val="00A22343"/>
    <w:rsid w:val="00A34CFD"/>
    <w:rsid w:val="00A35A36"/>
    <w:rsid w:val="00A53C33"/>
    <w:rsid w:val="00A57822"/>
    <w:rsid w:val="00A856AA"/>
    <w:rsid w:val="00A9771F"/>
    <w:rsid w:val="00AA4B10"/>
    <w:rsid w:val="00AA6B7D"/>
    <w:rsid w:val="00AB6928"/>
    <w:rsid w:val="00AC3BED"/>
    <w:rsid w:val="00AC46E0"/>
    <w:rsid w:val="00B00860"/>
    <w:rsid w:val="00B35E06"/>
    <w:rsid w:val="00B931B2"/>
    <w:rsid w:val="00B94DFE"/>
    <w:rsid w:val="00B9780B"/>
    <w:rsid w:val="00BA7485"/>
    <w:rsid w:val="00BC77F3"/>
    <w:rsid w:val="00BF0028"/>
    <w:rsid w:val="00BF697C"/>
    <w:rsid w:val="00C05975"/>
    <w:rsid w:val="00C136F5"/>
    <w:rsid w:val="00C1680C"/>
    <w:rsid w:val="00C17661"/>
    <w:rsid w:val="00C33AF8"/>
    <w:rsid w:val="00C3422E"/>
    <w:rsid w:val="00C373AA"/>
    <w:rsid w:val="00C47445"/>
    <w:rsid w:val="00C51BA6"/>
    <w:rsid w:val="00C55A7D"/>
    <w:rsid w:val="00C56B12"/>
    <w:rsid w:val="00C67155"/>
    <w:rsid w:val="00C67F98"/>
    <w:rsid w:val="00C81681"/>
    <w:rsid w:val="00CA07CE"/>
    <w:rsid w:val="00CA67A9"/>
    <w:rsid w:val="00CB37CF"/>
    <w:rsid w:val="00CC00F6"/>
    <w:rsid w:val="00CC70FC"/>
    <w:rsid w:val="00CE0245"/>
    <w:rsid w:val="00CF525C"/>
    <w:rsid w:val="00D148E8"/>
    <w:rsid w:val="00D157F7"/>
    <w:rsid w:val="00D44255"/>
    <w:rsid w:val="00D71AAA"/>
    <w:rsid w:val="00D80C5F"/>
    <w:rsid w:val="00DD4566"/>
    <w:rsid w:val="00DD53ED"/>
    <w:rsid w:val="00DE4741"/>
    <w:rsid w:val="00E0664D"/>
    <w:rsid w:val="00E11F0C"/>
    <w:rsid w:val="00E30992"/>
    <w:rsid w:val="00E34F36"/>
    <w:rsid w:val="00E4729B"/>
    <w:rsid w:val="00E564DB"/>
    <w:rsid w:val="00E62E0E"/>
    <w:rsid w:val="00E97481"/>
    <w:rsid w:val="00EA2288"/>
    <w:rsid w:val="00ED6AFD"/>
    <w:rsid w:val="00EE74D1"/>
    <w:rsid w:val="00EF2EBA"/>
    <w:rsid w:val="00EF76CA"/>
    <w:rsid w:val="00F25ECC"/>
    <w:rsid w:val="00F96C02"/>
    <w:rsid w:val="00FB0164"/>
    <w:rsid w:val="00FB343B"/>
    <w:rsid w:val="00FB36B7"/>
    <w:rsid w:val="11F70F67"/>
    <w:rsid w:val="15E37A96"/>
    <w:rsid w:val="18053A48"/>
    <w:rsid w:val="1AFC74FE"/>
    <w:rsid w:val="22573A7F"/>
    <w:rsid w:val="251C7DE4"/>
    <w:rsid w:val="38AA0644"/>
    <w:rsid w:val="478B3F1C"/>
    <w:rsid w:val="55403DF7"/>
    <w:rsid w:val="5CFB1B8D"/>
    <w:rsid w:val="5FAA5B11"/>
    <w:rsid w:val="63811035"/>
    <w:rsid w:val="658750B2"/>
    <w:rsid w:val="6D807C9F"/>
    <w:rsid w:val="7DDBA849"/>
    <w:rsid w:val="7E0021A0"/>
    <w:rsid w:val="FB96E68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3852</Words>
  <Characters>4830</Characters>
  <Lines>45</Lines>
  <Paragraphs>12</Paragraphs>
  <TotalTime>0</TotalTime>
  <ScaleCrop>false</ScaleCrop>
  <LinksUpToDate>false</LinksUpToDate>
  <CharactersWithSpaces>5617</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2019-10-25T11:23:00Z</dcterms:created>
  <dc:creator>侒靜啲喧嘩</dc:creator>
  <cp:lastModifiedBy>ADMIN</cp:lastModifiedBy>
  <cp:lastPrinted>2019-10-24T16:46:00Z</cp:lastPrinted>
  <dcterms:modified xsi:type="dcterms:W3CDTF">2023-05-01T02:01:39Z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F38365C8781E4C849EE8622185FFEDFC</vt:lpwstr>
  </property>
</Properties>
</file>