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hd w:val="clear" w:color="auto" w:fill="FFFFFF"/>
        <w:spacing w:before="0" w:beforeAutospacing="0" w:after="0" w:afterAutospacing="0"/>
        <w:rPr>
          <w:rFonts w:hint="eastAsia" w:ascii="微软雅黑" w:hAnsi="微软雅黑" w:eastAsia="微软雅黑"/>
          <w:color w:val="333333"/>
          <w:sz w:val="28"/>
          <w:szCs w:val="28"/>
        </w:rPr>
      </w:pPr>
      <w:r>
        <w:rPr>
          <w:rFonts w:hint="eastAsia" w:ascii="微软雅黑" w:hAnsi="微软雅黑" w:eastAsia="微软雅黑"/>
          <w:color w:val="333333"/>
          <w:sz w:val="28"/>
          <w:szCs w:val="28"/>
        </w:rPr>
        <w:t xml:space="preserve"> 附件：</w:t>
      </w:r>
    </w:p>
    <w:p>
      <w:pPr>
        <w:pStyle w:val="2"/>
        <w:shd w:val="clear" w:color="auto" w:fill="FFFFFF"/>
        <w:spacing w:before="0" w:beforeAutospacing="0" w:after="0" w:afterAutospacing="0" w:line="520" w:lineRule="exact"/>
        <w:ind w:firstLine="723" w:firstLineChars="200"/>
        <w:jc w:val="center"/>
        <w:rPr>
          <w:rFonts w:hint="eastAsia"/>
          <w:bCs w:val="0"/>
          <w:color w:val="000000"/>
          <w:sz w:val="36"/>
          <w:szCs w:val="36"/>
        </w:rPr>
      </w:pPr>
      <w:bookmarkStart w:id="1" w:name="_GoBack"/>
      <w:r>
        <w:rPr>
          <w:rFonts w:hint="eastAsia"/>
          <w:bCs w:val="0"/>
          <w:color w:val="000000"/>
          <w:sz w:val="36"/>
          <w:szCs w:val="36"/>
        </w:rPr>
        <w:t>黄石市黄石港区司法局</w:t>
      </w:r>
    </w:p>
    <w:p>
      <w:pPr>
        <w:pStyle w:val="2"/>
        <w:shd w:val="clear" w:color="auto" w:fill="FFFFFF"/>
        <w:spacing w:before="0" w:beforeAutospacing="0" w:after="0" w:afterAutospacing="0" w:line="520" w:lineRule="exact"/>
        <w:ind w:firstLine="723" w:firstLineChars="200"/>
        <w:jc w:val="center"/>
        <w:rPr>
          <w:rFonts w:hint="eastAsia"/>
          <w:bCs w:val="0"/>
          <w:color w:val="000000"/>
          <w:sz w:val="36"/>
          <w:szCs w:val="36"/>
        </w:rPr>
      </w:pPr>
      <w:r>
        <w:rPr>
          <w:rFonts w:hint="eastAsia"/>
          <w:bCs w:val="0"/>
          <w:color w:val="000000"/>
          <w:sz w:val="36"/>
          <w:szCs w:val="36"/>
        </w:rPr>
        <w:t>关于2017年度部门决算信息公开的说明</w:t>
      </w:r>
      <w:bookmarkEnd w:id="1"/>
    </w:p>
    <w:p>
      <w:pPr>
        <w:spacing w:line="520" w:lineRule="exact"/>
        <w:jc w:val="center"/>
        <w:rPr>
          <w:rFonts w:hint="eastAsia"/>
          <w:color w:val="000000"/>
          <w:spacing w:val="2"/>
          <w:sz w:val="28"/>
          <w:szCs w:val="32"/>
        </w:rPr>
      </w:pPr>
    </w:p>
    <w:p>
      <w:pPr>
        <w:numPr>
          <w:ilvl w:val="0"/>
          <w:numId w:val="1"/>
        </w:numPr>
        <w:spacing w:line="520" w:lineRule="exact"/>
        <w:rPr>
          <w:rFonts w:hint="eastAsia" w:ascii="黑体" w:eastAsia="黑体"/>
          <w:color w:val="000000"/>
          <w:spacing w:val="2"/>
          <w:sz w:val="32"/>
          <w:szCs w:val="32"/>
        </w:rPr>
      </w:pPr>
      <w:r>
        <w:rPr>
          <w:rFonts w:hint="eastAsia" w:ascii="黑体" w:hAnsi="宋体" w:eastAsia="黑体"/>
          <w:color w:val="000000"/>
          <w:spacing w:val="2"/>
          <w:sz w:val="32"/>
          <w:szCs w:val="32"/>
        </w:rPr>
        <w:t>部门情况</w:t>
      </w:r>
    </w:p>
    <w:p>
      <w:pPr>
        <w:spacing w:line="520" w:lineRule="exact"/>
        <w:ind w:firstLine="488" w:firstLineChars="150"/>
        <w:rPr>
          <w:rFonts w:hint="eastAsia" w:ascii="楷体_GB2312" w:eastAsia="楷体_GB2312"/>
          <w:b/>
          <w:color w:val="000000"/>
          <w:spacing w:val="2"/>
          <w:sz w:val="32"/>
          <w:szCs w:val="32"/>
        </w:rPr>
      </w:pPr>
      <w:r>
        <w:rPr>
          <w:rFonts w:hint="eastAsia" w:ascii="楷体_GB2312" w:hAnsi="宋体" w:eastAsia="楷体_GB2312"/>
          <w:b/>
          <w:color w:val="000000"/>
          <w:spacing w:val="2"/>
          <w:sz w:val="32"/>
          <w:szCs w:val="32"/>
        </w:rPr>
        <w:t>（一） 基本情况</w:t>
      </w:r>
    </w:p>
    <w:p>
      <w:pPr>
        <w:spacing w:line="520" w:lineRule="exact"/>
        <w:ind w:firstLine="610" w:firstLineChars="200"/>
        <w:rPr>
          <w:rFonts w:hint="eastAsia" w:ascii="楷体_GB2312" w:eastAsia="楷体_GB2312"/>
          <w:b/>
          <w:color w:val="000000"/>
          <w:spacing w:val="2"/>
          <w:sz w:val="30"/>
          <w:szCs w:val="30"/>
        </w:rPr>
      </w:pPr>
      <w:r>
        <w:rPr>
          <w:rFonts w:hint="eastAsia" w:ascii="楷体_GB2312" w:eastAsia="楷体_GB2312"/>
          <w:b/>
          <w:color w:val="000000"/>
          <w:spacing w:val="2"/>
          <w:sz w:val="30"/>
          <w:szCs w:val="30"/>
        </w:rPr>
        <w:t>1</w:t>
      </w:r>
      <w:r>
        <w:rPr>
          <w:rFonts w:hint="eastAsia" w:ascii="楷体_GB2312" w:hAnsi="宋体" w:eastAsia="楷体_GB2312"/>
          <w:b/>
          <w:color w:val="000000"/>
          <w:spacing w:val="2"/>
          <w:sz w:val="30"/>
          <w:szCs w:val="30"/>
        </w:rPr>
        <w:t>、主要职能</w:t>
      </w:r>
    </w:p>
    <w:p>
      <w:pPr>
        <w:spacing w:line="600" w:lineRule="exact"/>
        <w:ind w:firstLine="648" w:firstLineChars="200"/>
        <w:rPr>
          <w:rFonts w:hint="eastAsia" w:ascii="仿宋_GB2312" w:eastAsia="仿宋_GB2312"/>
          <w:color w:val="000000"/>
          <w:spacing w:val="2"/>
          <w:sz w:val="32"/>
          <w:szCs w:val="32"/>
        </w:rPr>
      </w:pPr>
      <w:r>
        <w:rPr>
          <w:rFonts w:hint="eastAsia" w:ascii="仿宋_GB2312" w:hAnsi="宋体" w:eastAsia="仿宋_GB2312"/>
          <w:color w:val="000000"/>
          <w:spacing w:val="2"/>
          <w:sz w:val="32"/>
          <w:szCs w:val="32"/>
        </w:rPr>
        <w:t>区司法局是区政府主管全区司法行政工作的职能部门，其主要职责有三项：一是履行法制宣传职能作用，开展普法依法治理工作；二是履行法律保障职能作用，开展人民调解、社区矫正、帮教安置工作；三是履行法律服务职能作用，开展公证、律师、基层法律服务、法律援助工作。</w:t>
      </w:r>
    </w:p>
    <w:p>
      <w:pPr>
        <w:ind w:left="140" w:firstLine="610" w:firstLineChars="200"/>
        <w:rPr>
          <w:rFonts w:hint="eastAsia" w:ascii="楷体_GB2312" w:hAnsi="宋体" w:eastAsia="楷体_GB2312"/>
          <w:b/>
          <w:color w:val="000000"/>
          <w:spacing w:val="2"/>
          <w:sz w:val="30"/>
          <w:szCs w:val="30"/>
        </w:rPr>
      </w:pPr>
      <w:r>
        <w:rPr>
          <w:rFonts w:hint="eastAsia" w:ascii="楷体_GB2312" w:hAnsi="宋体" w:eastAsia="楷体_GB2312"/>
          <w:b/>
          <w:color w:val="000000"/>
          <w:spacing w:val="2"/>
          <w:sz w:val="30"/>
          <w:szCs w:val="30"/>
        </w:rPr>
        <w:t>2、机构情况</w:t>
      </w:r>
    </w:p>
    <w:p>
      <w:pPr>
        <w:spacing w:line="600" w:lineRule="exact"/>
        <w:ind w:firstLine="568" w:firstLineChars="200"/>
        <w:rPr>
          <w:rFonts w:hint="eastAsia" w:ascii="仿宋_GB2312" w:eastAsia="仿宋_GB2312"/>
          <w:color w:val="000000"/>
          <w:spacing w:val="2"/>
          <w:sz w:val="32"/>
          <w:szCs w:val="32"/>
        </w:rPr>
      </w:pPr>
      <w:r>
        <w:rPr>
          <w:rFonts w:hint="eastAsia"/>
          <w:color w:val="000000"/>
          <w:spacing w:val="2"/>
          <w:sz w:val="28"/>
          <w:szCs w:val="28"/>
        </w:rPr>
        <w:t xml:space="preserve"> </w:t>
      </w:r>
      <w:r>
        <w:rPr>
          <w:rFonts w:hint="eastAsia" w:ascii="仿宋_GB2312" w:eastAsia="仿宋_GB2312"/>
          <w:color w:val="000000"/>
          <w:spacing w:val="2"/>
          <w:sz w:val="32"/>
          <w:szCs w:val="32"/>
        </w:rPr>
        <w:t xml:space="preserve"> </w:t>
      </w:r>
      <w:r>
        <w:rPr>
          <w:rFonts w:hint="eastAsia" w:ascii="仿宋_GB2312" w:hAnsi="宋体" w:eastAsia="仿宋_GB2312"/>
          <w:color w:val="000000"/>
          <w:spacing w:val="2"/>
          <w:sz w:val="32"/>
          <w:szCs w:val="32"/>
        </w:rPr>
        <w:t>区司法局核定司法行政编制</w:t>
      </w:r>
      <w:r>
        <w:rPr>
          <w:rFonts w:hint="eastAsia" w:ascii="仿宋_GB2312" w:eastAsia="仿宋_GB2312"/>
          <w:color w:val="000000"/>
          <w:spacing w:val="2"/>
          <w:sz w:val="32"/>
          <w:szCs w:val="32"/>
        </w:rPr>
        <w:t>24</w:t>
      </w:r>
      <w:r>
        <w:rPr>
          <w:rFonts w:hint="eastAsia" w:ascii="仿宋_GB2312" w:hAnsi="宋体" w:eastAsia="仿宋_GB2312"/>
          <w:color w:val="000000"/>
          <w:spacing w:val="2"/>
          <w:sz w:val="32"/>
          <w:szCs w:val="32"/>
        </w:rPr>
        <w:t>个，事业编</w:t>
      </w:r>
      <w:r>
        <w:rPr>
          <w:rFonts w:hint="eastAsia" w:ascii="仿宋_GB2312" w:eastAsia="仿宋_GB2312"/>
          <w:color w:val="000000"/>
          <w:spacing w:val="2"/>
          <w:sz w:val="32"/>
          <w:szCs w:val="32"/>
        </w:rPr>
        <w:t>3</w:t>
      </w:r>
      <w:r>
        <w:rPr>
          <w:rFonts w:hint="eastAsia" w:ascii="仿宋_GB2312" w:hAnsi="宋体" w:eastAsia="仿宋_GB2312"/>
          <w:color w:val="000000"/>
          <w:spacing w:val="2"/>
          <w:sz w:val="32"/>
          <w:szCs w:val="32"/>
        </w:rPr>
        <w:t>个。局机关现有在编人员</w:t>
      </w:r>
      <w:r>
        <w:rPr>
          <w:rFonts w:hint="eastAsia" w:ascii="仿宋_GB2312" w:eastAsia="仿宋_GB2312"/>
          <w:color w:val="000000"/>
          <w:spacing w:val="2"/>
          <w:sz w:val="32"/>
          <w:szCs w:val="32"/>
        </w:rPr>
        <w:t>9</w:t>
      </w:r>
      <w:r>
        <w:rPr>
          <w:rFonts w:hint="eastAsia" w:ascii="仿宋_GB2312" w:hAnsi="宋体" w:eastAsia="仿宋_GB2312"/>
          <w:color w:val="000000"/>
          <w:spacing w:val="2"/>
          <w:sz w:val="32"/>
          <w:szCs w:val="32"/>
        </w:rPr>
        <w:t>人，局长</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人，副局长</w:t>
      </w:r>
      <w:r>
        <w:rPr>
          <w:rFonts w:hint="eastAsia" w:ascii="仿宋_GB2312" w:eastAsia="仿宋_GB2312"/>
          <w:color w:val="000000"/>
          <w:spacing w:val="2"/>
          <w:sz w:val="32"/>
          <w:szCs w:val="32"/>
        </w:rPr>
        <w:t>2</w:t>
      </w:r>
      <w:r>
        <w:rPr>
          <w:rFonts w:hint="eastAsia" w:ascii="仿宋_GB2312" w:hAnsi="宋体" w:eastAsia="仿宋_GB2312"/>
          <w:color w:val="000000"/>
          <w:spacing w:val="2"/>
          <w:sz w:val="32"/>
          <w:szCs w:val="32"/>
        </w:rPr>
        <w:t>人，其他</w:t>
      </w:r>
      <w:r>
        <w:rPr>
          <w:rFonts w:hint="eastAsia" w:ascii="仿宋_GB2312" w:eastAsia="仿宋_GB2312"/>
          <w:color w:val="000000"/>
          <w:spacing w:val="2"/>
          <w:sz w:val="32"/>
          <w:szCs w:val="32"/>
        </w:rPr>
        <w:t>6</w:t>
      </w:r>
      <w:r>
        <w:rPr>
          <w:rFonts w:hint="eastAsia" w:ascii="仿宋_GB2312" w:hAnsi="宋体" w:eastAsia="仿宋_GB2312"/>
          <w:color w:val="000000"/>
          <w:spacing w:val="2"/>
          <w:sz w:val="32"/>
          <w:szCs w:val="32"/>
        </w:rPr>
        <w:t>人，改非未上班</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人。其中司法行政编</w:t>
      </w:r>
      <w:r>
        <w:rPr>
          <w:rFonts w:hint="eastAsia" w:ascii="仿宋_GB2312" w:eastAsia="仿宋_GB2312"/>
          <w:color w:val="000000"/>
          <w:spacing w:val="2"/>
          <w:sz w:val="32"/>
          <w:szCs w:val="32"/>
        </w:rPr>
        <w:t>5</w:t>
      </w:r>
      <w:r>
        <w:rPr>
          <w:rFonts w:hint="eastAsia" w:ascii="仿宋_GB2312" w:hAnsi="宋体" w:eastAsia="仿宋_GB2312"/>
          <w:color w:val="000000"/>
          <w:spacing w:val="2"/>
          <w:sz w:val="32"/>
          <w:szCs w:val="32"/>
        </w:rPr>
        <w:t>人，事业编</w:t>
      </w:r>
      <w:r>
        <w:rPr>
          <w:rFonts w:hint="eastAsia" w:ascii="仿宋_GB2312" w:eastAsia="仿宋_GB2312"/>
          <w:color w:val="000000"/>
          <w:spacing w:val="2"/>
          <w:sz w:val="32"/>
          <w:szCs w:val="32"/>
        </w:rPr>
        <w:t>4</w:t>
      </w:r>
      <w:r>
        <w:rPr>
          <w:rFonts w:hint="eastAsia" w:ascii="仿宋_GB2312" w:hAnsi="宋体" w:eastAsia="仿宋_GB2312"/>
          <w:color w:val="000000"/>
          <w:spacing w:val="2"/>
          <w:sz w:val="32"/>
          <w:szCs w:val="32"/>
        </w:rPr>
        <w:t>人（含区内部编</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w:t>
      </w:r>
    </w:p>
    <w:p>
      <w:pPr>
        <w:pStyle w:val="3"/>
        <w:spacing w:line="600" w:lineRule="exact"/>
        <w:ind w:firstLine="648"/>
        <w:rPr>
          <w:rFonts w:hint="eastAsia" w:ascii="仿宋_GB2312" w:eastAsia="仿宋_GB2312"/>
          <w:color w:val="000000"/>
          <w:spacing w:val="2"/>
          <w:szCs w:val="32"/>
        </w:rPr>
      </w:pPr>
      <w:r>
        <w:rPr>
          <w:rFonts w:hint="eastAsia" w:ascii="仿宋_GB2312" w:eastAsia="仿宋_GB2312"/>
          <w:color w:val="000000"/>
          <w:spacing w:val="2"/>
          <w:szCs w:val="32"/>
        </w:rPr>
        <w:t>2017年6月，原在黄石港区政法委工作的陈武同志调入我局任副局长。</w:t>
      </w:r>
    </w:p>
    <w:p>
      <w:pPr>
        <w:ind w:left="140" w:firstLine="610" w:firstLineChars="200"/>
        <w:rPr>
          <w:rFonts w:hint="eastAsia" w:ascii="楷体_GB2312" w:hAnsi="宋体" w:eastAsia="楷体_GB2312"/>
          <w:b/>
          <w:color w:val="000000"/>
          <w:spacing w:val="2"/>
          <w:sz w:val="30"/>
          <w:szCs w:val="30"/>
        </w:rPr>
      </w:pPr>
      <w:r>
        <w:rPr>
          <w:rFonts w:hint="eastAsia" w:ascii="楷体_GB2312" w:hAnsi="宋体" w:eastAsia="楷体_GB2312"/>
          <w:b/>
          <w:color w:val="000000"/>
          <w:spacing w:val="2"/>
          <w:sz w:val="30"/>
          <w:szCs w:val="30"/>
        </w:rPr>
        <w:t>3、人员情况</w:t>
      </w:r>
    </w:p>
    <w:p>
      <w:pPr>
        <w:spacing w:line="600" w:lineRule="exact"/>
        <w:ind w:firstLine="568" w:firstLineChars="200"/>
        <w:rPr>
          <w:rFonts w:hint="eastAsia" w:ascii="仿宋_GB2312" w:eastAsia="仿宋_GB2312"/>
          <w:color w:val="000000"/>
          <w:spacing w:val="2"/>
          <w:sz w:val="32"/>
          <w:szCs w:val="32"/>
        </w:rPr>
      </w:pPr>
      <w:r>
        <w:rPr>
          <w:rFonts w:hint="eastAsia"/>
          <w:color w:val="000000"/>
          <w:spacing w:val="2"/>
          <w:sz w:val="28"/>
          <w:szCs w:val="28"/>
        </w:rPr>
        <w:t xml:space="preserve"> </w:t>
      </w:r>
      <w:r>
        <w:rPr>
          <w:rFonts w:hint="eastAsia" w:ascii="仿宋_GB2312" w:eastAsia="仿宋_GB2312"/>
          <w:color w:val="000000"/>
          <w:spacing w:val="2"/>
          <w:sz w:val="32"/>
          <w:szCs w:val="32"/>
        </w:rPr>
        <w:t xml:space="preserve"> </w:t>
      </w:r>
      <w:r>
        <w:rPr>
          <w:rFonts w:hint="eastAsia" w:ascii="仿宋_GB2312" w:hAnsi="宋体" w:eastAsia="仿宋_GB2312"/>
          <w:color w:val="000000"/>
          <w:spacing w:val="2"/>
          <w:sz w:val="32"/>
          <w:szCs w:val="32"/>
        </w:rPr>
        <w:t>区司法局核定司法行政编制</w:t>
      </w:r>
      <w:r>
        <w:rPr>
          <w:rFonts w:hint="eastAsia" w:ascii="仿宋_GB2312" w:eastAsia="仿宋_GB2312"/>
          <w:color w:val="000000"/>
          <w:spacing w:val="2"/>
          <w:sz w:val="32"/>
          <w:szCs w:val="32"/>
        </w:rPr>
        <w:t>24</w:t>
      </w:r>
      <w:r>
        <w:rPr>
          <w:rFonts w:hint="eastAsia" w:ascii="仿宋_GB2312" w:hAnsi="宋体" w:eastAsia="仿宋_GB2312"/>
          <w:color w:val="000000"/>
          <w:spacing w:val="2"/>
          <w:sz w:val="32"/>
          <w:szCs w:val="32"/>
        </w:rPr>
        <w:t>个，事业编</w:t>
      </w:r>
      <w:r>
        <w:rPr>
          <w:rFonts w:hint="eastAsia" w:ascii="仿宋_GB2312" w:eastAsia="仿宋_GB2312"/>
          <w:color w:val="000000"/>
          <w:spacing w:val="2"/>
          <w:sz w:val="32"/>
          <w:szCs w:val="32"/>
        </w:rPr>
        <w:t>3</w:t>
      </w:r>
      <w:r>
        <w:rPr>
          <w:rFonts w:hint="eastAsia" w:ascii="仿宋_GB2312" w:hAnsi="宋体" w:eastAsia="仿宋_GB2312"/>
          <w:color w:val="000000"/>
          <w:spacing w:val="2"/>
          <w:sz w:val="32"/>
          <w:szCs w:val="32"/>
        </w:rPr>
        <w:t>个。局机关现有在编人员</w:t>
      </w:r>
      <w:r>
        <w:rPr>
          <w:rFonts w:hint="eastAsia" w:ascii="仿宋_GB2312" w:eastAsia="仿宋_GB2312"/>
          <w:color w:val="000000"/>
          <w:spacing w:val="2"/>
          <w:sz w:val="32"/>
          <w:szCs w:val="32"/>
        </w:rPr>
        <w:t>9</w:t>
      </w:r>
      <w:r>
        <w:rPr>
          <w:rFonts w:hint="eastAsia" w:ascii="仿宋_GB2312" w:hAnsi="宋体" w:eastAsia="仿宋_GB2312"/>
          <w:color w:val="000000"/>
          <w:spacing w:val="2"/>
          <w:sz w:val="32"/>
          <w:szCs w:val="32"/>
        </w:rPr>
        <w:t>人，局长</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人，副局长</w:t>
      </w:r>
      <w:r>
        <w:rPr>
          <w:rFonts w:hint="eastAsia" w:ascii="仿宋_GB2312" w:eastAsia="仿宋_GB2312"/>
          <w:color w:val="000000"/>
          <w:spacing w:val="2"/>
          <w:sz w:val="32"/>
          <w:szCs w:val="32"/>
        </w:rPr>
        <w:t>2</w:t>
      </w:r>
      <w:r>
        <w:rPr>
          <w:rFonts w:hint="eastAsia" w:ascii="仿宋_GB2312" w:hAnsi="宋体" w:eastAsia="仿宋_GB2312"/>
          <w:color w:val="000000"/>
          <w:spacing w:val="2"/>
          <w:sz w:val="32"/>
          <w:szCs w:val="32"/>
        </w:rPr>
        <w:t>人，其他</w:t>
      </w:r>
      <w:r>
        <w:rPr>
          <w:rFonts w:hint="eastAsia" w:ascii="仿宋_GB2312" w:eastAsia="仿宋_GB2312"/>
          <w:color w:val="000000"/>
          <w:spacing w:val="2"/>
          <w:sz w:val="32"/>
          <w:szCs w:val="32"/>
        </w:rPr>
        <w:t>6</w:t>
      </w:r>
      <w:r>
        <w:rPr>
          <w:rFonts w:hint="eastAsia" w:ascii="仿宋_GB2312" w:hAnsi="宋体" w:eastAsia="仿宋_GB2312"/>
          <w:color w:val="000000"/>
          <w:spacing w:val="2"/>
          <w:sz w:val="32"/>
          <w:szCs w:val="32"/>
        </w:rPr>
        <w:t>人，改非未上班</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人。其中司法行政编</w:t>
      </w:r>
      <w:r>
        <w:rPr>
          <w:rFonts w:hint="eastAsia" w:ascii="仿宋_GB2312" w:eastAsia="仿宋_GB2312"/>
          <w:color w:val="000000"/>
          <w:spacing w:val="2"/>
          <w:sz w:val="32"/>
          <w:szCs w:val="32"/>
        </w:rPr>
        <w:t>5</w:t>
      </w:r>
      <w:r>
        <w:rPr>
          <w:rFonts w:hint="eastAsia" w:ascii="仿宋_GB2312" w:hAnsi="宋体" w:eastAsia="仿宋_GB2312"/>
          <w:color w:val="000000"/>
          <w:spacing w:val="2"/>
          <w:sz w:val="32"/>
          <w:szCs w:val="32"/>
        </w:rPr>
        <w:t>人，事业编</w:t>
      </w:r>
      <w:r>
        <w:rPr>
          <w:rFonts w:hint="eastAsia" w:ascii="仿宋_GB2312" w:eastAsia="仿宋_GB2312"/>
          <w:color w:val="000000"/>
          <w:spacing w:val="2"/>
          <w:sz w:val="32"/>
          <w:szCs w:val="32"/>
        </w:rPr>
        <w:t>4</w:t>
      </w:r>
      <w:r>
        <w:rPr>
          <w:rFonts w:hint="eastAsia" w:ascii="仿宋_GB2312" w:hAnsi="宋体" w:eastAsia="仿宋_GB2312"/>
          <w:color w:val="000000"/>
          <w:spacing w:val="2"/>
          <w:sz w:val="32"/>
          <w:szCs w:val="32"/>
        </w:rPr>
        <w:t>人（含区内部编</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w:t>
      </w:r>
    </w:p>
    <w:p>
      <w:pPr>
        <w:pStyle w:val="3"/>
        <w:spacing w:line="600" w:lineRule="exact"/>
        <w:ind w:firstLine="648"/>
        <w:rPr>
          <w:rFonts w:hint="eastAsia" w:ascii="仿宋_GB2312" w:eastAsia="仿宋_GB2312"/>
          <w:color w:val="000000"/>
          <w:spacing w:val="2"/>
          <w:szCs w:val="32"/>
        </w:rPr>
      </w:pPr>
      <w:r>
        <w:rPr>
          <w:rFonts w:hint="eastAsia" w:ascii="仿宋_GB2312" w:eastAsia="仿宋_GB2312"/>
          <w:color w:val="000000"/>
          <w:spacing w:val="2"/>
          <w:szCs w:val="32"/>
        </w:rPr>
        <w:t>2017年6月，原在黄石港区政法委工作的陈武同志调入我局任副局长。</w:t>
      </w:r>
    </w:p>
    <w:p>
      <w:pPr>
        <w:pStyle w:val="3"/>
        <w:spacing w:line="600" w:lineRule="exact"/>
        <w:ind w:firstLine="648"/>
        <w:rPr>
          <w:rFonts w:hint="eastAsia" w:ascii="仿宋_GB2312" w:eastAsia="仿宋_GB2312"/>
          <w:color w:val="000000"/>
          <w:spacing w:val="2"/>
          <w:szCs w:val="32"/>
        </w:rPr>
      </w:pPr>
      <w:r>
        <w:rPr>
          <w:rFonts w:hint="eastAsia" w:ascii="楷体_GB2312" w:eastAsia="楷体_GB2312"/>
          <w:color w:val="000000"/>
          <w:spacing w:val="2"/>
          <w:szCs w:val="32"/>
        </w:rPr>
        <w:t>(二)</w:t>
      </w:r>
      <w:r>
        <w:rPr>
          <w:rFonts w:hint="eastAsia" w:ascii="楷体_GB2312" w:hAnsi="宋体" w:eastAsia="楷体_GB2312"/>
          <w:b/>
          <w:color w:val="000000"/>
          <w:spacing w:val="2"/>
          <w:szCs w:val="32"/>
        </w:rPr>
        <w:t>、当年取得的主要事业成效</w:t>
      </w:r>
    </w:p>
    <w:p>
      <w:pPr>
        <w:spacing w:line="560" w:lineRule="exact"/>
        <w:rPr>
          <w:rFonts w:ascii="仿宋_GB2312" w:eastAsia="仿宋_GB2312"/>
          <w:sz w:val="32"/>
        </w:rPr>
      </w:pPr>
      <w:r>
        <w:rPr>
          <w:rFonts w:hint="eastAsia" w:ascii="仿宋_GB2312" w:eastAsia="仿宋_GB2312"/>
          <w:sz w:val="32"/>
          <w:szCs w:val="32"/>
        </w:rPr>
        <w:t>今年来，区司法局在区委、区政府和市局的正确领导下，以深入开展党的“两学一做”教育实践活动及全市政法系统“五百”活动为载体，积极贯彻“十九大”精神，</w:t>
      </w:r>
      <w:r>
        <w:rPr>
          <w:rFonts w:hint="eastAsia" w:ascii="仿宋_GB2312" w:eastAsia="仿宋_GB2312"/>
          <w:sz w:val="32"/>
        </w:rPr>
        <w:t>充分发挥司法行政工作职能，为</w:t>
      </w:r>
      <w:r>
        <w:rPr>
          <w:rFonts w:hint="eastAsia" w:ascii="仿宋_GB2312" w:eastAsia="仿宋_GB2312"/>
          <w:sz w:val="32"/>
          <w:szCs w:val="32"/>
        </w:rPr>
        <w:t>服务我区“四个中心建设”及</w:t>
      </w:r>
      <w:r>
        <w:rPr>
          <w:rFonts w:hint="eastAsia" w:ascii="仿宋_GB2312" w:eastAsia="仿宋_GB2312"/>
          <w:sz w:val="32"/>
        </w:rPr>
        <w:t>现代化幸福城区的奋斗目标，作出了积极的贡献。</w:t>
      </w:r>
    </w:p>
    <w:p>
      <w:pPr>
        <w:spacing w:line="560" w:lineRule="exact"/>
        <w:ind w:firstLine="640"/>
        <w:rPr>
          <w:rFonts w:ascii="黑体" w:hAnsi="黑体" w:eastAsia="黑体" w:cs="黑体"/>
          <w:sz w:val="32"/>
        </w:rPr>
      </w:pPr>
      <w:r>
        <w:rPr>
          <w:rFonts w:hint="eastAsia" w:ascii="黑体" w:hAnsi="黑体" w:eastAsia="黑体" w:cs="黑体"/>
          <w:sz w:val="32"/>
        </w:rPr>
        <w:t>一、2017年工作情况</w:t>
      </w:r>
    </w:p>
    <w:p>
      <w:pPr>
        <w:spacing w:line="560" w:lineRule="exact"/>
        <w:ind w:firstLine="640"/>
        <w:rPr>
          <w:rFonts w:ascii="楷体" w:hAnsi="楷体" w:eastAsia="楷体" w:cs="楷体"/>
          <w:sz w:val="32"/>
        </w:rPr>
      </w:pPr>
      <w:r>
        <w:rPr>
          <w:rFonts w:hint="eastAsia" w:ascii="楷体" w:hAnsi="楷体" w:eastAsia="楷体" w:cs="楷体"/>
          <w:sz w:val="32"/>
        </w:rPr>
        <w:t>（一）开展普法依法治理工作</w:t>
      </w:r>
    </w:p>
    <w:p>
      <w:pPr>
        <w:ind w:firstLine="643" w:firstLineChars="200"/>
        <w:rPr>
          <w:rFonts w:hint="eastAsia" w:ascii="仿宋_GB2312" w:hAnsi="仿宋_GB2312" w:eastAsia="仿宋_GB2312" w:cs="仿宋_GB2312"/>
          <w:sz w:val="32"/>
          <w:szCs w:val="32"/>
        </w:rPr>
      </w:pPr>
      <w:r>
        <w:rPr>
          <w:rFonts w:hint="eastAsia" w:ascii="仿宋_GB2312" w:hAnsi="仿宋" w:eastAsia="仿宋_GB2312" w:cs="仿宋"/>
          <w:b/>
          <w:bCs/>
          <w:sz w:val="32"/>
          <w:szCs w:val="32"/>
        </w:rPr>
        <w:t>一是开展“六五”表彰和“七五”启动工作。</w:t>
      </w:r>
      <w:r>
        <w:rPr>
          <w:rFonts w:hint="eastAsia" w:ascii="仿宋_GB2312" w:hAnsi="仿宋" w:eastAsia="仿宋_GB2312" w:cs="仿宋"/>
          <w:sz w:val="32"/>
          <w:szCs w:val="32"/>
        </w:rPr>
        <w:t>3月20日，召开了区政法工作暨“七五”普法工作会议，全面启动“七五”普法工作。会议还表彰了“六五”普法期间全区先进集体31家和先进个人77名。</w:t>
      </w:r>
      <w:r>
        <w:rPr>
          <w:rFonts w:hint="eastAsia" w:ascii="仿宋_GB2312" w:eastAsia="仿宋_GB2312"/>
          <w:color w:val="000000"/>
          <w:sz w:val="32"/>
          <w:szCs w:val="32"/>
        </w:rPr>
        <w:t>同时要求辖区各单位利用服务大厅的电子显示屏等宣传载体，充分营造“七五”普法启动的浓厚氛围，以带动全区上下“七五”工作的全面启动。</w:t>
      </w:r>
      <w:r>
        <w:rPr>
          <w:rFonts w:hint="eastAsia" w:ascii="仿宋" w:hAnsi="仿宋" w:eastAsia="仿宋" w:cs="仿宋"/>
          <w:b/>
          <w:bCs/>
          <w:sz w:val="32"/>
          <w:szCs w:val="32"/>
        </w:rPr>
        <w:t>二是开展法治文化建设示范点创建工作。</w:t>
      </w:r>
      <w:r>
        <w:rPr>
          <w:rFonts w:hint="eastAsia" w:ascii="仿宋_GB2312" w:eastAsia="仿宋_GB2312"/>
          <w:sz w:val="32"/>
          <w:szCs w:val="32"/>
        </w:rPr>
        <w:t>根据省、市关于推进社会主义法治文化建设有关精神，年初计划在黄石市老虎头小学、鄂东医疗集团黄石市中心医院两家单位开展法治文化建设示范点创建工作。目前老虎头小学青少年法治宣传教育基地已建成。</w:t>
      </w:r>
      <w:r>
        <w:rPr>
          <w:rFonts w:hint="eastAsia" w:ascii="仿宋_GB2312" w:hAnsi="仿宋" w:eastAsia="仿宋_GB2312" w:cs="仿宋"/>
          <w:bCs/>
          <w:sz w:val="32"/>
          <w:szCs w:val="32"/>
        </w:rPr>
        <w:t>9月29日上午，</w:t>
      </w:r>
      <w:r>
        <w:rPr>
          <w:rFonts w:hint="eastAsia" w:ascii="仿宋_GB2312" w:eastAsia="仿宋_GB2312"/>
          <w:sz w:val="32"/>
          <w:szCs w:val="32"/>
        </w:rPr>
        <w:t>迎来市司法局领导、市教育局领导，全市各县（市、区）司法局局长等领导，及全市各中小学校长140余人，参加观摩</w:t>
      </w:r>
      <w:r>
        <w:rPr>
          <w:rFonts w:hint="eastAsia" w:ascii="仿宋_GB2312" w:hAnsi="仿宋" w:eastAsia="仿宋_GB2312" w:cs="仿宋"/>
          <w:bCs/>
          <w:sz w:val="32"/>
          <w:szCs w:val="32"/>
        </w:rPr>
        <w:t>黄石</w:t>
      </w:r>
      <w:r>
        <w:rPr>
          <w:rFonts w:hint="eastAsia" w:ascii="仿宋_GB2312" w:eastAsia="仿宋_GB2312"/>
          <w:sz w:val="32"/>
          <w:szCs w:val="32"/>
        </w:rPr>
        <w:t>市老虎头小学法治文化建设示范点，并</w:t>
      </w:r>
      <w:r>
        <w:rPr>
          <w:rFonts w:hint="eastAsia" w:ascii="仿宋_GB2312" w:hAnsi="仿宋" w:eastAsia="仿宋_GB2312" w:cs="仿宋"/>
          <w:bCs/>
          <w:sz w:val="32"/>
          <w:szCs w:val="32"/>
        </w:rPr>
        <w:t>给予了高度肯定和好评。</w:t>
      </w:r>
      <w:r>
        <w:rPr>
          <w:rFonts w:hint="eastAsia" w:ascii="仿宋_GB2312" w:eastAsia="仿宋_GB2312"/>
          <w:sz w:val="32"/>
          <w:szCs w:val="32"/>
        </w:rPr>
        <w:t>市中心医院法治文化创建示范点正在建设中。</w:t>
      </w:r>
      <w:r>
        <w:rPr>
          <w:rFonts w:hint="eastAsia" w:ascii="仿宋" w:hAnsi="仿宋" w:eastAsia="仿宋" w:cs="仿宋"/>
          <w:b/>
          <w:bCs/>
          <w:sz w:val="32"/>
          <w:szCs w:val="32"/>
        </w:rPr>
        <w:t>三是开展重点节日法制宣传工作。</w:t>
      </w:r>
      <w:r>
        <w:rPr>
          <w:rFonts w:hint="eastAsia" w:ascii="仿宋_GB2312" w:hAnsi="仿宋" w:eastAsia="仿宋_GB2312" w:cs="仿宋"/>
          <w:sz w:val="32"/>
          <w:szCs w:val="32"/>
        </w:rPr>
        <w:t>协调指导</w:t>
      </w:r>
      <w:r>
        <w:rPr>
          <w:rFonts w:hint="eastAsia" w:ascii="仿宋_GB2312" w:eastAsia="仿宋_GB2312"/>
          <w:sz w:val="32"/>
          <w:szCs w:val="32"/>
        </w:rPr>
        <w:t>区妇联开展了“幸福家庭 与法同行”为主题的“三八”维权月活动，港区工商分局联合区食药局、区计生局等部门在万达广场</w:t>
      </w:r>
      <w:r>
        <w:rPr>
          <w:rFonts w:hint="eastAsia" w:ascii="仿宋_GB2312" w:hAnsi="仿宋" w:eastAsia="仿宋_GB2312"/>
          <w:sz w:val="32"/>
          <w:szCs w:val="32"/>
        </w:rPr>
        <w:t>举办“大力推进诚信经营、共创消费无忧环境”纪念“3.15”消费者权益日活动。</w:t>
      </w:r>
      <w:r>
        <w:rPr>
          <w:rFonts w:hint="eastAsia" w:ascii="仿宋_GB2312" w:hAnsi="仿宋" w:eastAsia="仿宋_GB2312" w:cs="仿宋_GB2312"/>
          <w:sz w:val="32"/>
          <w:szCs w:val="32"/>
        </w:rPr>
        <w:t>今年，全区各单位开展专项法制宣传和普法宣讲等活动300余场，发放宣传资料42000余份，普法总人数175000余人次。</w:t>
      </w:r>
      <w:r>
        <w:rPr>
          <w:rFonts w:hint="eastAsia" w:ascii="仿宋" w:hAnsi="仿宋" w:eastAsia="仿宋" w:cs="仿宋"/>
          <w:b/>
          <w:bCs/>
          <w:sz w:val="32"/>
          <w:szCs w:val="32"/>
        </w:rPr>
        <w:t>四是开展重点人群法制宣传工作。</w:t>
      </w:r>
      <w:r>
        <w:rPr>
          <w:rFonts w:hint="eastAsia" w:ascii="仿宋_GB2312" w:hAnsi="仿宋_GB2312" w:eastAsia="仿宋_GB2312" w:cs="仿宋_GB2312"/>
          <w:sz w:val="32"/>
          <w:szCs w:val="32"/>
        </w:rPr>
        <w:t>今年来，关爱青少年健康成长环境，开展了多次各类安全法治教育活动，如：港区检察院在“6・26”国际禁毒日来临之际，到市第十四中学为200多名学生举办了一场以“珍爱生命，远离毒品，防范未成年犯罪”为主题的宣传活动，等等。抓好</w:t>
      </w:r>
      <w:r>
        <w:rPr>
          <w:rFonts w:hint="eastAsia" w:ascii="仿宋_GB2312" w:eastAsia="仿宋_GB2312"/>
          <w:sz w:val="32"/>
          <w:szCs w:val="32"/>
        </w:rPr>
        <w:t>以平安稳定建设为抓手，向广大社区群众开展各类主题法治宣传活动。如，7月20日，大码头社区律师为社区居民开展《民法总则》学习讲座；8月12日青山湖社区组织辖区谭家桥片拆迁居民在社区会议室召开拆迁政策培训会；8月24日晚上，天虹社区组织社区党员，工作人员集中观看《法治中国》系列专题片。</w:t>
      </w:r>
      <w:r>
        <w:rPr>
          <w:rFonts w:hint="eastAsia" w:ascii="仿宋" w:hAnsi="仿宋" w:eastAsia="仿宋" w:cs="仿宋"/>
          <w:b/>
          <w:bCs/>
          <w:sz w:val="32"/>
          <w:szCs w:val="32"/>
        </w:rPr>
        <w:t>五是开展2017年无纸化学法用法工作和“12·4”宣传活动。</w:t>
      </w:r>
      <w:r>
        <w:rPr>
          <w:rFonts w:hint="eastAsia" w:ascii="仿宋_GB2312" w:eastAsia="仿宋_GB2312"/>
          <w:sz w:val="32"/>
          <w:szCs w:val="32"/>
        </w:rPr>
        <w:t>协调完成学员工作调动后无纸化学习帐号调动。已经帮助90余家单位新增工作人员增加无纸化学法用法学号。</w:t>
      </w:r>
      <w:r>
        <w:rPr>
          <w:rFonts w:hint="eastAsia" w:ascii="仿宋_GB2312" w:hAnsi="仿宋" w:eastAsia="仿宋_GB2312"/>
          <w:sz w:val="32"/>
          <w:szCs w:val="32"/>
        </w:rPr>
        <w:t>积极推广无纸化学法用法及考试系统平台运用，辖区机关事业单位及部分企业总共购买安装软件120余套，基本实现全区领导干部、国家工作人员等法律知识学习的常态化。</w:t>
      </w:r>
      <w:r>
        <w:rPr>
          <w:rFonts w:hint="eastAsia" w:ascii="仿宋_GB2312" w:hAnsi="仿宋_GB2312" w:eastAsia="仿宋_GB2312" w:cs="仿宋_GB2312"/>
          <w:sz w:val="32"/>
          <w:szCs w:val="32"/>
        </w:rPr>
        <w:t>结合我区实际，积极筹划开展“12·4”一系列形式多样、内容丰富的宣传活动。积极完成“12.4”活动期间我区开展的“法治之光”文艺演出，扩大我区特色法治文化品牌的影响力。</w:t>
      </w:r>
    </w:p>
    <w:p>
      <w:pPr>
        <w:pStyle w:val="6"/>
        <w:shd w:val="clear" w:color="auto" w:fill="FFFFFF"/>
        <w:spacing w:beforeAutospacing="0" w:afterAutospacing="0" w:line="560" w:lineRule="exact"/>
        <w:ind w:firstLine="640" w:firstLineChars="200"/>
        <w:jc w:val="both"/>
        <w:rPr>
          <w:rFonts w:ascii="楷体" w:hAnsi="楷体" w:eastAsia="楷体" w:cs="楷体"/>
          <w:color w:val="000000"/>
          <w:sz w:val="32"/>
          <w:szCs w:val="32"/>
        </w:rPr>
      </w:pPr>
      <w:r>
        <w:rPr>
          <w:rFonts w:hint="eastAsia" w:ascii="楷体" w:hAnsi="楷体" w:eastAsia="楷体" w:cs="楷体"/>
          <w:color w:val="565656"/>
          <w:sz w:val="32"/>
          <w:szCs w:val="32"/>
          <w:shd w:val="clear" w:color="auto" w:fill="FFFFFF"/>
        </w:rPr>
        <w:t>（</w:t>
      </w:r>
      <w:r>
        <w:rPr>
          <w:rFonts w:hint="eastAsia" w:ascii="楷体" w:hAnsi="楷体" w:eastAsia="楷体" w:cs="楷体"/>
          <w:color w:val="000000"/>
          <w:sz w:val="32"/>
          <w:szCs w:val="32"/>
          <w:shd w:val="clear" w:color="auto" w:fill="FFFFFF"/>
        </w:rPr>
        <w:t>二）推进基层各项工作</w:t>
      </w:r>
    </w:p>
    <w:p>
      <w:pPr>
        <w:spacing w:line="560" w:lineRule="exact"/>
        <w:ind w:firstLine="643" w:firstLineChars="200"/>
        <w:rPr>
          <w:rFonts w:ascii="仿宋_GB2312" w:eastAsia="仿宋_GB2312"/>
          <w:sz w:val="32"/>
          <w:szCs w:val="32"/>
        </w:rPr>
      </w:pPr>
      <w:r>
        <w:rPr>
          <w:rFonts w:hint="eastAsia" w:ascii="仿宋" w:hAnsi="仿宋" w:eastAsia="仿宋" w:cs="仿宋"/>
          <w:b/>
          <w:bCs/>
          <w:sz w:val="32"/>
          <w:szCs w:val="32"/>
        </w:rPr>
        <w:t>一是推进民调网络完善。</w:t>
      </w:r>
      <w:r>
        <w:rPr>
          <w:rFonts w:hint="eastAsia" w:ascii="仿宋_GB2312" w:eastAsia="仿宋_GB2312"/>
          <w:sz w:val="32"/>
          <w:szCs w:val="32"/>
        </w:rPr>
        <w:t>现已建立我区各级人民调解委员会211个，调解组织的建立健全，保证了小事不出门院（楼栋），大事不出社区，确保了全区没有发生影响区、市大局稳定的事件。同时按照“五有四落实”的要求，进一步加大标准化调委会的建设力度，全区32个社区的人民调解流程，各项制度都进行了统一规范上墙。</w:t>
      </w:r>
      <w:r>
        <w:rPr>
          <w:rFonts w:hint="eastAsia" w:ascii="仿宋" w:hAnsi="仿宋" w:eastAsia="仿宋" w:cs="仿宋"/>
          <w:b/>
          <w:bCs/>
          <w:sz w:val="32"/>
          <w:szCs w:val="32"/>
        </w:rPr>
        <w:t>二是推进专业性调解委员会机制建设。</w:t>
      </w:r>
      <w:r>
        <w:rPr>
          <w:rFonts w:hint="eastAsia" w:ascii="仿宋_GB2312" w:eastAsia="仿宋_GB2312"/>
          <w:sz w:val="32"/>
          <w:szCs w:val="32"/>
        </w:rPr>
        <w:t>着眼构建“大调解”工作格局，积极推进人民调解、行政调解和司法调解的对接联动，在建立机制、搭建平台、规范流程等方面进行了有益探索，取得了一定成效。大桥社区、青山湖社区等多个社区警务室和社区人民调解组织建立了相互衔接、良性互动的“警调对接”矛盾纠纷调处机制，有效减少了“民转刑”案件、缓解了公安机关非警务民事纠纷调解的压力。</w:t>
      </w:r>
      <w:r>
        <w:rPr>
          <w:rFonts w:hint="eastAsia" w:ascii="仿宋" w:hAnsi="仿宋" w:eastAsia="仿宋" w:cs="仿宋"/>
          <w:b/>
          <w:bCs/>
          <w:sz w:val="32"/>
          <w:szCs w:val="32"/>
        </w:rPr>
        <w:t>三是推进基层司法所恢复重建工作。</w:t>
      </w:r>
      <w:r>
        <w:rPr>
          <w:rFonts w:hint="eastAsia" w:ascii="仿宋_GB2312" w:eastAsia="仿宋_GB2312"/>
          <w:sz w:val="32"/>
        </w:rPr>
        <w:t>按照《</w:t>
      </w:r>
      <w:r>
        <w:rPr>
          <w:rFonts w:hint="eastAsia" w:ascii="仿宋_GB2312" w:eastAsia="仿宋_GB2312"/>
          <w:sz w:val="32"/>
          <w:szCs w:val="32"/>
        </w:rPr>
        <w:t>黄石</w:t>
      </w:r>
      <w:r>
        <w:rPr>
          <w:rFonts w:hint="eastAsia" w:ascii="仿宋_GB2312" w:hAnsi="Calibri" w:eastAsia="仿宋_GB2312"/>
          <w:sz w:val="32"/>
        </w:rPr>
        <w:t>港区基层司法所建设方案</w:t>
      </w:r>
      <w:r>
        <w:rPr>
          <w:rFonts w:hint="eastAsia" w:ascii="仿宋_GB2312" w:eastAsia="仿宋_GB2312"/>
          <w:sz w:val="32"/>
        </w:rPr>
        <w:t>》要求，经过与各街道办事处协商，目前五个司法所已与街道综治中心资源共享形式落实到位。用于司法所重建后购置办公用品，装修改造工作经费累计25万元及时到位，使基层司法所重建硬件建设工作比原计划有所提前。五个司法所所长分批任命到位，副所长由各街道办事处配备，并将对每个所配备一名政府雇员，以专兼相结合开展工作。今年共对司法所工作人员分别开展了社区矫正、法律援助、人民调解、普法法治宣传、基层法律服务等五次专业培训工作，使司法所同志能够迅速进入角色开展工作。</w:t>
      </w:r>
      <w:r>
        <w:rPr>
          <w:rFonts w:hint="eastAsia" w:ascii="仿宋" w:hAnsi="仿宋" w:eastAsia="仿宋" w:cs="仿宋"/>
          <w:b/>
          <w:bCs/>
          <w:sz w:val="32"/>
          <w:szCs w:val="32"/>
        </w:rPr>
        <w:t>四是推进重点节点矛盾纠纷调解。</w:t>
      </w:r>
      <w:r>
        <w:rPr>
          <w:rFonts w:hint="eastAsia" w:ascii="仿宋_GB2312" w:eastAsia="仿宋_GB2312"/>
          <w:sz w:val="32"/>
          <w:szCs w:val="32"/>
        </w:rPr>
        <w:t>注重针对性，把握重点时段节点来增强工作效果。研究纠纷发生的规律，针对国庆、元旦等重大节日期间婚姻恋爱纠纷多；春节前后赡养纠纷多；两会和“十九大”期间上访多；拆迁期间争端多的实际，超前预防，提前介入，组织开展重点排查，发现纠纷苗头及时采取针对性措施，有效地避免了许多矛盾纠纷的发生。今年来，全区各级调解组织共摸排纠纷线索178起，调解纠纷255起，调解成功249起，调解率100%，调解成功率达到98%，筑牢了“社会治安”第一道防线，维护了辖区社会和谐稳定。</w:t>
      </w:r>
    </w:p>
    <w:p>
      <w:pPr>
        <w:pStyle w:val="6"/>
        <w:shd w:val="clear" w:color="auto" w:fill="FFFFFF"/>
        <w:spacing w:beforeAutospacing="0" w:afterAutospacing="0" w:line="560" w:lineRule="exact"/>
        <w:ind w:firstLine="640" w:firstLineChars="200"/>
        <w:jc w:val="both"/>
        <w:rPr>
          <w:rFonts w:ascii="楷体" w:hAnsi="楷体" w:eastAsia="楷体" w:cs="楷体"/>
          <w:color w:val="000000"/>
          <w:sz w:val="32"/>
          <w:szCs w:val="32"/>
          <w:shd w:val="clear" w:color="auto" w:fill="FFFFFF"/>
        </w:rPr>
      </w:pPr>
      <w:r>
        <w:rPr>
          <w:rFonts w:hint="eastAsia" w:ascii="楷体" w:hAnsi="楷体" w:eastAsia="楷体" w:cs="楷体"/>
          <w:color w:val="000000"/>
          <w:sz w:val="32"/>
          <w:szCs w:val="32"/>
          <w:shd w:val="clear" w:color="auto" w:fill="FFFFFF"/>
        </w:rPr>
        <w:t>（三）加强特殊人群管控规范</w:t>
      </w:r>
    </w:p>
    <w:p>
      <w:pPr>
        <w:pStyle w:val="6"/>
        <w:spacing w:beforeAutospacing="0" w:afterAutospacing="0" w:line="520" w:lineRule="exact"/>
        <w:ind w:firstLine="643" w:firstLineChars="200"/>
        <w:rPr>
          <w:rFonts w:hint="eastAsia" w:ascii="仿宋_GB2312" w:eastAsia="仿宋_GB2312"/>
          <w:sz w:val="32"/>
          <w:szCs w:val="32"/>
        </w:rPr>
      </w:pPr>
      <w:r>
        <w:rPr>
          <w:rFonts w:hint="eastAsia" w:ascii="仿宋" w:hAnsi="仿宋" w:eastAsia="仿宋" w:cs="仿宋"/>
          <w:b/>
          <w:sz w:val="32"/>
          <w:szCs w:val="32"/>
        </w:rPr>
        <w:t>一是加强“四统一”模式帮教管控。</w:t>
      </w:r>
      <w:r>
        <w:rPr>
          <w:rFonts w:hint="eastAsia" w:ascii="仿宋_GB2312" w:hAnsi="仿宋" w:eastAsia="仿宋_GB2312"/>
          <w:sz w:val="32"/>
          <w:szCs w:val="32"/>
        </w:rPr>
        <w:t>按照有关标准，对每一名拟适用非监禁刑的被告人的情况都认真开展审前调查统一评估。今年来开展审前社会调查50起。对每一名社区服刑人员都开展了首次入矫谈话，然后再进行集中统一入矫宣告，进一步增强了社区服刑人员的服刑在矫意识。统一规定入矫头三个月的社区服刑人员的思想汇报、监督管理、教育学习、手机定位管理等，使社区服刑人员明确权利义务，积极配合管理。</w:t>
      </w:r>
      <w:r>
        <w:rPr>
          <w:rFonts w:hint="eastAsia" w:ascii="仿宋_GB2312" w:hAnsi="仿宋" w:eastAsia="仿宋_GB2312"/>
          <w:sz w:val="30"/>
          <w:szCs w:val="30"/>
        </w:rPr>
        <w:t>每月根据实际有针对性地开展了一系列的集中和分散相结合的统一教育、服务活动，做到法律教育与道德教育相结合，整体教育与因人施教相结合。截止目前</w:t>
      </w:r>
      <w:r>
        <w:rPr>
          <w:rFonts w:hint="eastAsia" w:ascii="仿宋_GB2312" w:hAnsi="仿宋" w:eastAsia="仿宋_GB2312"/>
          <w:sz w:val="32"/>
          <w:szCs w:val="32"/>
        </w:rPr>
        <w:t>共组织集中教育642人次、社区服务601人次、个别谈话629人次。</w:t>
      </w:r>
      <w:r>
        <w:rPr>
          <w:rFonts w:hint="eastAsia" w:ascii="仿宋" w:hAnsi="仿宋" w:eastAsia="仿宋" w:cs="仿宋"/>
          <w:b/>
          <w:bCs/>
          <w:color w:val="000000"/>
          <w:sz w:val="32"/>
          <w:szCs w:val="32"/>
        </w:rPr>
        <w:t>二是</w:t>
      </w:r>
      <w:r>
        <w:rPr>
          <w:rFonts w:hint="eastAsia" w:ascii="仿宋" w:hAnsi="仿宋" w:eastAsia="仿宋" w:cs="仿宋"/>
          <w:b/>
          <w:bCs/>
          <w:sz w:val="32"/>
          <w:szCs w:val="32"/>
        </w:rPr>
        <w:t>加强联动防范。</w:t>
      </w:r>
      <w:r>
        <w:rPr>
          <w:rFonts w:hint="eastAsia" w:ascii="仿宋_GB2312" w:hAnsi="仿宋" w:eastAsia="仿宋_GB2312"/>
          <w:sz w:val="32"/>
          <w:szCs w:val="32"/>
        </w:rPr>
        <w:t>加强“社、家、警”三方联动，在机构不健全、人员力量严重不足的现状下，积极探索社区矫正的新方式，在各社区建立社区矫正安置帮教工作站，及时掌握社区服刑人员新动态。落实动态分析会制度，每月召集各街道、片区的社区矫正工作负责人对</w:t>
      </w:r>
      <w:r>
        <w:rPr>
          <w:rFonts w:hint="eastAsia" w:ascii="仿宋_GB2312" w:hAnsi="仿宋" w:eastAsia="仿宋_GB2312" w:cs="Arial"/>
          <w:color w:val="000000"/>
          <w:sz w:val="32"/>
          <w:szCs w:val="32"/>
        </w:rPr>
        <w:t>社区服刑人员的监管基本情况、思想动态及倾向等问题</w:t>
      </w:r>
      <w:r>
        <w:rPr>
          <w:rFonts w:hint="eastAsia" w:ascii="仿宋_GB2312" w:hAnsi="仿宋" w:eastAsia="仿宋_GB2312"/>
          <w:sz w:val="32"/>
          <w:szCs w:val="32"/>
        </w:rPr>
        <w:t>进行动态分析</w:t>
      </w:r>
      <w:r>
        <w:rPr>
          <w:rFonts w:hint="eastAsia" w:ascii="仿宋_GB2312" w:hAnsi="仿宋" w:eastAsia="仿宋_GB2312" w:cs="Arial"/>
          <w:color w:val="000000"/>
          <w:sz w:val="32"/>
          <w:szCs w:val="32"/>
        </w:rPr>
        <w:t>研判</w:t>
      </w:r>
      <w:r>
        <w:rPr>
          <w:rFonts w:hint="eastAsia" w:ascii="仿宋_GB2312" w:hAnsi="仿宋" w:eastAsia="仿宋_GB2312"/>
          <w:sz w:val="32"/>
          <w:szCs w:val="32"/>
        </w:rPr>
        <w:t>会，</w:t>
      </w:r>
      <w:r>
        <w:rPr>
          <w:rFonts w:hint="eastAsia" w:ascii="normal Arial" w:hAnsi="normal Arial" w:eastAsia="仿宋_GB2312"/>
          <w:color w:val="222222"/>
          <w:sz w:val="32"/>
          <w:szCs w:val="32"/>
        </w:rPr>
        <w:t> </w:t>
      </w:r>
      <w:r>
        <w:rPr>
          <w:rFonts w:hint="eastAsia" w:ascii="仿宋_GB2312" w:hAnsi="仿宋" w:eastAsia="仿宋_GB2312"/>
          <w:color w:val="222222"/>
          <w:sz w:val="32"/>
          <w:szCs w:val="32"/>
        </w:rPr>
        <w:t>做到监管有的放矢。</w:t>
      </w:r>
      <w:r>
        <w:rPr>
          <w:rFonts w:hint="eastAsia" w:ascii="仿宋_GB2312" w:hAnsi="仿宋" w:eastAsia="仿宋_GB2312"/>
          <w:sz w:val="32"/>
          <w:szCs w:val="32"/>
        </w:rPr>
        <w:t>着重围绕“两节”、“两会”、“十九大”和换届选举等重点敏感时期的维稳工作要求，对社区服刑人员进行全面排查，跟踪监管和手机定位管理。</w:t>
      </w:r>
      <w:r>
        <w:rPr>
          <w:rFonts w:hint="eastAsia" w:ascii="仿宋_GB2312" w:hAnsi="仿宋" w:eastAsia="仿宋_GB2312" w:cs="仿宋_GB2312"/>
          <w:sz w:val="32"/>
          <w:szCs w:val="32"/>
        </w:rPr>
        <w:t>我区</w:t>
      </w:r>
      <w:r>
        <w:rPr>
          <w:rFonts w:hint="eastAsia" w:ascii="仿宋_GB2312" w:hAnsi="仿宋" w:eastAsia="仿宋_GB2312"/>
          <w:sz w:val="32"/>
          <w:szCs w:val="32"/>
        </w:rPr>
        <w:t>累计接收社区服刑人员468人，累计解除矫正388。今年新增社区服刑人员53人，解除44人，目前在矫社区服刑人员80 人</w:t>
      </w:r>
      <w:r>
        <w:rPr>
          <w:rFonts w:hint="eastAsia" w:ascii="仿宋_GB2312" w:hAnsi="仿宋" w:eastAsia="仿宋_GB2312"/>
          <w:color w:val="000000"/>
          <w:sz w:val="30"/>
          <w:szCs w:val="30"/>
        </w:rPr>
        <w:t>。社区服刑人员重新犯罪率控制在1%。</w:t>
      </w:r>
      <w:r>
        <w:rPr>
          <w:rFonts w:hint="eastAsia" w:ascii="仿宋" w:hAnsi="仿宋" w:eastAsia="仿宋" w:cs="仿宋"/>
          <w:b/>
          <w:bCs/>
          <w:sz w:val="32"/>
          <w:szCs w:val="32"/>
        </w:rPr>
        <w:t>三加强监督规范执法。</w:t>
      </w:r>
      <w:r>
        <w:rPr>
          <w:rFonts w:hint="eastAsia" w:ascii="仿宋_GB2312" w:hAnsi="仿宋" w:eastAsia="仿宋_GB2312"/>
          <w:sz w:val="32"/>
          <w:szCs w:val="32"/>
        </w:rPr>
        <w:t>严格执行报告审批制度。今年来符合居住地变更规定的2人，无一人出现脱管。加大违法违纪处罚。对违反法律法规和监督管理规定的，严格按照《社区矫正实施办法》的规定给予处罚，绝不姑息。今年来处罚违法违规人员14人，其中警告8人，撤销缓刑收监执行1人，对4名暂予监外执行人员建议收监执行，目前已收监3人。通过全市政法系统的”五百“活动，进一步强化辖区社矫人员的监管。</w:t>
      </w:r>
    </w:p>
    <w:p>
      <w:pPr>
        <w:pStyle w:val="6"/>
        <w:shd w:val="clear" w:color="auto" w:fill="FFFFFF"/>
        <w:spacing w:beforeAutospacing="0" w:afterAutospacing="0" w:line="560" w:lineRule="exact"/>
        <w:ind w:firstLine="420"/>
        <w:jc w:val="both"/>
        <w:rPr>
          <w:rFonts w:ascii="黑体" w:hAnsi="黑体" w:eastAsia="黑体" w:cs="黑体"/>
          <w:color w:val="000000"/>
          <w:sz w:val="32"/>
          <w:szCs w:val="32"/>
        </w:rPr>
      </w:pPr>
      <w:r>
        <w:rPr>
          <w:rFonts w:hint="eastAsia"/>
        </w:rPr>
        <w:t xml:space="preserve">  </w:t>
      </w:r>
      <w:r>
        <w:rPr>
          <w:rFonts w:hint="eastAsia" w:ascii="楷体" w:hAnsi="楷体" w:eastAsia="楷体" w:cs="楷体"/>
          <w:sz w:val="32"/>
          <w:szCs w:val="32"/>
        </w:rPr>
        <w:t>（</w:t>
      </w:r>
      <w:r>
        <w:rPr>
          <w:rFonts w:hint="eastAsia" w:ascii="楷体" w:hAnsi="楷体" w:eastAsia="楷体" w:cs="楷体"/>
          <w:color w:val="000000"/>
          <w:sz w:val="32"/>
          <w:szCs w:val="32"/>
        </w:rPr>
        <w:t>四）强化</w:t>
      </w:r>
      <w:r>
        <w:rPr>
          <w:rFonts w:hint="eastAsia" w:ascii="楷体" w:hAnsi="楷体" w:eastAsia="楷体" w:cs="楷体"/>
          <w:color w:val="000000"/>
          <w:sz w:val="32"/>
          <w:szCs w:val="32"/>
          <w:shd w:val="clear" w:color="auto" w:fill="FFFFFF"/>
        </w:rPr>
        <w:t>法律援助服务</w:t>
      </w:r>
    </w:p>
    <w:p>
      <w:pPr>
        <w:spacing w:line="560" w:lineRule="exact"/>
        <w:ind w:firstLine="643" w:firstLineChars="200"/>
        <w:rPr>
          <w:rFonts w:hint="eastAsia" w:ascii="仿宋_GB2312" w:hAnsi="仿宋" w:eastAsia="仿宋_GB2312"/>
          <w:sz w:val="32"/>
          <w:szCs w:val="32"/>
        </w:rPr>
      </w:pPr>
      <w:r>
        <w:rPr>
          <w:rFonts w:hint="eastAsia" w:ascii="仿宋" w:hAnsi="仿宋" w:eastAsia="仿宋" w:cs="仿宋"/>
          <w:b/>
          <w:bCs/>
          <w:sz w:val="32"/>
          <w:szCs w:val="32"/>
        </w:rPr>
        <w:t>一是强化工作对接机制。</w:t>
      </w:r>
      <w:r>
        <w:rPr>
          <w:rFonts w:hint="eastAsia" w:ascii="仿宋_GB2312" w:hAnsi="仿宋" w:eastAsia="仿宋_GB2312"/>
          <w:sz w:val="32"/>
          <w:szCs w:val="32"/>
        </w:rPr>
        <w:t>在受理审查法律援助案件时，认为可以通过调解解决的，通过法律援助和人民调解对接，在征得受援人同意的情况下，由受援人决定是由社区调解人员、法律工作者或是由律师来主持调解。公证处在发现办理公证的当事人符合法律援助</w:t>
      </w:r>
      <w:r>
        <w:rPr>
          <w:rFonts w:hint="eastAsia" w:ascii="Calibri" w:hAnsi="Calibri"/>
        </w:rPr>
        <w:fldChar w:fldCharType="begin"/>
      </w:r>
      <w:r>
        <w:instrText xml:space="preserve"> HYPERLINK "http://www.110.com/ask/browse-c72.html" </w:instrText>
      </w:r>
      <w:r>
        <w:rPr>
          <w:rFonts w:hint="eastAsia" w:ascii="Calibri" w:hAnsi="Calibri"/>
        </w:rPr>
        <w:fldChar w:fldCharType="separate"/>
      </w:r>
      <w:r>
        <w:rPr>
          <w:rFonts w:hint="eastAsia" w:ascii="仿宋_GB2312" w:hAnsi="仿宋" w:eastAsia="仿宋_GB2312"/>
          <w:sz w:val="32"/>
          <w:szCs w:val="32"/>
        </w:rPr>
        <w:t>经济</w:t>
      </w:r>
      <w:r>
        <w:rPr>
          <w:rFonts w:hint="eastAsia" w:ascii="仿宋_GB2312" w:hAnsi="仿宋" w:eastAsia="仿宋_GB2312"/>
          <w:sz w:val="32"/>
          <w:szCs w:val="32"/>
        </w:rPr>
        <w:fldChar w:fldCharType="end"/>
      </w:r>
      <w:r>
        <w:rPr>
          <w:rFonts w:hint="eastAsia" w:ascii="仿宋_GB2312" w:hAnsi="仿宋" w:eastAsia="仿宋_GB2312"/>
          <w:sz w:val="32"/>
          <w:szCs w:val="32"/>
        </w:rPr>
        <w:t>困难标准的，及时与法援中心对接依法就受援人的</w:t>
      </w:r>
      <w:r>
        <w:rPr>
          <w:rFonts w:hint="eastAsia" w:ascii="Calibri" w:hAnsi="Calibri"/>
        </w:rPr>
        <w:fldChar w:fldCharType="begin"/>
      </w:r>
      <w:r>
        <w:instrText xml:space="preserve"> HYPERLINK "http://www.110.com/ask/browse-c72.html" </w:instrText>
      </w:r>
      <w:r>
        <w:rPr>
          <w:rFonts w:hint="eastAsia" w:ascii="Calibri" w:hAnsi="Calibri"/>
        </w:rPr>
        <w:fldChar w:fldCharType="separate"/>
      </w:r>
      <w:r>
        <w:rPr>
          <w:rFonts w:hint="eastAsia" w:ascii="仿宋_GB2312" w:hAnsi="仿宋" w:eastAsia="仿宋_GB2312"/>
          <w:sz w:val="32"/>
          <w:szCs w:val="32"/>
        </w:rPr>
        <w:t>经济</w:t>
      </w:r>
      <w:r>
        <w:rPr>
          <w:rFonts w:hint="eastAsia" w:ascii="仿宋_GB2312" w:hAnsi="仿宋" w:eastAsia="仿宋_GB2312"/>
          <w:sz w:val="32"/>
          <w:szCs w:val="32"/>
        </w:rPr>
        <w:fldChar w:fldCharType="end"/>
      </w:r>
      <w:r>
        <w:rPr>
          <w:rFonts w:hint="eastAsia" w:ascii="仿宋_GB2312" w:hAnsi="仿宋" w:eastAsia="仿宋_GB2312"/>
          <w:sz w:val="32"/>
          <w:szCs w:val="32"/>
        </w:rPr>
        <w:t>困难条件及减免收费办理公证。</w:t>
      </w:r>
      <w:r>
        <w:rPr>
          <w:rFonts w:hint="eastAsia" w:ascii="仿宋" w:hAnsi="仿宋" w:eastAsia="仿宋" w:cs="仿宋"/>
          <w:b/>
          <w:bCs/>
          <w:sz w:val="32"/>
          <w:szCs w:val="32"/>
        </w:rPr>
        <w:t>二是强化服务网络建设。</w:t>
      </w:r>
      <w:r>
        <w:rPr>
          <w:rFonts w:hint="eastAsia" w:ascii="仿宋_GB2312" w:hAnsi="仿宋" w:eastAsia="仿宋_GB2312"/>
          <w:bCs/>
          <w:sz w:val="32"/>
          <w:szCs w:val="32"/>
        </w:rPr>
        <w:t>在横向上，法援</w:t>
      </w:r>
      <w:r>
        <w:rPr>
          <w:rFonts w:hint="eastAsia" w:ascii="仿宋_GB2312" w:hAnsi="仿宋" w:eastAsia="仿宋_GB2312"/>
          <w:sz w:val="32"/>
          <w:szCs w:val="32"/>
        </w:rPr>
        <w:t>中心加强与区残联、妇联、共青团组织、总工会、区人武部等职能部门的联系协作，组建了残疾人、妇女儿童和下岗及困难职工、农民工、军人军属等专业法律援助联络点，配备了法律援助联络员，并建立了经常性的工作协调机制。</w:t>
      </w:r>
      <w:r>
        <w:rPr>
          <w:rFonts w:hint="eastAsia" w:ascii="仿宋_GB2312" w:hAnsi="仿宋" w:eastAsia="仿宋_GB2312"/>
          <w:bCs/>
          <w:sz w:val="32"/>
          <w:szCs w:val="32"/>
        </w:rPr>
        <w:t>在纵向上，</w:t>
      </w:r>
      <w:r>
        <w:rPr>
          <w:rFonts w:hint="eastAsia" w:ascii="仿宋_GB2312" w:hAnsi="仿宋" w:eastAsia="仿宋_GB2312"/>
          <w:sz w:val="32"/>
          <w:szCs w:val="32"/>
        </w:rPr>
        <w:t>中心着力加强以中心为龙头，街道（片区）、社区法律援助为支点，社区法律援助联络员为辅助的三级工作体系建设，成立了32个法律援助工作站，每个站配备了法律援助联络员1名。通过全市政法系统的“五百”活动，强化弱势群体的法律服务。8月30日，组织辖区基层司法所所长、社区综治主任40余人，开展了有关法律援助知识宣传和培训。</w:t>
      </w:r>
      <w:r>
        <w:rPr>
          <w:rFonts w:hint="eastAsia" w:ascii="仿宋" w:hAnsi="仿宋" w:eastAsia="仿宋" w:cs="仿宋"/>
          <w:b/>
          <w:bCs/>
          <w:sz w:val="32"/>
          <w:szCs w:val="32"/>
        </w:rPr>
        <w:t>三是强化“法律义工”社区服务。</w:t>
      </w:r>
      <w:r>
        <w:rPr>
          <w:rStyle w:val="9"/>
          <w:rFonts w:hint="eastAsia" w:ascii="仿宋_GB2312" w:eastAsia="仿宋_GB2312"/>
          <w:b w:val="0"/>
          <w:sz w:val="32"/>
          <w:szCs w:val="32"/>
        </w:rPr>
        <w:t>派驻社区的律师在每周四必须到社区坐班，现场为社区工作者及居民解答群众日常工作和生活中遇到的法律问题，为社会弱势群体提供法律援助。协助</w:t>
      </w:r>
      <w:r>
        <w:rPr>
          <w:rFonts w:hint="eastAsia" w:ascii="仿宋_GB2312" w:eastAsia="仿宋_GB2312"/>
          <w:bCs/>
          <w:sz w:val="32"/>
          <w:szCs w:val="32"/>
        </w:rPr>
        <w:t>社区律师通过定期或不定期的在社区开展讲座，</w:t>
      </w:r>
      <w:r>
        <w:rPr>
          <w:rFonts w:hint="eastAsia" w:ascii="仿宋_GB2312" w:eastAsia="仿宋_GB2312"/>
          <w:sz w:val="32"/>
          <w:szCs w:val="32"/>
        </w:rPr>
        <w:t>为居民群众讲解法律知识、“以案说法”、以群众身边事讲法说法等方式，开展法治宣传。</w:t>
      </w:r>
      <w:r>
        <w:rPr>
          <w:rFonts w:hint="eastAsia" w:ascii="仿宋_GB2312" w:hAnsi="仿宋" w:eastAsia="仿宋_GB2312"/>
          <w:sz w:val="32"/>
          <w:szCs w:val="32"/>
        </w:rPr>
        <w:t>截止目前共办理各类法律援助案件331件，其中民事案件61件、刑事案件51件、非诉讼案件219件，法律援助事项3331件。</w:t>
      </w:r>
    </w:p>
    <w:p>
      <w:pPr>
        <w:adjustRightInd w:val="0"/>
        <w:snapToGrid w:val="0"/>
        <w:spacing w:line="560" w:lineRule="exact"/>
        <w:ind w:firstLine="640" w:firstLineChars="200"/>
        <w:rPr>
          <w:rFonts w:ascii="楷体" w:hAnsi="楷体" w:eastAsia="楷体" w:cs="楷体"/>
          <w:sz w:val="32"/>
          <w:szCs w:val="32"/>
        </w:rPr>
      </w:pPr>
      <w:r>
        <w:rPr>
          <w:rFonts w:hint="eastAsia" w:ascii="楷体" w:hAnsi="楷体" w:eastAsia="楷体" w:cs="楷体"/>
          <w:sz w:val="32"/>
          <w:szCs w:val="32"/>
        </w:rPr>
        <w:t>（五）服务经济社会发展</w:t>
      </w:r>
    </w:p>
    <w:p>
      <w:pPr>
        <w:spacing w:line="560" w:lineRule="exact"/>
        <w:ind w:firstLine="643" w:firstLineChars="200"/>
        <w:rPr>
          <w:rFonts w:ascii="仿宋_GB2312" w:eastAsia="仿宋_GB2312"/>
          <w:sz w:val="32"/>
          <w:szCs w:val="32"/>
        </w:rPr>
      </w:pPr>
      <w:r>
        <w:rPr>
          <w:rFonts w:hint="eastAsia" w:ascii="仿宋_GB2312" w:eastAsia="仿宋_GB2312"/>
          <w:b/>
          <w:bCs/>
          <w:sz w:val="32"/>
          <w:szCs w:val="32"/>
        </w:rPr>
        <w:t>一是服务辖区中心工作。</w:t>
      </w:r>
      <w:r>
        <w:rPr>
          <w:rFonts w:hint="eastAsia" w:ascii="仿宋_GB2312" w:eastAsia="仿宋_GB2312"/>
          <w:sz w:val="32"/>
          <w:szCs w:val="32"/>
        </w:rPr>
        <w:t>围绕全区中心工作继续认真做好政府、企业、社区法律顾问工作，为政府部门和企业提供专业法律意见和法律咨询；</w:t>
      </w:r>
      <w:r>
        <w:rPr>
          <w:rFonts w:ascii="仿宋_GB2312" w:eastAsia="仿宋_GB2312"/>
          <w:sz w:val="32"/>
          <w:szCs w:val="32"/>
        </w:rPr>
        <w:t>继续严格办证质量，以质量求发展。</w:t>
      </w:r>
      <w:r>
        <w:rPr>
          <w:rFonts w:hint="eastAsia" w:ascii="仿宋_GB2312" w:eastAsia="仿宋_GB2312"/>
          <w:b/>
          <w:bCs/>
          <w:sz w:val="32"/>
          <w:szCs w:val="32"/>
        </w:rPr>
        <w:t>二是服务社会公平正义。</w:t>
      </w:r>
      <w:r>
        <w:rPr>
          <w:rFonts w:ascii="仿宋_GB2312" w:eastAsia="仿宋_GB2312"/>
          <w:sz w:val="32"/>
          <w:szCs w:val="32"/>
        </w:rPr>
        <w:t>始终</w:t>
      </w:r>
      <w:r>
        <w:rPr>
          <w:rFonts w:ascii="仿宋_GB2312" w:eastAsia="仿宋_GB2312" w:cs="仿宋_GB2312"/>
          <w:color w:val="000000"/>
          <w:spacing w:val="8"/>
          <w:sz w:val="32"/>
          <w:szCs w:val="32"/>
          <w:shd w:val="clear" w:color="auto" w:fill="FFFFFF"/>
        </w:rPr>
        <w:t>视公证质量为公证的生命线，把强化质量意识，</w:t>
      </w:r>
      <w:r>
        <w:rPr>
          <w:rFonts w:hint="eastAsia" w:ascii="仿宋" w:hAnsi="仿宋" w:eastAsia="仿宋" w:cs="仿宋"/>
          <w:color w:val="000000"/>
          <w:spacing w:val="3"/>
          <w:sz w:val="32"/>
          <w:szCs w:val="32"/>
          <w:shd w:val="clear" w:color="auto" w:fill="FFFFFF"/>
        </w:rPr>
        <w:t>加强质量建设作为一切工作的出发点和立足点，坚持“以质量创声誉，求效益，促发展”的工作思路，注意调</w:t>
      </w:r>
      <w:r>
        <w:rPr>
          <w:rFonts w:ascii="仿宋_GB2312" w:eastAsia="仿宋_GB2312" w:cs="仿宋_GB2312"/>
          <w:color w:val="000000"/>
          <w:spacing w:val="3"/>
          <w:sz w:val="32"/>
          <w:szCs w:val="32"/>
          <w:shd w:val="clear" w:color="auto" w:fill="FFFFFF"/>
        </w:rPr>
        <w:t>查，认真</w:t>
      </w:r>
      <w:r>
        <w:rPr>
          <w:rFonts w:ascii="仿宋_GB2312" w:eastAsia="仿宋_GB2312" w:cs="仿宋_GB2312"/>
          <w:color w:val="000000"/>
          <w:spacing w:val="12"/>
          <w:sz w:val="32"/>
          <w:szCs w:val="32"/>
          <w:shd w:val="clear" w:color="auto" w:fill="FFFFFF"/>
        </w:rPr>
        <w:t>审核，</w:t>
      </w:r>
      <w:r>
        <w:rPr>
          <w:rFonts w:ascii="仿宋_GB2312" w:eastAsia="仿宋_GB2312" w:cs="仿宋_GB2312"/>
          <w:color w:val="000000"/>
          <w:spacing w:val="6"/>
          <w:sz w:val="32"/>
          <w:szCs w:val="32"/>
          <w:shd w:val="clear" w:color="auto" w:fill="FFFFFF"/>
        </w:rPr>
        <w:t>严格把关，</w:t>
      </w:r>
      <w:r>
        <w:rPr>
          <w:rFonts w:ascii="仿宋_GB2312" w:eastAsia="仿宋_GB2312" w:cs="仿宋_GB2312"/>
          <w:color w:val="000000"/>
          <w:spacing w:val="8"/>
          <w:sz w:val="32"/>
          <w:szCs w:val="32"/>
          <w:shd w:val="clear" w:color="auto" w:fill="FFFFFF"/>
        </w:rPr>
        <w:t>以过硬的公证质量和严格依法办事的态度，</w:t>
      </w:r>
      <w:r>
        <w:rPr>
          <w:rFonts w:ascii="仿宋_GB2312" w:eastAsia="仿宋_GB2312" w:cs="仿宋_GB2312"/>
          <w:color w:val="000000"/>
          <w:spacing w:val="2"/>
          <w:sz w:val="32"/>
          <w:szCs w:val="32"/>
          <w:shd w:val="clear" w:color="auto" w:fill="FFFFFF"/>
        </w:rPr>
        <w:t>维护公证</w:t>
      </w:r>
      <w:r>
        <w:rPr>
          <w:rFonts w:hint="eastAsia" w:ascii="仿宋" w:hAnsi="仿宋" w:eastAsia="仿宋" w:cs="仿宋"/>
          <w:color w:val="000000"/>
          <w:spacing w:val="2"/>
          <w:sz w:val="32"/>
          <w:szCs w:val="32"/>
          <w:shd w:val="clear" w:color="auto" w:fill="FFFFFF"/>
        </w:rPr>
        <w:t>的社会声誉和诚信。</w:t>
      </w:r>
      <w:r>
        <w:rPr>
          <w:rFonts w:hint="eastAsia" w:ascii="仿宋" w:hAnsi="仿宋" w:eastAsia="仿宋" w:cs="仿宋"/>
          <w:b/>
          <w:bCs/>
          <w:color w:val="000000"/>
          <w:spacing w:val="2"/>
          <w:sz w:val="32"/>
          <w:szCs w:val="32"/>
          <w:shd w:val="clear" w:color="auto" w:fill="FFFFFF"/>
        </w:rPr>
        <w:t>三是服务重点项目及活动。</w:t>
      </w:r>
      <w:r>
        <w:rPr>
          <w:rFonts w:ascii="仿宋_GB2312" w:eastAsia="仿宋_GB2312" w:cs="仿宋_GB2312"/>
          <w:color w:val="000000"/>
          <w:spacing w:val="2"/>
          <w:sz w:val="32"/>
          <w:szCs w:val="32"/>
          <w:shd w:val="clear" w:color="auto" w:fill="FFFFFF"/>
        </w:rPr>
        <w:t>为了把工作做好</w:t>
      </w:r>
      <w:r>
        <w:rPr>
          <w:rFonts w:hint="eastAsia" w:ascii="仿宋_GB2312" w:eastAsia="仿宋_GB2312"/>
          <w:sz w:val="32"/>
          <w:szCs w:val="32"/>
        </w:rPr>
        <w:t>组织律师、公证员、基层法律工作者开展多种形式的法律服务专项活动；为我区重大工程项目、重大投资融资活动等提供法律服务；区公证处采取多项便民举措为群众提供公证服务。1月份为湖北师范学院内枫树林餐厅拆迁进行现场公证，4月份和6月初两次为浠水县长江增殖放流过程进行现场公证，4月份为磁湖北岸拆迁进行现场公证，6月份为武黄路小学扩建评估机构评选进行现场公证,为大码头社区评选动迁公司过程进行现场公证，11月初为大冶湖长江增殖放流过程进行现场公证。今年来共办理各类公证2746件，案卷合格率到达100%。</w:t>
      </w:r>
    </w:p>
    <w:p>
      <w:pPr>
        <w:numPr>
          <w:ilvl w:val="0"/>
          <w:numId w:val="2"/>
        </w:numPr>
        <w:spacing w:line="560" w:lineRule="exact"/>
        <w:ind w:firstLine="640"/>
        <w:rPr>
          <w:rFonts w:ascii="楷体" w:hAnsi="楷体" w:eastAsia="楷体" w:cs="楷体"/>
          <w:sz w:val="32"/>
          <w:szCs w:val="32"/>
        </w:rPr>
      </w:pPr>
      <w:r>
        <w:rPr>
          <w:rFonts w:hint="eastAsia" w:ascii="楷体" w:hAnsi="楷体" w:eastAsia="楷体" w:cs="楷体"/>
          <w:sz w:val="32"/>
          <w:szCs w:val="32"/>
        </w:rPr>
        <w:t>着力自身建设服务我区“四个中心”建设和“现代化幸福城区”打造</w:t>
      </w:r>
    </w:p>
    <w:p>
      <w:pPr>
        <w:spacing w:line="560" w:lineRule="exact"/>
        <w:ind w:firstLine="643" w:firstLineChars="200"/>
        <w:rPr>
          <w:rFonts w:ascii="仿宋_GB2312" w:eastAsia="仿宋_GB2312"/>
          <w:snapToGrid w:val="0"/>
          <w:kern w:val="0"/>
          <w:sz w:val="32"/>
          <w:szCs w:val="32"/>
        </w:rPr>
      </w:pPr>
      <w:r>
        <w:rPr>
          <w:rFonts w:hint="eastAsia" w:ascii="仿宋" w:hAnsi="仿宋" w:eastAsia="仿宋" w:cs="仿宋"/>
          <w:b/>
          <w:bCs/>
          <w:sz w:val="32"/>
          <w:szCs w:val="32"/>
        </w:rPr>
        <w:t>一是着力理想信念学习教育。</w:t>
      </w:r>
      <w:r>
        <w:rPr>
          <w:rFonts w:hint="eastAsia" w:ascii="仿宋" w:hAnsi="仿宋" w:eastAsia="仿宋" w:cs="仿宋"/>
          <w:color w:val="000000"/>
          <w:sz w:val="32"/>
          <w:szCs w:val="32"/>
        </w:rPr>
        <w:t>按照区委组织部统一安排开展周一夜学和每月的第一个周末支部主题党日活动学习党章等教育活动，截止目前开展夜学45次</w:t>
      </w:r>
      <w:r>
        <w:rPr>
          <w:rFonts w:hint="eastAsia" w:ascii="仿宋_GB2312" w:eastAsia="仿宋_GB2312"/>
          <w:color w:val="000000"/>
          <w:sz w:val="32"/>
          <w:szCs w:val="32"/>
        </w:rPr>
        <w:t>，有针对性的提升党员干部执法为民理想信念。</w:t>
      </w:r>
      <w:r>
        <w:rPr>
          <w:rFonts w:hint="eastAsia" w:ascii="仿宋_GB2312" w:hAnsi="仿宋" w:eastAsia="仿宋_GB2312"/>
          <w:color w:val="000000"/>
          <w:sz w:val="32"/>
          <w:szCs w:val="32"/>
        </w:rPr>
        <w:t>1月20日下午，局党组召开了2016年度党员干部专题民主生活会，使领导干部经受了一次党内政治生活的再锻炼。3月3号召开的专题组织生活会和民主评议党员工作，让广大党员在批评和自我批评中受到了一次深刻的党性陶冶和思想教育。</w:t>
      </w:r>
      <w:r>
        <w:rPr>
          <w:rFonts w:hint="eastAsia" w:ascii="仿宋" w:hAnsi="仿宋" w:eastAsia="仿宋" w:cs="仿宋"/>
          <w:b/>
          <w:bCs/>
          <w:sz w:val="32"/>
          <w:szCs w:val="32"/>
        </w:rPr>
        <w:t>二是着力从严治党主体责任贯彻落实。</w:t>
      </w:r>
      <w:r>
        <w:rPr>
          <w:rFonts w:hint="eastAsia" w:ascii="仿宋_GB2312" w:eastAsia="仿宋_GB2312"/>
          <w:sz w:val="32"/>
          <w:szCs w:val="32"/>
        </w:rPr>
        <w:t>局党组领导班子研究制定了本单位主体责任工作要点，党组书记强化管党治党意识、履行管党治党责任，当好第一责任人，研究制定切实可行的措施，把落实主体责任工作与司法行政工作同谋划、同部署、同考核。制定了2017年主体责任清单，每季度对全局干警工作纪实情况进行抽查，检查结果作为干警年终目标责任考核、业绩评定的重要依据。</w:t>
      </w:r>
      <w:r>
        <w:rPr>
          <w:rFonts w:hint="eastAsia" w:ascii="仿宋" w:hAnsi="仿宋" w:eastAsia="仿宋" w:cs="仿宋"/>
          <w:b/>
          <w:bCs/>
          <w:sz w:val="32"/>
          <w:szCs w:val="32"/>
        </w:rPr>
        <w:t>三是着力意识形态领域学习教育。</w:t>
      </w:r>
      <w:r>
        <w:rPr>
          <w:rFonts w:hint="eastAsia" w:ascii="仿宋_GB2312" w:eastAsia="仿宋_GB2312"/>
          <w:sz w:val="32"/>
          <w:szCs w:val="32"/>
        </w:rPr>
        <w:t>将意识形态工作列入年度中心组学习计划，</w:t>
      </w:r>
      <w:r>
        <w:rPr>
          <w:rFonts w:hint="eastAsia" w:ascii="仿宋_GB2312" w:hAnsi="Arial" w:eastAsia="仿宋_GB2312" w:cs="Arial"/>
          <w:color w:val="000000"/>
          <w:sz w:val="32"/>
          <w:szCs w:val="32"/>
        </w:rPr>
        <w:t>开展责任意识教育等活动，</w:t>
      </w:r>
      <w:r>
        <w:rPr>
          <w:rFonts w:hint="eastAsia" w:ascii="仿宋_GB2312" w:eastAsia="仿宋_GB2312"/>
          <w:sz w:val="32"/>
          <w:szCs w:val="32"/>
        </w:rPr>
        <w:t>进一步增强全体党员干部的政治意识、责任意识、忧患意识。</w:t>
      </w:r>
      <w:r>
        <w:rPr>
          <w:rFonts w:hint="eastAsia" w:ascii="仿宋_GB2312" w:hAnsi="Arial" w:eastAsia="仿宋_GB2312" w:cs="Arial"/>
          <w:color w:val="000000"/>
          <w:sz w:val="32"/>
          <w:szCs w:val="32"/>
        </w:rPr>
        <w:t>将开展意识形态工作与“最美基层党员”评选推荐活动相结合，认真抓好正反典型教育。围绕中组部印发的《关于向廖俊波同志学习的通知》和《黄石市不动产登记中心办证窗口一号难求“问题查处情况的通报》等内容开展专题交流讨论学习4次，交流发言30余人次，使全体党员干部牢固树立全心全意为人民服务的宗旨意识。</w:t>
      </w:r>
      <w:r>
        <w:rPr>
          <w:rFonts w:hint="eastAsia" w:ascii="仿宋" w:hAnsi="仿宋" w:eastAsia="仿宋" w:cs="仿宋"/>
          <w:b/>
          <w:bCs/>
          <w:sz w:val="32"/>
          <w:szCs w:val="32"/>
        </w:rPr>
        <w:t>四是着力党风廉政建设。</w:t>
      </w:r>
      <w:r>
        <w:rPr>
          <w:rFonts w:hint="eastAsia" w:ascii="仿宋_GB2312" w:eastAsia="仿宋_GB2312"/>
          <w:snapToGrid w:val="0"/>
          <w:kern w:val="0"/>
          <w:sz w:val="32"/>
          <w:szCs w:val="32"/>
        </w:rPr>
        <w:t>将第十八个党风廉政建设月学习宣传活动与“两学一做”学习教育有机结合，组织党员干部深入学习党章和《准则》《条例》。开展以“严纪律、转作风、强担当”专题大讨论，“不担当、不作为”专项治理，“‘一票难求’背后的思考”，“工作不实、弄虚作假”专项治理等为主题的集中学习教育讨论，强化作风建设。局班子成员讲廉政党课，对全体党员干部进行了廉政教育。</w:t>
      </w:r>
      <w:r>
        <w:rPr>
          <w:rFonts w:hint="eastAsia" w:ascii="仿宋_GB2312" w:eastAsia="仿宋_GB2312"/>
          <w:b/>
          <w:bCs/>
          <w:snapToGrid w:val="0"/>
          <w:kern w:val="0"/>
          <w:sz w:val="32"/>
          <w:szCs w:val="32"/>
        </w:rPr>
        <w:t>五是着力贯彻落实“十九大”精神。</w:t>
      </w:r>
      <w:r>
        <w:rPr>
          <w:rFonts w:hint="eastAsia" w:ascii="仿宋_GB2312" w:hAnsi="仿宋" w:eastAsia="仿宋_GB2312" w:cs="仿宋"/>
          <w:color w:val="000000"/>
          <w:sz w:val="32"/>
          <w:szCs w:val="32"/>
          <w:shd w:val="clear" w:color="auto" w:fill="FFFFFF"/>
        </w:rPr>
        <w:t>“十九大”召开以来，全体工作人员按照全体集中学习、专</w:t>
      </w:r>
      <w:bookmarkStart w:id="0" w:name="_GoBack"/>
      <w:bookmarkEnd w:id="0"/>
      <w:r>
        <w:rPr>
          <w:rFonts w:hint="eastAsia" w:ascii="仿宋_GB2312" w:hAnsi="仿宋" w:eastAsia="仿宋_GB2312" w:cs="仿宋"/>
          <w:color w:val="000000"/>
          <w:sz w:val="32"/>
          <w:szCs w:val="32"/>
          <w:shd w:val="clear" w:color="auto" w:fill="FFFFFF"/>
        </w:rPr>
        <w:t>题党课学习等方式，积极贯彻落实“十九大”精神。</w:t>
      </w:r>
      <w:r>
        <w:rPr>
          <w:rFonts w:hint="eastAsia" w:ascii="仿宋_GB2312" w:hAnsi="仿宋" w:eastAsia="仿宋_GB2312" w:cs="仿宋"/>
          <w:color w:val="000000"/>
          <w:sz w:val="32"/>
          <w:szCs w:val="32"/>
        </w:rPr>
        <w:t>10月18日，</w:t>
      </w:r>
      <w:r>
        <w:rPr>
          <w:rFonts w:hint="eastAsia" w:ascii="仿宋_GB2312" w:hAnsi="仿宋" w:eastAsia="仿宋_GB2312" w:cs="仿宋"/>
          <w:color w:val="000000"/>
          <w:kern w:val="0"/>
          <w:sz w:val="32"/>
          <w:szCs w:val="32"/>
          <w:shd w:val="clear" w:color="auto" w:fill="FFFFFF"/>
          <w:lang w:bidi="ar"/>
        </w:rPr>
        <w:t>全体党员干部到包保社区桂花湾社区，和社区党员干部一起集中观看了当天直播的十九大开幕会。11月4日，全体党员干部来到桂花湾社区开展“十九大精神之我见”支部主题党日活动。活动期间，党组书记、局长胡细强同志给党员干部讲了有关“十九大”后党章变化的微党课。党课加大了对十九大精神的广泛宣传和精神解读。</w:t>
      </w:r>
    </w:p>
    <w:p>
      <w:pPr>
        <w:spacing w:line="560" w:lineRule="exact"/>
        <w:ind w:firstLine="640" w:firstLineChars="200"/>
        <w:rPr>
          <w:rFonts w:ascii="楷体" w:hAnsi="楷体" w:eastAsia="楷体" w:cs="楷体"/>
          <w:sz w:val="32"/>
          <w:szCs w:val="32"/>
        </w:rPr>
      </w:pPr>
      <w:r>
        <w:rPr>
          <w:rFonts w:hint="eastAsia" w:ascii="楷体" w:hAnsi="楷体" w:eastAsia="楷体" w:cs="楷体"/>
          <w:sz w:val="32"/>
          <w:szCs w:val="32"/>
        </w:rPr>
        <w:t>（七）抓好以“五百”活动为载体的宣传和服务</w:t>
      </w:r>
    </w:p>
    <w:p>
      <w:pPr>
        <w:spacing w:line="560" w:lineRule="exact"/>
        <w:ind w:firstLine="640"/>
        <w:rPr>
          <w:rFonts w:ascii="仿宋_GB2312" w:eastAsia="仿宋_GB2312"/>
          <w:sz w:val="32"/>
          <w:szCs w:val="32"/>
        </w:rPr>
      </w:pPr>
      <w:r>
        <w:rPr>
          <w:rFonts w:hint="eastAsia" w:ascii="仿宋_GB2312" w:eastAsia="仿宋_GB2312"/>
          <w:b/>
          <w:bCs/>
          <w:sz w:val="32"/>
          <w:szCs w:val="32"/>
        </w:rPr>
        <w:t xml:space="preserve"> </w:t>
      </w:r>
      <w:r>
        <w:rPr>
          <w:rFonts w:hint="eastAsia" w:ascii="仿宋" w:hAnsi="仿宋" w:eastAsia="仿宋" w:cs="仿宋"/>
          <w:b/>
          <w:bCs/>
          <w:sz w:val="32"/>
          <w:szCs w:val="32"/>
        </w:rPr>
        <w:t>一是</w:t>
      </w:r>
      <w:r>
        <w:rPr>
          <w:rFonts w:hint="eastAsia" w:ascii="仿宋" w:hAnsi="仿宋" w:eastAsia="仿宋" w:cs="仿宋"/>
          <w:b/>
          <w:sz w:val="32"/>
          <w:szCs w:val="32"/>
        </w:rPr>
        <w:t>抓宣传。</w:t>
      </w:r>
      <w:r>
        <w:rPr>
          <w:rFonts w:hint="eastAsia" w:ascii="仿宋" w:hAnsi="仿宋" w:eastAsia="仿宋" w:cs="仿宋"/>
          <w:bCs/>
          <w:sz w:val="32"/>
          <w:szCs w:val="32"/>
        </w:rPr>
        <w:t>以“五百’活动为载体做好五大类、20小类人群和单位主体宣传工作，</w:t>
      </w:r>
      <w:r>
        <w:rPr>
          <w:rFonts w:hint="eastAsia" w:ascii="仿宋_GB2312" w:eastAsia="仿宋_GB2312"/>
          <w:sz w:val="32"/>
          <w:szCs w:val="32"/>
        </w:rPr>
        <w:t>引导他们在知法守法的前提下，合法理性表达诉求，自觉维护社会稳定。截至目前，由</w:t>
      </w:r>
      <w:r>
        <w:rPr>
          <w:rFonts w:hint="eastAsia" w:ascii="仿宋_GB2312" w:hAnsi="仿宋_GB2312" w:eastAsia="仿宋_GB2312" w:cs="仿宋_GB2312"/>
          <w:sz w:val="32"/>
          <w:szCs w:val="32"/>
        </w:rPr>
        <w:t>区司法局和市法院、市公安局、花湖派出所共计61名政法干警组成的</w:t>
      </w:r>
      <w:r>
        <w:rPr>
          <w:rFonts w:hint="eastAsia" w:ascii="仿宋_GB2312" w:eastAsia="仿宋_GB2312"/>
          <w:sz w:val="32"/>
          <w:szCs w:val="32"/>
        </w:rPr>
        <w:t>区司法局“五百”活动工作组</w:t>
      </w:r>
      <w:r>
        <w:rPr>
          <w:rFonts w:hint="eastAsia" w:ascii="仿宋_GB2312" w:hAnsi="仿宋_GB2312" w:eastAsia="仿宋_GB2312" w:cs="仿宋_GB2312"/>
          <w:sz w:val="32"/>
          <w:szCs w:val="32"/>
        </w:rPr>
        <w:t>包保花湖所6个社区，累计宣传走访家庭、个人和单位500人次。</w:t>
      </w:r>
      <w:r>
        <w:rPr>
          <w:rFonts w:hint="eastAsia" w:ascii="仿宋_GB2312" w:eastAsia="仿宋_GB2312"/>
          <w:b/>
          <w:bCs/>
          <w:sz w:val="32"/>
          <w:szCs w:val="32"/>
        </w:rPr>
        <w:t>二是抓服务效果。</w:t>
      </w:r>
      <w:r>
        <w:rPr>
          <w:rFonts w:hint="eastAsia" w:ascii="仿宋_GB2312" w:hAnsi="仿宋_GB2312" w:eastAsia="仿宋_GB2312" w:cs="仿宋_GB2312"/>
          <w:sz w:val="32"/>
          <w:szCs w:val="32"/>
          <w:shd w:val="clear" w:color="auto" w:fill="FFFFFF"/>
        </w:rPr>
        <w:t>以“五百”活动为载体，引导局机关干部深入基层，转变作风，</w:t>
      </w:r>
      <w:r>
        <w:rPr>
          <w:rFonts w:hint="eastAsia" w:ascii="仿宋_GB2312" w:eastAsia="仿宋_GB2312"/>
          <w:sz w:val="32"/>
          <w:szCs w:val="32"/>
        </w:rPr>
        <w:t>提高服务效果</w:t>
      </w:r>
      <w:r>
        <w:rPr>
          <w:rFonts w:hint="eastAsia" w:ascii="仿宋_GB2312" w:hAnsi="仿宋_GB2312" w:eastAsia="仿宋_GB2312" w:cs="仿宋_GB2312"/>
          <w:sz w:val="32"/>
          <w:szCs w:val="32"/>
          <w:shd w:val="clear" w:color="auto" w:fill="FFFFFF"/>
        </w:rPr>
        <w:t>。</w:t>
      </w:r>
      <w:r>
        <w:rPr>
          <w:rFonts w:hint="eastAsia" w:ascii="仿宋_GB2312" w:hAnsi="仿宋_GB2312" w:eastAsia="仿宋_GB2312" w:cs="仿宋_GB2312"/>
          <w:sz w:val="32"/>
          <w:szCs w:val="32"/>
        </w:rPr>
        <w:t>截止目前，</w:t>
      </w:r>
      <w:r>
        <w:rPr>
          <w:rFonts w:hint="eastAsia" w:ascii="仿宋_GB2312" w:eastAsia="仿宋_GB2312"/>
          <w:sz w:val="30"/>
          <w:szCs w:val="30"/>
        </w:rPr>
        <w:t>司法局工作组共计入户</w:t>
      </w:r>
      <w:r>
        <w:rPr>
          <w:rFonts w:hint="eastAsia" w:ascii="仿宋_GB2312" w:eastAsia="仿宋_GB2312"/>
          <w:sz w:val="32"/>
          <w:szCs w:val="32"/>
        </w:rPr>
        <w:t>走访群众158家，走访群体单位13家，涉稳重点人员11人，录入基础性信息27条，群众现场反映问题59件，已经解决问题15件，目前正在办理46件。</w:t>
      </w:r>
      <w:r>
        <w:rPr>
          <w:rFonts w:hint="eastAsia" w:ascii="仿宋_GB2312" w:eastAsia="仿宋_GB2312"/>
          <w:b/>
          <w:bCs/>
          <w:sz w:val="32"/>
          <w:szCs w:val="32"/>
        </w:rPr>
        <w:t>三是抓困难帮扶。</w:t>
      </w:r>
      <w:r>
        <w:rPr>
          <w:rFonts w:hint="eastAsia" w:ascii="仿宋_GB2312" w:eastAsia="仿宋_GB2312"/>
          <w:sz w:val="32"/>
          <w:szCs w:val="32"/>
        </w:rPr>
        <w:t>在端午节、儿童节和“八一”建军节来临之际，司法局工作组自筹资金4100余元，对包保社区的退役军人、困难居民、困难家庭儿童及涉稳军转干部等40人送去了米、油、西瓜等慰问物资，带去了党和政府的关怀及节日的问候，让他们在酷暑中感受夏日清凉。</w:t>
      </w:r>
    </w:p>
    <w:p>
      <w:pPr>
        <w:spacing w:line="560" w:lineRule="exact"/>
        <w:rPr>
          <w:rFonts w:ascii="黑体" w:hAnsi="黑体" w:eastAsia="黑体" w:cs="黑体"/>
          <w:sz w:val="32"/>
          <w:szCs w:val="32"/>
        </w:rPr>
      </w:pPr>
      <w:r>
        <w:rPr>
          <w:rFonts w:hint="eastAsia" w:ascii="黑体" w:hAnsi="黑体" w:eastAsia="黑体" w:cs="黑体"/>
          <w:sz w:val="32"/>
          <w:szCs w:val="32"/>
        </w:rPr>
        <w:t xml:space="preserve">    二、存在的不足和困难</w:t>
      </w:r>
    </w:p>
    <w:p>
      <w:pPr>
        <w:pStyle w:val="3"/>
        <w:adjustRightInd w:val="0"/>
        <w:snapToGrid w:val="0"/>
        <w:spacing w:line="560" w:lineRule="exact"/>
        <w:ind w:firstLine="633" w:firstLineChars="198"/>
        <w:rPr>
          <w:rFonts w:ascii="仿宋_GB2312" w:hAnsi="Calibri" w:eastAsia="仿宋_GB2312"/>
          <w:szCs w:val="32"/>
        </w:rPr>
      </w:pPr>
      <w:r>
        <w:rPr>
          <w:rFonts w:hint="eastAsia" w:ascii="仿宋_GB2312" w:eastAsia="仿宋_GB2312"/>
          <w:szCs w:val="32"/>
        </w:rPr>
        <w:t>区司法局2017年工作取得了一定的成绩，但是也存在一些不足和困难。</w:t>
      </w:r>
      <w:r>
        <w:rPr>
          <w:rFonts w:hint="eastAsia" w:ascii="楷体" w:hAnsi="楷体" w:eastAsia="楷体" w:cs="楷体"/>
          <w:bCs/>
          <w:szCs w:val="32"/>
        </w:rPr>
        <w:t>一是部门之间协调衔接不够。</w:t>
      </w:r>
      <w:r>
        <w:rPr>
          <w:rFonts w:hint="eastAsia" w:ascii="仿宋_GB2312" w:eastAsia="仿宋_GB2312"/>
          <w:szCs w:val="32"/>
        </w:rPr>
        <w:t>社区矫正和安置帮教工作是一项全区性、系统性、复杂性的工程，在开展工作中，有关部门的协调和衔接的力度需要进一步加强。</w:t>
      </w:r>
      <w:r>
        <w:rPr>
          <w:rFonts w:hint="eastAsia" w:ascii="楷体" w:hAnsi="楷体" w:eastAsia="楷体" w:cs="楷体"/>
          <w:bCs/>
          <w:szCs w:val="32"/>
        </w:rPr>
        <w:t>二是</w:t>
      </w:r>
      <w:r>
        <w:rPr>
          <w:rFonts w:hint="eastAsia" w:ascii="楷体" w:hAnsi="楷体" w:eastAsia="楷体" w:cs="楷体"/>
          <w:bCs/>
          <w:kern w:val="0"/>
          <w:szCs w:val="32"/>
        </w:rPr>
        <w:t>队伍素质有待加强。</w:t>
      </w:r>
      <w:r>
        <w:rPr>
          <w:rFonts w:hint="eastAsia" w:ascii="仿宋_GB2312" w:hAnsi="Tahoma" w:eastAsia="仿宋_GB2312"/>
          <w:kern w:val="0"/>
          <w:szCs w:val="32"/>
        </w:rPr>
        <w:t>队伍的整体素质，尤其是业务素质和实际工作能力与形势的发展</w:t>
      </w:r>
      <w:r>
        <w:rPr>
          <w:rFonts w:hint="eastAsia" w:ascii="仿宋_GB2312" w:eastAsia="仿宋_GB2312"/>
          <w:kern w:val="0"/>
          <w:szCs w:val="32"/>
        </w:rPr>
        <w:t>有一点差距</w:t>
      </w:r>
      <w:r>
        <w:rPr>
          <w:rFonts w:hint="eastAsia" w:ascii="仿宋_GB2312" w:hAnsi="Tahoma" w:eastAsia="仿宋_GB2312"/>
          <w:kern w:val="0"/>
          <w:szCs w:val="32"/>
        </w:rPr>
        <w:t>，需要进一步提高和加强。</w:t>
      </w:r>
      <w:r>
        <w:rPr>
          <w:rFonts w:hint="eastAsia" w:ascii="楷体" w:hAnsi="楷体" w:eastAsia="楷体" w:cs="楷体"/>
          <w:bCs/>
          <w:szCs w:val="32"/>
        </w:rPr>
        <w:t>三是人员力量不足。</w:t>
      </w:r>
      <w:r>
        <w:rPr>
          <w:rFonts w:hint="eastAsia" w:ascii="仿宋_GB2312" w:eastAsia="仿宋_GB2312"/>
          <w:szCs w:val="32"/>
        </w:rPr>
        <w:t>法律援助中心只有1名工作人员。基层司法所也是人员不足，严重影响工作开展和完成。</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三、2018年工作计划</w:t>
      </w:r>
    </w:p>
    <w:p>
      <w:pPr>
        <w:pStyle w:val="6"/>
        <w:shd w:val="clear" w:color="auto" w:fill="FFFFFF"/>
        <w:spacing w:beforeAutospacing="0" w:afterAutospacing="0" w:line="560" w:lineRule="exact"/>
        <w:ind w:firstLine="640"/>
        <w:jc w:val="both"/>
        <w:rPr>
          <w:rFonts w:hint="eastAsia" w:ascii="仿宋_GB2312" w:hAnsi="仿宋" w:eastAsia="仿宋_GB2312" w:cs="仿宋"/>
          <w:color w:val="000000"/>
          <w:sz w:val="32"/>
          <w:szCs w:val="32"/>
          <w:shd w:val="clear" w:color="auto" w:fill="FFFFFF"/>
          <w:lang w:bidi="ar"/>
        </w:rPr>
      </w:pPr>
      <w:r>
        <w:rPr>
          <w:rFonts w:hint="eastAsia" w:ascii="仿宋_GB2312" w:hAnsi="仿宋" w:eastAsia="仿宋_GB2312" w:cs="仿宋"/>
          <w:color w:val="000000"/>
          <w:sz w:val="32"/>
          <w:szCs w:val="32"/>
          <w:shd w:val="clear" w:color="auto" w:fill="FFFFFF"/>
          <w:lang w:bidi="ar"/>
        </w:rPr>
        <w:t>2018年，区司法行政工作将围绕十九大报告中提出的“深化依法治国实践”、“全面落实司法责任制，努力让人民群众在每一个司法案件中感受到公平正义”、“各级党组织和全体党员要带头尊法学法守法用法，任何组织和个人都不得有超越宪法法律的特权”等精神，为法治国家、法治政府、法治社会一体建设奠定坚实的基础。</w:t>
      </w:r>
    </w:p>
    <w:p>
      <w:pPr>
        <w:pStyle w:val="6"/>
        <w:shd w:val="clear" w:color="auto" w:fill="FFFFFF"/>
        <w:spacing w:beforeAutospacing="0" w:afterAutospacing="0" w:line="560" w:lineRule="exact"/>
        <w:ind w:firstLine="640"/>
        <w:jc w:val="both"/>
        <w:rPr>
          <w:rFonts w:hint="eastAsia" w:ascii="仿宋_GB2312" w:eastAsia="仿宋_GB2312"/>
          <w:sz w:val="32"/>
          <w:szCs w:val="32"/>
        </w:rPr>
      </w:pPr>
      <w:r>
        <w:rPr>
          <w:rFonts w:hint="eastAsia" w:ascii="楷体" w:hAnsi="楷体" w:eastAsia="楷体" w:cs="楷体"/>
          <w:sz w:val="32"/>
          <w:szCs w:val="32"/>
        </w:rPr>
        <w:t>（一）法律援助工作。</w:t>
      </w:r>
      <w:r>
        <w:rPr>
          <w:rFonts w:hint="eastAsia" w:ascii="仿宋_GB2312" w:hAnsi="仿宋" w:eastAsia="仿宋_GB2312" w:cs="仿宋"/>
          <w:sz w:val="32"/>
          <w:szCs w:val="32"/>
        </w:rPr>
        <w:t>继续贯彻法律援助律师进法院定期值班制度，为当事人提供即时法律咨询、诉讼指导或其他法律帮助。为辖区弱势群体及居民</w:t>
      </w:r>
      <w:r>
        <w:rPr>
          <w:rFonts w:hint="eastAsia" w:ascii="仿宋_GB2312" w:eastAsia="仿宋_GB2312"/>
          <w:sz w:val="32"/>
          <w:szCs w:val="32"/>
        </w:rPr>
        <w:t>办理法律援助案件及处理法律援助事项；指导、监督社区律师进社区开展法律援助工作。</w:t>
      </w:r>
    </w:p>
    <w:p>
      <w:pPr>
        <w:pStyle w:val="6"/>
        <w:shd w:val="clear" w:color="auto" w:fill="FFFFFF"/>
        <w:spacing w:beforeAutospacing="0" w:afterAutospacing="0" w:line="560" w:lineRule="exact"/>
        <w:ind w:firstLine="640" w:firstLineChars="200"/>
        <w:jc w:val="both"/>
        <w:rPr>
          <w:rFonts w:ascii="仿宋_GB2312" w:eastAsia="仿宋_GB2312"/>
          <w:sz w:val="32"/>
        </w:rPr>
      </w:pPr>
      <w:r>
        <w:rPr>
          <w:rFonts w:hint="eastAsia" w:ascii="楷体" w:hAnsi="楷体" w:eastAsia="楷体" w:cs="楷体"/>
          <w:sz w:val="32"/>
          <w:szCs w:val="32"/>
        </w:rPr>
        <w:t>（二）基层工作。</w:t>
      </w:r>
      <w:r>
        <w:rPr>
          <w:rFonts w:hint="eastAsia" w:ascii="仿宋" w:hAnsi="仿宋" w:eastAsia="仿宋" w:cs="仿宋"/>
          <w:sz w:val="32"/>
          <w:szCs w:val="32"/>
        </w:rPr>
        <w:t>进一步</w:t>
      </w:r>
      <w:r>
        <w:rPr>
          <w:rFonts w:hint="eastAsia" w:ascii="仿宋_GB2312" w:eastAsia="仿宋_GB2312"/>
          <w:sz w:val="32"/>
          <w:szCs w:val="32"/>
        </w:rPr>
        <w:t>规范辖区司法所、基层公共法律服务建设，完善社会治安综合治理体系</w:t>
      </w:r>
      <w:r>
        <w:rPr>
          <w:rFonts w:hint="eastAsia" w:ascii="仿宋_GB2312" w:eastAsia="仿宋_GB2312"/>
          <w:sz w:val="32"/>
          <w:szCs w:val="32"/>
          <w:lang w:bidi="ar"/>
        </w:rPr>
        <w:t>，配齐配强司法所工作人员。</w:t>
      </w:r>
      <w:r>
        <w:rPr>
          <w:rFonts w:hint="eastAsia" w:ascii="仿宋_GB2312" w:eastAsia="仿宋_GB2312"/>
          <w:sz w:val="32"/>
        </w:rPr>
        <w:t>抓好司法所业务指导和规范化建设，不断调整、完善、充实人民调解组织，努力拓展法律服务范围，为基层法治建设奠定基础。</w:t>
      </w:r>
    </w:p>
    <w:p>
      <w:pPr>
        <w:spacing w:line="560" w:lineRule="exact"/>
        <w:ind w:firstLine="640" w:firstLineChars="200"/>
        <w:rPr>
          <w:rFonts w:ascii="仿宋_GB2312" w:eastAsia="仿宋_GB2312"/>
          <w:kern w:val="0"/>
          <w:sz w:val="32"/>
          <w:szCs w:val="32"/>
          <w:lang w:bidi="ar"/>
        </w:rPr>
      </w:pPr>
      <w:r>
        <w:rPr>
          <w:rFonts w:hint="eastAsia" w:ascii="楷体" w:hAnsi="楷体" w:eastAsia="楷体" w:cs="楷体"/>
          <w:sz w:val="32"/>
          <w:szCs w:val="32"/>
        </w:rPr>
        <w:t>（三）帮置管教工作。</w:t>
      </w:r>
      <w:r>
        <w:rPr>
          <w:rFonts w:hint="eastAsia" w:ascii="仿宋_GB2312" w:hAnsi="Calibri" w:eastAsia="仿宋_GB2312"/>
          <w:kern w:val="0"/>
          <w:sz w:val="32"/>
          <w:szCs w:val="32"/>
          <w:lang w:bidi="ar"/>
        </w:rPr>
        <w:t>积极争取区委区政府支持，加强社区矫正局建设，明确机构设置、人员编制，充实人员力量。</w:t>
      </w:r>
      <w:r>
        <w:rPr>
          <w:rFonts w:hint="eastAsia" w:ascii="仿宋_GB2312" w:eastAsia="仿宋_GB2312"/>
          <w:kern w:val="0"/>
          <w:sz w:val="32"/>
          <w:szCs w:val="32"/>
          <w:lang w:bidi="ar"/>
        </w:rPr>
        <w:t>理顺</w:t>
      </w:r>
      <w:r>
        <w:rPr>
          <w:rFonts w:hint="eastAsia" w:ascii="仿宋_GB2312" w:hAnsi="Calibri" w:eastAsia="仿宋_GB2312"/>
          <w:kern w:val="0"/>
          <w:sz w:val="32"/>
          <w:szCs w:val="32"/>
          <w:lang w:bidi="ar"/>
        </w:rPr>
        <w:t>社区矫正局、司法所、社区矫正安置帮教工作站三级管理体制，明确任务</w:t>
      </w:r>
      <w:r>
        <w:rPr>
          <w:rFonts w:hint="eastAsia" w:ascii="仿宋_GB2312" w:eastAsia="仿宋_GB2312"/>
          <w:kern w:val="0"/>
          <w:sz w:val="32"/>
          <w:szCs w:val="32"/>
          <w:lang w:bidi="ar"/>
        </w:rPr>
        <w:t>和</w:t>
      </w:r>
      <w:r>
        <w:rPr>
          <w:rFonts w:hint="eastAsia" w:ascii="仿宋_GB2312" w:hAnsi="Calibri" w:eastAsia="仿宋_GB2312"/>
          <w:kern w:val="0"/>
          <w:sz w:val="32"/>
          <w:szCs w:val="32"/>
          <w:lang w:bidi="ar"/>
        </w:rPr>
        <w:t>责任。开展社区矫正安置帮教工作站规范化建设，统一社区矫正安置帮教工作站场所设置、统一制度上墙、明确管理责任。</w:t>
      </w:r>
    </w:p>
    <w:p>
      <w:pPr>
        <w:pStyle w:val="6"/>
        <w:shd w:val="clear" w:color="auto" w:fill="FFFFFF"/>
        <w:spacing w:beforeAutospacing="0" w:afterAutospacing="0" w:line="560" w:lineRule="exact"/>
        <w:ind w:firstLine="640" w:firstLineChars="200"/>
        <w:jc w:val="both"/>
        <w:rPr>
          <w:rFonts w:ascii="仿宋_GB2312" w:eastAsia="仿宋_GB2312"/>
          <w:sz w:val="32"/>
          <w:szCs w:val="32"/>
        </w:rPr>
      </w:pPr>
      <w:r>
        <w:rPr>
          <w:rFonts w:hint="eastAsia" w:ascii="楷体" w:hAnsi="楷体" w:eastAsia="楷体" w:cs="楷体"/>
          <w:sz w:val="32"/>
          <w:szCs w:val="32"/>
        </w:rPr>
        <w:t>（四）普法工作。</w:t>
      </w:r>
      <w:r>
        <w:rPr>
          <w:rFonts w:hint="eastAsia" w:ascii="仿宋_GB2312" w:eastAsia="仿宋_GB2312"/>
          <w:sz w:val="32"/>
          <w:szCs w:val="32"/>
        </w:rPr>
        <w:t>围绕中心工作开展法治宣传教育，不断深化“法律六进”活动。配合区普法办积极开展“七五”普法中期考核验收工作，并对照考核验标准做好查漏补缺工作，力争我区在全省“七五”普法中期考核再创佳绩。组织好“12.4”国家宪法日暨法治宣传日活动，组织好无纸化学法用法及考试工作。</w:t>
      </w:r>
    </w:p>
    <w:p>
      <w:pPr>
        <w:pStyle w:val="2"/>
        <w:shd w:val="clear" w:color="auto" w:fill="FFFFFF"/>
        <w:spacing w:before="0" w:beforeAutospacing="0" w:after="0" w:afterAutospacing="0"/>
        <w:jc w:val="center"/>
        <w:rPr>
          <w:rFonts w:hint="eastAsia"/>
          <w:color w:val="333333"/>
          <w:kern w:val="0"/>
          <w:sz w:val="24"/>
        </w:rPr>
      </w:pPr>
    </w:p>
    <w:p>
      <w:pPr>
        <w:widowControl/>
        <w:shd w:val="clear" w:color="auto" w:fill="FFFFFF"/>
        <w:jc w:val="left"/>
        <w:rPr>
          <w:rFonts w:hint="eastAsia" w:ascii="宋体" w:hAnsi="宋体" w:cs="宋体"/>
          <w:color w:val="333333"/>
          <w:kern w:val="0"/>
          <w:sz w:val="24"/>
        </w:rPr>
      </w:pPr>
      <w:r>
        <w:rPr>
          <w:rFonts w:hint="eastAsia" w:ascii="宋体" w:hAnsi="宋体" w:cs="宋体"/>
          <w:color w:val="333333"/>
          <w:kern w:val="0"/>
          <w:sz w:val="24"/>
        </w:rPr>
        <w:t xml:space="preserve">　 </w:t>
      </w:r>
    </w:p>
    <w:p>
      <w:pPr>
        <w:widowControl/>
        <w:shd w:val="clear" w:color="auto" w:fill="FFFFFF"/>
        <w:ind w:firstLine="241" w:firstLineChars="100"/>
        <w:jc w:val="left"/>
        <w:rPr>
          <w:rFonts w:hint="eastAsia" w:ascii="宋体" w:hAnsi="宋体" w:cs="宋体"/>
          <w:color w:val="333333"/>
          <w:kern w:val="0"/>
          <w:sz w:val="24"/>
        </w:rPr>
      </w:pPr>
      <w:r>
        <w:rPr>
          <w:rFonts w:hint="eastAsia" w:ascii="宋体" w:hAnsi="宋体" w:cs="宋体"/>
          <w:b/>
          <w:bCs/>
          <w:color w:val="333333"/>
          <w:kern w:val="0"/>
          <w:sz w:val="24"/>
        </w:rPr>
        <w:t>二、部门决算基本情况</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（一）预算执行情况分析</w:t>
      </w:r>
    </w:p>
    <w:p>
      <w:pPr>
        <w:widowControl/>
        <w:rPr>
          <w:rFonts w:hint="eastAsia"/>
          <w:color w:val="000000"/>
          <w:spacing w:val="2"/>
          <w:sz w:val="28"/>
          <w:szCs w:val="28"/>
        </w:rPr>
      </w:pPr>
      <w:r>
        <w:rPr>
          <w:rFonts w:hint="eastAsia" w:hAnsi="宋体"/>
          <w:color w:val="000000"/>
          <w:spacing w:val="2"/>
          <w:sz w:val="28"/>
          <w:szCs w:val="28"/>
        </w:rPr>
        <w:t>（一）收入支出预算安排情况</w:t>
      </w:r>
    </w:p>
    <w:p>
      <w:pPr>
        <w:widowControl/>
        <w:ind w:firstLine="556" w:firstLineChars="196"/>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年财政收入预算数</w:t>
      </w:r>
      <w:r>
        <w:rPr>
          <w:rFonts w:hint="eastAsia"/>
          <w:color w:val="000000"/>
          <w:spacing w:val="2"/>
          <w:sz w:val="28"/>
          <w:szCs w:val="28"/>
        </w:rPr>
        <w:t>1342519.42</w:t>
      </w:r>
      <w:r>
        <w:rPr>
          <w:rFonts w:hint="eastAsia" w:hAnsi="宋体"/>
          <w:color w:val="000000"/>
          <w:spacing w:val="2"/>
          <w:sz w:val="28"/>
          <w:szCs w:val="28"/>
        </w:rPr>
        <w:t>元，其中人员经费</w:t>
      </w:r>
      <w:r>
        <w:rPr>
          <w:rFonts w:hint="eastAsia"/>
          <w:color w:val="000000"/>
          <w:spacing w:val="2"/>
          <w:sz w:val="28"/>
          <w:szCs w:val="28"/>
        </w:rPr>
        <w:t>1067338</w:t>
      </w:r>
      <w:r>
        <w:rPr>
          <w:rFonts w:hint="eastAsia" w:hAnsi="宋体"/>
          <w:color w:val="000000"/>
          <w:spacing w:val="2"/>
          <w:sz w:val="28"/>
          <w:szCs w:val="28"/>
        </w:rPr>
        <w:t>元，公用经费</w:t>
      </w:r>
      <w:r>
        <w:rPr>
          <w:rFonts w:hint="eastAsia"/>
          <w:color w:val="000000"/>
          <w:spacing w:val="2"/>
          <w:sz w:val="28"/>
          <w:szCs w:val="28"/>
        </w:rPr>
        <w:t>275181.42</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年财政支出预算数</w:t>
      </w:r>
      <w:r>
        <w:rPr>
          <w:rFonts w:hint="eastAsia"/>
          <w:color w:val="000000"/>
          <w:spacing w:val="2"/>
          <w:sz w:val="28"/>
          <w:szCs w:val="28"/>
        </w:rPr>
        <w:t>1342519.42</w:t>
      </w:r>
      <w:r>
        <w:rPr>
          <w:rFonts w:hint="eastAsia" w:hAnsi="宋体"/>
          <w:color w:val="000000"/>
          <w:spacing w:val="2"/>
          <w:sz w:val="28"/>
          <w:szCs w:val="28"/>
        </w:rPr>
        <w:t>元，其中人员经费</w:t>
      </w:r>
      <w:r>
        <w:rPr>
          <w:rFonts w:hint="eastAsia"/>
          <w:color w:val="000000"/>
          <w:spacing w:val="2"/>
          <w:sz w:val="28"/>
          <w:szCs w:val="28"/>
        </w:rPr>
        <w:t>1067338</w:t>
      </w:r>
      <w:r>
        <w:rPr>
          <w:rFonts w:hint="eastAsia" w:hAnsi="宋体"/>
          <w:color w:val="000000"/>
          <w:spacing w:val="2"/>
          <w:sz w:val="28"/>
          <w:szCs w:val="28"/>
        </w:rPr>
        <w:t>元，公用经费</w:t>
      </w:r>
      <w:r>
        <w:rPr>
          <w:rFonts w:hint="eastAsia"/>
          <w:color w:val="000000"/>
          <w:spacing w:val="2"/>
          <w:sz w:val="28"/>
          <w:szCs w:val="28"/>
        </w:rPr>
        <w:t>275181.42</w:t>
      </w:r>
      <w:r>
        <w:rPr>
          <w:rFonts w:hint="eastAsia" w:hAnsi="宋体"/>
          <w:color w:val="000000"/>
          <w:spacing w:val="2"/>
          <w:sz w:val="28"/>
          <w:szCs w:val="28"/>
        </w:rPr>
        <w:t>元</w:t>
      </w:r>
      <w:r>
        <w:rPr>
          <w:rFonts w:hint="eastAsia"/>
          <w:color w:val="000000"/>
          <w:spacing w:val="2"/>
          <w:sz w:val="28"/>
          <w:szCs w:val="28"/>
        </w:rPr>
        <w:t>2016</w:t>
      </w:r>
      <w:r>
        <w:rPr>
          <w:rFonts w:hint="eastAsia" w:hAnsi="宋体"/>
          <w:color w:val="000000"/>
          <w:spacing w:val="2"/>
          <w:sz w:val="28"/>
          <w:szCs w:val="28"/>
        </w:rPr>
        <w:t>年财政收入预算数</w:t>
      </w:r>
      <w:r>
        <w:rPr>
          <w:rFonts w:hint="eastAsia"/>
          <w:color w:val="000000"/>
          <w:spacing w:val="2"/>
          <w:sz w:val="28"/>
          <w:szCs w:val="28"/>
        </w:rPr>
        <w:t>234015.63</w:t>
      </w:r>
      <w:r>
        <w:rPr>
          <w:rFonts w:hint="eastAsia" w:hAnsi="宋体"/>
          <w:color w:val="000000"/>
          <w:spacing w:val="2"/>
          <w:sz w:val="28"/>
          <w:szCs w:val="28"/>
        </w:rPr>
        <w:t>元，其中人员经费</w:t>
      </w:r>
      <w:r>
        <w:rPr>
          <w:rFonts w:hint="eastAsia"/>
          <w:color w:val="000000"/>
          <w:spacing w:val="2"/>
          <w:sz w:val="28"/>
          <w:szCs w:val="28"/>
        </w:rPr>
        <w:t>1654299.8</w:t>
      </w:r>
      <w:r>
        <w:rPr>
          <w:rFonts w:hint="eastAsia" w:hAnsi="宋体"/>
          <w:color w:val="000000"/>
          <w:spacing w:val="2"/>
          <w:sz w:val="28"/>
          <w:szCs w:val="28"/>
        </w:rPr>
        <w:t>元，公用经费</w:t>
      </w:r>
      <w:r>
        <w:rPr>
          <w:rFonts w:hint="eastAsia"/>
          <w:color w:val="000000"/>
          <w:spacing w:val="2"/>
          <w:sz w:val="28"/>
          <w:szCs w:val="28"/>
        </w:rPr>
        <w:t>500612.88</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年财政支出预算数</w:t>
      </w:r>
      <w:r>
        <w:rPr>
          <w:rFonts w:hint="eastAsia"/>
          <w:color w:val="000000"/>
          <w:spacing w:val="2"/>
          <w:sz w:val="28"/>
          <w:szCs w:val="28"/>
        </w:rPr>
        <w:t>165865.00</w:t>
      </w:r>
      <w:r>
        <w:rPr>
          <w:rFonts w:hint="eastAsia" w:hAnsi="宋体"/>
          <w:color w:val="000000"/>
          <w:spacing w:val="2"/>
          <w:sz w:val="28"/>
          <w:szCs w:val="28"/>
        </w:rPr>
        <w:t>元，其中人员经费</w:t>
      </w:r>
      <w:r>
        <w:rPr>
          <w:rFonts w:hint="eastAsia"/>
          <w:color w:val="000000"/>
          <w:spacing w:val="2"/>
          <w:sz w:val="28"/>
          <w:szCs w:val="28"/>
        </w:rPr>
        <w:t>1654299.8</w:t>
      </w:r>
      <w:r>
        <w:rPr>
          <w:rFonts w:hint="eastAsia" w:hAnsi="宋体"/>
          <w:color w:val="000000"/>
          <w:spacing w:val="2"/>
          <w:sz w:val="28"/>
          <w:szCs w:val="28"/>
        </w:rPr>
        <w:t>元，公用经费</w:t>
      </w:r>
      <w:r>
        <w:rPr>
          <w:rFonts w:hint="eastAsia"/>
          <w:color w:val="000000"/>
          <w:spacing w:val="2"/>
          <w:sz w:val="28"/>
          <w:szCs w:val="28"/>
        </w:rPr>
        <w:t>500612.88</w:t>
      </w:r>
      <w:r>
        <w:rPr>
          <w:rFonts w:hint="eastAsia" w:hAnsi="宋体"/>
          <w:color w:val="000000"/>
          <w:spacing w:val="2"/>
          <w:sz w:val="28"/>
          <w:szCs w:val="28"/>
        </w:rPr>
        <w:t>元，</w:t>
      </w:r>
      <w:r>
        <w:rPr>
          <w:rFonts w:hint="eastAsia"/>
          <w:color w:val="000000"/>
          <w:spacing w:val="2"/>
          <w:sz w:val="28"/>
          <w:szCs w:val="28"/>
        </w:rPr>
        <w:t xml:space="preserve"> 2017</w:t>
      </w:r>
      <w:r>
        <w:rPr>
          <w:rFonts w:hint="eastAsia" w:hAnsi="宋体"/>
          <w:color w:val="000000"/>
          <w:spacing w:val="2"/>
          <w:sz w:val="28"/>
          <w:szCs w:val="28"/>
        </w:rPr>
        <w:t>年收入预算数安排比上年增加</w:t>
      </w:r>
      <w:r>
        <w:rPr>
          <w:rFonts w:hint="eastAsia"/>
          <w:color w:val="000000"/>
          <w:spacing w:val="2"/>
          <w:sz w:val="28"/>
          <w:szCs w:val="28"/>
        </w:rPr>
        <w:t>1108503.79</w:t>
      </w:r>
      <w:r>
        <w:rPr>
          <w:rFonts w:hint="eastAsia" w:hAnsi="宋体"/>
          <w:color w:val="000000"/>
          <w:spacing w:val="2"/>
          <w:sz w:val="28"/>
          <w:szCs w:val="28"/>
        </w:rPr>
        <w:t>元，</w:t>
      </w:r>
      <w:r>
        <w:rPr>
          <w:rFonts w:hint="eastAsia"/>
          <w:color w:val="000000"/>
          <w:spacing w:val="2"/>
          <w:sz w:val="28"/>
          <w:szCs w:val="28"/>
        </w:rPr>
        <w:t xml:space="preserve"> </w:t>
      </w:r>
    </w:p>
    <w:p>
      <w:pPr>
        <w:widowControl/>
        <w:rPr>
          <w:rFonts w:hint="eastAsia"/>
          <w:color w:val="000000"/>
          <w:spacing w:val="2"/>
          <w:sz w:val="28"/>
          <w:szCs w:val="28"/>
        </w:rPr>
      </w:pPr>
      <w:r>
        <w:rPr>
          <w:rFonts w:hint="eastAsia" w:hAnsi="宋体"/>
          <w:color w:val="000000"/>
          <w:spacing w:val="2"/>
          <w:sz w:val="28"/>
          <w:szCs w:val="28"/>
        </w:rPr>
        <w:t>（二）、收入支出预算执行情况</w:t>
      </w:r>
    </w:p>
    <w:p>
      <w:pPr>
        <w:widowControl/>
        <w:ind w:firstLine="556" w:firstLineChars="196"/>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年财政收入预算执行数</w:t>
      </w:r>
      <w:r>
        <w:rPr>
          <w:rFonts w:hint="eastAsia"/>
          <w:color w:val="000000"/>
          <w:spacing w:val="2"/>
          <w:sz w:val="28"/>
          <w:szCs w:val="28"/>
        </w:rPr>
        <w:t>2637422.32</w:t>
      </w:r>
      <w:r>
        <w:rPr>
          <w:rFonts w:hint="eastAsia" w:hAnsi="宋体"/>
          <w:color w:val="000000"/>
          <w:spacing w:val="2"/>
          <w:sz w:val="28"/>
          <w:szCs w:val="28"/>
        </w:rPr>
        <w:t>元，其中人员经费</w:t>
      </w:r>
      <w:r>
        <w:rPr>
          <w:rFonts w:hint="eastAsia"/>
          <w:color w:val="000000"/>
          <w:spacing w:val="2"/>
          <w:sz w:val="28"/>
          <w:szCs w:val="28"/>
        </w:rPr>
        <w:t>1666332.78</w:t>
      </w:r>
      <w:r>
        <w:rPr>
          <w:rFonts w:hint="eastAsia" w:hAnsi="宋体"/>
          <w:color w:val="000000"/>
          <w:spacing w:val="2"/>
          <w:sz w:val="28"/>
          <w:szCs w:val="28"/>
        </w:rPr>
        <w:t>元，公用经费</w:t>
      </w:r>
      <w:r>
        <w:rPr>
          <w:rFonts w:hint="eastAsia"/>
          <w:color w:val="000000"/>
          <w:spacing w:val="2"/>
          <w:sz w:val="28"/>
          <w:szCs w:val="28"/>
        </w:rPr>
        <w:t>971089.54</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年财政支出预算执行数</w:t>
      </w:r>
      <w:r>
        <w:rPr>
          <w:rFonts w:hint="eastAsia"/>
          <w:color w:val="000000"/>
          <w:spacing w:val="2"/>
          <w:sz w:val="28"/>
          <w:szCs w:val="28"/>
        </w:rPr>
        <w:t>2637422.32</w:t>
      </w:r>
      <w:r>
        <w:rPr>
          <w:rFonts w:hint="eastAsia" w:hAnsi="宋体"/>
          <w:color w:val="000000"/>
          <w:spacing w:val="2"/>
          <w:sz w:val="28"/>
          <w:szCs w:val="28"/>
        </w:rPr>
        <w:t>元，其中人员经费</w:t>
      </w:r>
      <w:r>
        <w:rPr>
          <w:rFonts w:hint="eastAsia"/>
          <w:color w:val="000000"/>
          <w:spacing w:val="2"/>
          <w:sz w:val="28"/>
          <w:szCs w:val="28"/>
        </w:rPr>
        <w:t>1666332.78</w:t>
      </w:r>
      <w:r>
        <w:rPr>
          <w:rFonts w:hint="eastAsia" w:hAnsi="宋体"/>
          <w:color w:val="000000"/>
          <w:spacing w:val="2"/>
          <w:sz w:val="28"/>
          <w:szCs w:val="28"/>
        </w:rPr>
        <w:t>元，公用经费</w:t>
      </w:r>
      <w:r>
        <w:rPr>
          <w:rFonts w:hint="eastAsia"/>
          <w:color w:val="000000"/>
          <w:spacing w:val="2"/>
          <w:sz w:val="28"/>
          <w:szCs w:val="28"/>
        </w:rPr>
        <w:t>971089.54</w:t>
      </w:r>
      <w:r>
        <w:rPr>
          <w:rFonts w:hint="eastAsia" w:hAnsi="宋体"/>
          <w:color w:val="000000"/>
          <w:spacing w:val="2"/>
          <w:sz w:val="28"/>
          <w:szCs w:val="28"/>
        </w:rPr>
        <w:t>元</w:t>
      </w:r>
      <w:r>
        <w:rPr>
          <w:rFonts w:hint="eastAsia"/>
          <w:color w:val="000000"/>
          <w:spacing w:val="2"/>
          <w:sz w:val="28"/>
          <w:szCs w:val="28"/>
        </w:rPr>
        <w:t>2016</w:t>
      </w:r>
      <w:r>
        <w:rPr>
          <w:rFonts w:hint="eastAsia" w:hAnsi="宋体"/>
          <w:color w:val="000000"/>
          <w:spacing w:val="2"/>
          <w:sz w:val="28"/>
          <w:szCs w:val="28"/>
        </w:rPr>
        <w:t>年财政收入预算执行数</w:t>
      </w:r>
      <w:r>
        <w:rPr>
          <w:rFonts w:hint="eastAsia"/>
          <w:color w:val="000000"/>
          <w:spacing w:val="2"/>
          <w:sz w:val="28"/>
          <w:szCs w:val="28"/>
        </w:rPr>
        <w:t>1400487.68</w:t>
      </w:r>
      <w:r>
        <w:rPr>
          <w:rFonts w:hint="eastAsia" w:hAnsi="宋体"/>
          <w:color w:val="000000"/>
          <w:spacing w:val="2"/>
          <w:sz w:val="28"/>
          <w:szCs w:val="28"/>
        </w:rPr>
        <w:t>元，其中人员经费</w:t>
      </w:r>
      <w:r>
        <w:rPr>
          <w:rFonts w:hint="eastAsia"/>
          <w:color w:val="000000"/>
          <w:spacing w:val="2"/>
          <w:sz w:val="28"/>
          <w:szCs w:val="28"/>
        </w:rPr>
        <w:t>1113710.80</w:t>
      </w:r>
      <w:r>
        <w:rPr>
          <w:rFonts w:hint="eastAsia" w:hAnsi="宋体"/>
          <w:color w:val="000000"/>
          <w:spacing w:val="2"/>
          <w:sz w:val="28"/>
          <w:szCs w:val="28"/>
        </w:rPr>
        <w:t>元，公用经费</w:t>
      </w:r>
      <w:r>
        <w:rPr>
          <w:rFonts w:hint="eastAsia"/>
          <w:color w:val="000000"/>
          <w:spacing w:val="2"/>
          <w:sz w:val="28"/>
          <w:szCs w:val="28"/>
        </w:rPr>
        <w:t>286776.88</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年财政支出预算执行数</w:t>
      </w:r>
      <w:r>
        <w:rPr>
          <w:rFonts w:hint="eastAsia"/>
          <w:color w:val="000000"/>
          <w:spacing w:val="2"/>
          <w:sz w:val="28"/>
          <w:szCs w:val="28"/>
        </w:rPr>
        <w:t>1400487.68</w:t>
      </w:r>
      <w:r>
        <w:rPr>
          <w:rFonts w:hint="eastAsia" w:hAnsi="宋体"/>
          <w:color w:val="000000"/>
          <w:spacing w:val="2"/>
          <w:sz w:val="28"/>
          <w:szCs w:val="28"/>
        </w:rPr>
        <w:t>元，其中人员经费</w:t>
      </w:r>
      <w:r>
        <w:rPr>
          <w:rFonts w:hint="eastAsia"/>
          <w:color w:val="000000"/>
          <w:spacing w:val="2"/>
          <w:sz w:val="28"/>
          <w:szCs w:val="28"/>
        </w:rPr>
        <w:t>1113710.80</w:t>
      </w:r>
      <w:r>
        <w:rPr>
          <w:rFonts w:hint="eastAsia" w:hAnsi="宋体"/>
          <w:color w:val="000000"/>
          <w:spacing w:val="2"/>
          <w:sz w:val="28"/>
          <w:szCs w:val="28"/>
        </w:rPr>
        <w:t>元，公用经费</w:t>
      </w:r>
      <w:r>
        <w:rPr>
          <w:rFonts w:hint="eastAsia"/>
          <w:color w:val="000000"/>
          <w:spacing w:val="2"/>
          <w:sz w:val="28"/>
          <w:szCs w:val="28"/>
        </w:rPr>
        <w:t>286776.88</w:t>
      </w:r>
      <w:r>
        <w:rPr>
          <w:rFonts w:hint="eastAsia" w:hAnsi="宋体"/>
          <w:color w:val="000000"/>
          <w:spacing w:val="2"/>
          <w:sz w:val="28"/>
          <w:szCs w:val="28"/>
        </w:rPr>
        <w:t>元，</w:t>
      </w:r>
      <w:r>
        <w:rPr>
          <w:rFonts w:hint="eastAsia"/>
          <w:color w:val="000000"/>
          <w:spacing w:val="2"/>
          <w:sz w:val="28"/>
          <w:szCs w:val="28"/>
        </w:rPr>
        <w:t xml:space="preserve"> 2017</w:t>
      </w:r>
      <w:r>
        <w:rPr>
          <w:rFonts w:hint="eastAsia" w:hAnsi="宋体"/>
          <w:color w:val="000000"/>
          <w:spacing w:val="2"/>
          <w:sz w:val="28"/>
          <w:szCs w:val="28"/>
        </w:rPr>
        <w:t>年收入预算数执行比上年增加</w:t>
      </w:r>
      <w:r>
        <w:rPr>
          <w:rFonts w:hint="eastAsia"/>
          <w:color w:val="000000"/>
          <w:spacing w:val="2"/>
          <w:sz w:val="28"/>
          <w:szCs w:val="28"/>
        </w:rPr>
        <w:t>1236934.64</w:t>
      </w:r>
      <w:r>
        <w:rPr>
          <w:rFonts w:hint="eastAsia" w:hAnsi="宋体"/>
          <w:color w:val="000000"/>
          <w:spacing w:val="2"/>
          <w:sz w:val="28"/>
          <w:szCs w:val="28"/>
        </w:rPr>
        <w:t>元，</w:t>
      </w:r>
      <w:r>
        <w:rPr>
          <w:rFonts w:hint="eastAsia"/>
          <w:color w:val="000000"/>
          <w:spacing w:val="2"/>
          <w:sz w:val="28"/>
          <w:szCs w:val="28"/>
        </w:rPr>
        <w:t xml:space="preserve"> </w:t>
      </w:r>
    </w:p>
    <w:p>
      <w:pPr>
        <w:widowControl/>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pPr>
        <w:spacing w:line="440" w:lineRule="exact"/>
        <w:ind w:firstLine="568" w:firstLineChars="200"/>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年全年总收入</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年全年总支出</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1400487.682637422.32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,2017</w:t>
      </w:r>
      <w:r>
        <w:rPr>
          <w:rFonts w:hint="eastAsia" w:hAnsi="宋体"/>
          <w:color w:val="000000"/>
          <w:spacing w:val="2"/>
          <w:sz w:val="28"/>
          <w:szCs w:val="28"/>
        </w:rPr>
        <w:t>年财政预算数</w:t>
      </w:r>
      <w:r>
        <w:rPr>
          <w:rFonts w:hint="eastAsia"/>
          <w:color w:val="000000"/>
          <w:spacing w:val="2"/>
          <w:sz w:val="28"/>
          <w:szCs w:val="28"/>
        </w:rPr>
        <w:t>1342519.42</w:t>
      </w:r>
      <w:r>
        <w:rPr>
          <w:rFonts w:hint="eastAsia" w:hAnsi="宋体"/>
          <w:color w:val="000000"/>
          <w:spacing w:val="2"/>
          <w:sz w:val="28"/>
          <w:szCs w:val="28"/>
        </w:rPr>
        <w:t>元，财拔决算比预算增加129490.29元</w:t>
      </w:r>
      <w:r>
        <w:rPr>
          <w:rFonts w:hint="eastAsia"/>
          <w:color w:val="000000"/>
          <w:spacing w:val="2"/>
          <w:sz w:val="28"/>
          <w:szCs w:val="28"/>
        </w:rPr>
        <w:t>,</w:t>
      </w:r>
      <w:r>
        <w:rPr>
          <w:rFonts w:hint="eastAsia" w:hAnsi="宋体"/>
          <w:color w:val="000000"/>
          <w:spacing w:val="2"/>
          <w:sz w:val="28"/>
          <w:szCs w:val="28"/>
        </w:rPr>
        <w:t>幅度为</w:t>
      </w:r>
      <w:r>
        <w:rPr>
          <w:rFonts w:hint="eastAsia"/>
          <w:color w:val="000000"/>
          <w:spacing w:val="2"/>
          <w:sz w:val="28"/>
          <w:szCs w:val="28"/>
        </w:rPr>
        <w:t>49%,</w:t>
      </w:r>
      <w:r>
        <w:rPr>
          <w:rFonts w:hint="eastAsia" w:hAnsi="宋体"/>
          <w:color w:val="000000"/>
          <w:spacing w:val="2"/>
          <w:sz w:val="28"/>
          <w:szCs w:val="28"/>
        </w:rPr>
        <w:t>原因为业务增加</w:t>
      </w:r>
    </w:p>
    <w:p>
      <w:pPr>
        <w:spacing w:line="440" w:lineRule="exact"/>
        <w:ind w:firstLine="568" w:firstLineChars="200"/>
        <w:rPr>
          <w:rFonts w:hint="eastAsia"/>
          <w:color w:val="000000"/>
          <w:spacing w:val="2"/>
          <w:sz w:val="28"/>
          <w:szCs w:val="28"/>
        </w:rPr>
      </w:pPr>
      <w:r>
        <w:rPr>
          <w:rFonts w:hint="eastAsia"/>
          <w:color w:val="000000"/>
          <w:spacing w:val="2"/>
          <w:sz w:val="28"/>
          <w:szCs w:val="28"/>
        </w:rPr>
        <w:t>2016</w:t>
      </w:r>
      <w:r>
        <w:rPr>
          <w:rFonts w:hint="eastAsia" w:hAnsi="宋体"/>
          <w:color w:val="000000"/>
          <w:spacing w:val="2"/>
          <w:sz w:val="28"/>
          <w:szCs w:val="28"/>
        </w:rPr>
        <w:t>年全年总收入</w:t>
      </w:r>
      <w:r>
        <w:rPr>
          <w:rFonts w:hint="eastAsia"/>
          <w:color w:val="000000"/>
          <w:spacing w:val="2"/>
          <w:sz w:val="28"/>
          <w:szCs w:val="28"/>
        </w:rPr>
        <w:t>1837206.00</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1400487.68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1400487.68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436718.32</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年全年总支出</w:t>
      </w:r>
      <w:r>
        <w:rPr>
          <w:rFonts w:hint="eastAsia"/>
          <w:color w:val="000000"/>
          <w:spacing w:val="2"/>
          <w:sz w:val="28"/>
          <w:szCs w:val="28"/>
        </w:rPr>
        <w:t>1599590.63</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1400487.68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1400487.68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199102.95</w:t>
      </w:r>
      <w:r>
        <w:rPr>
          <w:rFonts w:hint="eastAsia" w:hAnsi="宋体"/>
          <w:color w:val="000000"/>
          <w:spacing w:val="2"/>
          <w:sz w:val="28"/>
          <w:szCs w:val="28"/>
        </w:rPr>
        <w:t>元</w:t>
      </w:r>
      <w:r>
        <w:rPr>
          <w:rFonts w:hint="eastAsia"/>
          <w:color w:val="000000"/>
          <w:spacing w:val="2"/>
          <w:sz w:val="28"/>
          <w:szCs w:val="28"/>
        </w:rPr>
        <w:t>,2016</w:t>
      </w:r>
      <w:r>
        <w:rPr>
          <w:rFonts w:hint="eastAsia" w:hAnsi="宋体"/>
          <w:color w:val="000000"/>
          <w:spacing w:val="2"/>
          <w:sz w:val="28"/>
          <w:szCs w:val="28"/>
        </w:rPr>
        <w:t>年财政预算数</w:t>
      </w:r>
      <w:r>
        <w:rPr>
          <w:rFonts w:hint="eastAsia"/>
          <w:color w:val="000000"/>
          <w:spacing w:val="2"/>
          <w:sz w:val="28"/>
          <w:szCs w:val="28"/>
        </w:rPr>
        <w:t>2354015.63</w:t>
      </w:r>
      <w:r>
        <w:rPr>
          <w:rFonts w:hint="eastAsia" w:hAnsi="宋体"/>
          <w:color w:val="000000"/>
          <w:spacing w:val="2"/>
          <w:sz w:val="28"/>
          <w:szCs w:val="28"/>
        </w:rPr>
        <w:t>元，财拔决算比预算少</w:t>
      </w:r>
      <w:r>
        <w:rPr>
          <w:rFonts w:hint="eastAsia"/>
          <w:color w:val="000000"/>
          <w:spacing w:val="2"/>
          <w:sz w:val="28"/>
          <w:szCs w:val="28"/>
        </w:rPr>
        <w:t>953527.95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幅度为</w:t>
      </w:r>
      <w:r>
        <w:rPr>
          <w:rFonts w:hint="eastAsia"/>
          <w:color w:val="000000"/>
          <w:spacing w:val="2"/>
          <w:sz w:val="28"/>
          <w:szCs w:val="28"/>
        </w:rPr>
        <w:t>68%,</w:t>
      </w:r>
      <w:r>
        <w:rPr>
          <w:rFonts w:hint="eastAsia" w:hAnsi="宋体"/>
          <w:color w:val="000000"/>
          <w:spacing w:val="2"/>
          <w:sz w:val="28"/>
          <w:szCs w:val="28"/>
        </w:rPr>
        <w:t>原因为业务减少</w:t>
      </w:r>
      <w:r>
        <w:rPr>
          <w:rFonts w:hint="eastAsia"/>
          <w:color w:val="000000"/>
          <w:spacing w:val="2"/>
          <w:sz w:val="28"/>
          <w:szCs w:val="28"/>
        </w:rPr>
        <w:t>.</w:t>
      </w:r>
    </w:p>
    <w:p>
      <w:pPr>
        <w:spacing w:line="440" w:lineRule="exact"/>
        <w:ind w:firstLine="568" w:firstLineChars="200"/>
        <w:rPr>
          <w:rFonts w:hint="eastAsia"/>
          <w:color w:val="000000"/>
          <w:spacing w:val="2"/>
          <w:sz w:val="28"/>
          <w:szCs w:val="28"/>
        </w:rPr>
      </w:pPr>
      <w:r>
        <w:rPr>
          <w:rFonts w:hint="eastAsia"/>
          <w:color w:val="000000"/>
          <w:spacing w:val="2"/>
          <w:sz w:val="28"/>
          <w:szCs w:val="28"/>
        </w:rPr>
        <w:t>2</w:t>
      </w:r>
      <w:r>
        <w:rPr>
          <w:rFonts w:hint="eastAsia" w:hAnsi="宋体"/>
          <w:color w:val="000000"/>
          <w:spacing w:val="2"/>
          <w:sz w:val="28"/>
          <w:szCs w:val="28"/>
        </w:rPr>
        <w:t>、收入支出结构分析</w:t>
      </w:r>
    </w:p>
    <w:p>
      <w:pPr>
        <w:widowControl/>
        <w:shd w:val="clear" w:color="auto" w:fill="FFFFFF"/>
        <w:ind w:firstLine="480"/>
        <w:jc w:val="left"/>
        <w:rPr>
          <w:rFonts w:hint="eastAsia" w:ascii="仿宋_GB2312" w:eastAsia="仿宋_GB2312"/>
          <w:sz w:val="27"/>
          <w:szCs w:val="27"/>
        </w:rPr>
      </w:pPr>
      <w:r>
        <w:rPr>
          <w:rFonts w:hint="eastAsia"/>
          <w:color w:val="000000"/>
          <w:spacing w:val="2"/>
          <w:sz w:val="28"/>
          <w:szCs w:val="28"/>
        </w:rPr>
        <w:t>2017</w:t>
      </w:r>
      <w:r>
        <w:rPr>
          <w:rFonts w:hint="eastAsia" w:hAnsi="宋体"/>
          <w:color w:val="000000"/>
          <w:spacing w:val="2"/>
          <w:sz w:val="28"/>
          <w:szCs w:val="28"/>
        </w:rPr>
        <w:t>年全年总收入</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年全年总支出</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1400487.682637422.32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,2017</w:t>
      </w:r>
      <w:r>
        <w:rPr>
          <w:rFonts w:hint="eastAsia" w:hAnsi="宋体"/>
          <w:color w:val="000000"/>
          <w:spacing w:val="2"/>
          <w:sz w:val="28"/>
          <w:szCs w:val="28"/>
        </w:rPr>
        <w:t>年财政预算数</w:t>
      </w:r>
      <w:r>
        <w:rPr>
          <w:rFonts w:hint="eastAsia"/>
          <w:color w:val="000000"/>
          <w:spacing w:val="2"/>
          <w:sz w:val="28"/>
          <w:szCs w:val="28"/>
        </w:rPr>
        <w:t>1342519.42</w:t>
      </w:r>
      <w:r>
        <w:rPr>
          <w:rFonts w:hint="eastAsia" w:hAnsi="宋体"/>
          <w:color w:val="000000"/>
          <w:spacing w:val="2"/>
          <w:sz w:val="28"/>
          <w:szCs w:val="28"/>
        </w:rPr>
        <w:t>元占总支出</w:t>
      </w:r>
      <w:r>
        <w:rPr>
          <w:rFonts w:hint="eastAsia"/>
          <w:color w:val="000000"/>
          <w:spacing w:val="2"/>
          <w:sz w:val="28"/>
          <w:szCs w:val="28"/>
        </w:rPr>
        <w:t>49%。</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（二）关于“三公”经费支出说明</w:t>
      </w:r>
    </w:p>
    <w:p>
      <w:pPr>
        <w:pStyle w:val="11"/>
        <w:rPr>
          <w:rFonts w:hint="eastAsia" w:ascii="仿宋_GB2312" w:eastAsia="仿宋_GB2312"/>
          <w:sz w:val="27"/>
          <w:szCs w:val="27"/>
        </w:rPr>
      </w:pPr>
      <w:r>
        <w:rPr>
          <w:rFonts w:hint="eastAsia"/>
          <w:color w:val="000000"/>
          <w:spacing w:val="2"/>
          <w:sz w:val="28"/>
          <w:szCs w:val="28"/>
        </w:rPr>
        <w:t>2017年决算公务车运行维护费0元，预算数为0元，2017年公务接待费为2041元，本年度公务接待3个批次，共接待24人。2016年决算公务车运行维护费300.00元，预算数为0元</w:t>
      </w:r>
      <w:r>
        <w:rPr>
          <w:rFonts w:hint="eastAsia" w:ascii="仿宋_GB2312" w:hAnsi="Times New Roman" w:eastAsia="仿宋_GB2312" w:cs="Times New Roman"/>
          <w:sz w:val="27"/>
          <w:szCs w:val="27"/>
        </w:rPr>
        <w:t>。</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（三）关于机关运行经费支出说明</w:t>
      </w:r>
    </w:p>
    <w:p>
      <w:pPr>
        <w:pStyle w:val="11"/>
        <w:rPr>
          <w:rFonts w:hint="eastAsia"/>
          <w:spacing w:val="2"/>
          <w:sz w:val="28"/>
          <w:szCs w:val="28"/>
        </w:rPr>
      </w:pPr>
      <w:r>
        <w:rPr>
          <w:spacing w:val="2"/>
          <w:sz w:val="28"/>
          <w:szCs w:val="28"/>
        </w:rPr>
        <w:t>201</w:t>
      </w:r>
      <w:r>
        <w:rPr>
          <w:rFonts w:hint="eastAsia"/>
          <w:spacing w:val="2"/>
          <w:sz w:val="28"/>
          <w:szCs w:val="28"/>
        </w:rPr>
        <w:t>7年机关运行经费支出</w:t>
      </w:r>
      <w:r>
        <w:rPr>
          <w:spacing w:val="2"/>
          <w:sz w:val="28"/>
          <w:szCs w:val="28"/>
        </w:rPr>
        <w:t>971,089.54</w:t>
      </w:r>
      <w:r>
        <w:rPr>
          <w:rFonts w:hint="eastAsia"/>
          <w:spacing w:val="2"/>
          <w:sz w:val="28"/>
          <w:szCs w:val="28"/>
        </w:rPr>
        <w:t>元</w:t>
      </w:r>
      <w:r>
        <w:rPr>
          <w:spacing w:val="2"/>
          <w:sz w:val="28"/>
          <w:szCs w:val="28"/>
        </w:rPr>
        <w:t>, 201</w:t>
      </w:r>
      <w:r>
        <w:rPr>
          <w:rFonts w:hint="eastAsia"/>
          <w:spacing w:val="2"/>
          <w:sz w:val="28"/>
          <w:szCs w:val="28"/>
        </w:rPr>
        <w:t>6年机关运行经费支出</w:t>
      </w:r>
      <w:r>
        <w:rPr>
          <w:spacing w:val="2"/>
          <w:sz w:val="28"/>
          <w:szCs w:val="28"/>
        </w:rPr>
        <w:t>286,776.88</w:t>
      </w:r>
      <w:r>
        <w:rPr>
          <w:rFonts w:hint="eastAsia"/>
          <w:spacing w:val="2"/>
          <w:sz w:val="28"/>
          <w:szCs w:val="28"/>
        </w:rPr>
        <w:t>元</w:t>
      </w:r>
      <w:r>
        <w:rPr>
          <w:spacing w:val="2"/>
          <w:sz w:val="28"/>
          <w:szCs w:val="28"/>
        </w:rPr>
        <w:t>,</w:t>
      </w:r>
      <w:r>
        <w:rPr>
          <w:rFonts w:hint="eastAsia"/>
          <w:spacing w:val="2"/>
          <w:sz w:val="28"/>
          <w:szCs w:val="28"/>
        </w:rPr>
        <w:t>同比上年增加</w:t>
      </w:r>
      <w:r>
        <w:rPr>
          <w:spacing w:val="2"/>
          <w:sz w:val="28"/>
          <w:szCs w:val="28"/>
        </w:rPr>
        <w:t>684,312.66</w:t>
      </w:r>
      <w:r>
        <w:rPr>
          <w:rFonts w:hint="eastAsia"/>
          <w:spacing w:val="2"/>
          <w:sz w:val="28"/>
          <w:szCs w:val="28"/>
        </w:rPr>
        <w:t>元，同比上年增加</w:t>
      </w:r>
      <w:r>
        <w:rPr>
          <w:spacing w:val="2"/>
          <w:sz w:val="28"/>
          <w:szCs w:val="28"/>
        </w:rPr>
        <w:t>238.62</w:t>
      </w:r>
      <w:r>
        <w:rPr>
          <w:rFonts w:hint="eastAsia"/>
          <w:spacing w:val="2"/>
          <w:sz w:val="28"/>
          <w:szCs w:val="28"/>
        </w:rPr>
        <w:t>%，原因是黄石港区司法局补发以前年度工资。</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（四）关于政府采购支出说明</w:t>
      </w:r>
    </w:p>
    <w:p>
      <w:pPr>
        <w:pStyle w:val="11"/>
        <w:ind w:firstLine="540" w:firstLineChars="200"/>
        <w:rPr>
          <w:rFonts w:hint="eastAsia" w:ascii="仿宋_GB2312" w:eastAsia="仿宋_GB2312"/>
          <w:sz w:val="27"/>
          <w:szCs w:val="27"/>
        </w:rPr>
      </w:pPr>
      <w:r>
        <w:rPr>
          <w:rFonts w:hint="eastAsia" w:ascii="仿宋_GB2312" w:hAnsi="Times New Roman" w:eastAsia="仿宋_GB2312" w:cs="Times New Roman"/>
          <w:sz w:val="27"/>
          <w:szCs w:val="27"/>
        </w:rPr>
        <w:t>无</w:t>
      </w:r>
      <w:r>
        <w:rPr>
          <w:rFonts w:hint="eastAsia" w:ascii="仿宋_GB2312" w:eastAsia="仿宋_GB2312"/>
          <w:sz w:val="27"/>
          <w:szCs w:val="27"/>
        </w:rPr>
        <w:t>政府采购支出。</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（五）关于国有资产占用情况说明</w:t>
      </w:r>
    </w:p>
    <w:p>
      <w:pPr>
        <w:pStyle w:val="11"/>
        <w:ind w:firstLineChars="237"/>
        <w:rPr>
          <w:rFonts w:hint="eastAsia" w:ascii="仿宋_GB2312" w:hAnsi="Times New Roman" w:eastAsia="仿宋_GB2312" w:cs="Times New Roman"/>
          <w:sz w:val="27"/>
          <w:szCs w:val="27"/>
        </w:rPr>
      </w:pPr>
      <w:r>
        <w:rPr>
          <w:rFonts w:hint="eastAsia" w:ascii="仿宋_GB2312" w:hAnsi="Times New Roman" w:eastAsia="仿宋_GB2312" w:cs="Times New Roman"/>
          <w:sz w:val="27"/>
          <w:szCs w:val="27"/>
        </w:rPr>
        <w:t>截至2017年12月31日，本单位无国有资金占用情况。</w:t>
      </w:r>
    </w:p>
    <w:p>
      <w:pPr>
        <w:widowControl/>
        <w:numPr>
          <w:ilvl w:val="0"/>
          <w:numId w:val="3"/>
        </w:numPr>
        <w:shd w:val="clear" w:color="auto" w:fill="FFFFFF"/>
        <w:jc w:val="left"/>
        <w:rPr>
          <w:rFonts w:hint="eastAsia" w:ascii="仿宋_GB2312" w:eastAsia="仿宋_GB2312"/>
          <w:b/>
          <w:sz w:val="27"/>
          <w:szCs w:val="27"/>
        </w:rPr>
      </w:pPr>
      <w:r>
        <w:rPr>
          <w:rFonts w:hint="eastAsia" w:ascii="仿宋_GB2312" w:eastAsia="仿宋_GB2312"/>
          <w:b/>
          <w:sz w:val="27"/>
          <w:szCs w:val="27"/>
        </w:rPr>
        <w:t>名词解释</w:t>
      </w:r>
    </w:p>
    <w:p>
      <w:pPr>
        <w:pStyle w:val="3"/>
        <w:spacing w:line="600" w:lineRule="exact"/>
        <w:ind w:firstLine="0" w:firstLineChars="0"/>
        <w:rPr>
          <w:rFonts w:hint="eastAsia" w:ascii="Times New Roman"/>
          <w:color w:val="000000"/>
          <w:spacing w:val="2"/>
          <w:sz w:val="28"/>
          <w:szCs w:val="28"/>
        </w:rPr>
      </w:pPr>
      <w:r>
        <w:rPr>
          <w:rFonts w:hint="eastAsia" w:hAnsi="宋体" w:cs="宋体"/>
          <w:color w:val="333333"/>
          <w:kern w:val="0"/>
          <w:sz w:val="24"/>
        </w:rPr>
        <w:t>　</w:t>
      </w:r>
      <w:r>
        <w:rPr>
          <w:rFonts w:hint="eastAsia" w:ascii="Times New Roman"/>
          <w:color w:val="000000"/>
          <w:spacing w:val="2"/>
          <w:sz w:val="28"/>
          <w:szCs w:val="28"/>
        </w:rPr>
        <w:t>（一）财政拨款（补助）：指省级财政当年拨付的资金。</w:t>
      </w:r>
    </w:p>
    <w:p>
      <w:pPr>
        <w:pStyle w:val="3"/>
        <w:spacing w:line="600" w:lineRule="exact"/>
        <w:ind w:firstLine="0" w:firstLineChars="0"/>
        <w:rPr>
          <w:rFonts w:hint="eastAsia" w:ascii="Times New Roman"/>
          <w:color w:val="000000"/>
          <w:spacing w:val="2"/>
          <w:sz w:val="28"/>
          <w:szCs w:val="28"/>
        </w:rPr>
      </w:pPr>
      <w:r>
        <w:rPr>
          <w:rFonts w:hint="eastAsia" w:ascii="Times New Roman"/>
          <w:color w:val="000000"/>
          <w:spacing w:val="2"/>
          <w:sz w:val="28"/>
          <w:szCs w:val="28"/>
        </w:rPr>
        <w:t xml:space="preserve">（二）事业收入：指事业单位开展专业业务活动及其辅助活动取得的收入。 </w:t>
      </w:r>
      <w:r>
        <w:rPr>
          <w:rFonts w:hint="eastAsia" w:ascii="Times New Roman"/>
          <w:color w:val="000000"/>
          <w:spacing w:val="2"/>
          <w:sz w:val="28"/>
          <w:szCs w:val="28"/>
        </w:rPr>
        <w:br w:type="textWrapping"/>
      </w:r>
      <w:r>
        <w:rPr>
          <w:rFonts w:hint="eastAsia" w:ascii="Times New Roman"/>
          <w:color w:val="000000"/>
          <w:spacing w:val="2"/>
          <w:sz w:val="28"/>
          <w:szCs w:val="28"/>
        </w:rPr>
        <w:t>（三）其他收入：指预算单位在“财政拨款补助收入”、“事业收入”、“经营收入”以外取得的收入。</w:t>
      </w:r>
    </w:p>
    <w:p>
      <w:pPr>
        <w:pStyle w:val="3"/>
        <w:spacing w:line="600" w:lineRule="exact"/>
        <w:ind w:firstLine="0" w:firstLineChars="0"/>
        <w:rPr>
          <w:rFonts w:hint="eastAsia" w:ascii="Times New Roman"/>
          <w:color w:val="000000"/>
          <w:spacing w:val="2"/>
          <w:sz w:val="28"/>
          <w:szCs w:val="28"/>
        </w:rPr>
      </w:pPr>
      <w:r>
        <w:rPr>
          <w:rFonts w:hint="eastAsia" w:ascii="Times New Roman"/>
          <w:color w:val="000000"/>
          <w:spacing w:val="2"/>
          <w:sz w:val="28"/>
          <w:szCs w:val="28"/>
        </w:rPr>
        <w:t>（四）“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pStyle w:val="3"/>
        <w:spacing w:line="600" w:lineRule="exact"/>
        <w:ind w:firstLine="0" w:firstLineChars="0"/>
        <w:rPr>
          <w:rFonts w:hint="eastAsia" w:ascii="Times New Roman"/>
          <w:color w:val="000000"/>
          <w:spacing w:val="2"/>
          <w:sz w:val="28"/>
          <w:szCs w:val="28"/>
        </w:rPr>
      </w:pPr>
      <w:r>
        <w:rPr>
          <w:rFonts w:hint="eastAsia" w:ascii="Times New Roman"/>
          <w:color w:val="000000"/>
          <w:spacing w:val="2"/>
          <w:sz w:val="28"/>
          <w:szCs w:val="28"/>
        </w:rPr>
        <w:t>（五）行政运行（项）：指机关和实行公务员法管理事业单位用于保障机构正常运转的基本支出。</w:t>
      </w:r>
    </w:p>
    <w:p>
      <w:pPr>
        <w:widowControl/>
        <w:shd w:val="clear" w:color="auto" w:fill="FFFFFF"/>
        <w:jc w:val="left"/>
        <w:rPr>
          <w:rFonts w:hint="eastAsia" w:ascii="宋体" w:hAnsi="宋体" w:cs="宋体"/>
          <w:color w:val="333333"/>
          <w:kern w:val="0"/>
          <w:sz w:val="24"/>
        </w:rPr>
      </w:pPr>
      <w:r>
        <w:rPr>
          <w:rFonts w:hint="eastAsia"/>
          <w:color w:val="000000"/>
          <w:spacing w:val="2"/>
          <w:sz w:val="28"/>
          <w:szCs w:val="28"/>
        </w:rPr>
        <w:t xml:space="preserve"> （六）基层事务业务：法律援助经费：指办理法律援助案件的案件补贴；装备经费：指购买办公所需的电脑、空调、复印机、打印机等办公设施所需的经费；社区矫正经费：指我局矫正办管理矫正对象所需的司法E通经费（移动电话监控平台）及日常管理经费；普法经费：指普法迎接检查经费及日常办公经费。</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normal Arial">
    <w:altName w:val="Times New Roman"/>
    <w:panose1 w:val="00000000000000000000"/>
    <w:charset w:val="00"/>
    <w:family w:val="roman"/>
    <w:pitch w:val="default"/>
    <w:sig w:usb0="00000003"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MS PGothic">
    <w:panose1 w:val="020B0600070205080204"/>
    <w:charset w:val="80"/>
    <w:family w:val="auto"/>
    <w:pitch w:val="default"/>
    <w:sig w:usb0="E00002FF" w:usb1="6AC7FDFB" w:usb2="08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032163"/>
    <w:multiLevelType w:val="singleLevel"/>
    <w:tmpl w:val="B5032163"/>
    <w:lvl w:ilvl="0" w:tentative="0">
      <w:start w:val="3"/>
      <w:numFmt w:val="chineseCounting"/>
      <w:suff w:val="nothing"/>
      <w:lvlText w:val="%1、"/>
      <w:lvlJc w:val="left"/>
      <w:rPr>
        <w:rFonts w:hint="eastAsia"/>
      </w:rPr>
    </w:lvl>
  </w:abstractNum>
  <w:abstractNum w:abstractNumId="1">
    <w:nsid w:val="33977199"/>
    <w:multiLevelType w:val="multilevel"/>
    <w:tmpl w:val="33977199"/>
    <w:lvl w:ilvl="0" w:tentative="0">
      <w:start w:val="1"/>
      <w:numFmt w:val="japaneseCounting"/>
      <w:lvlText w:val="%1、"/>
      <w:lvlJc w:val="left"/>
      <w:pPr>
        <w:tabs>
          <w:tab w:val="left" w:pos="720"/>
        </w:tabs>
        <w:ind w:left="720" w:hanging="720"/>
      </w:pPr>
      <w:rPr>
        <w:rFonts w:hint="default"/>
        <w:b/>
      </w:rPr>
    </w:lvl>
    <w:lvl w:ilvl="1" w:tentative="0">
      <w:start w:val="1"/>
      <w:numFmt w:val="decimal"/>
      <w:lvlText w:val="%2、"/>
      <w:lvlJc w:val="left"/>
      <w:pPr>
        <w:tabs>
          <w:tab w:val="left" w:pos="1140"/>
        </w:tabs>
        <w:ind w:left="1140" w:hanging="720"/>
      </w:pPr>
      <w:rPr>
        <w:rFonts w:hint="default" w:hAnsi="宋体"/>
      </w:rPr>
    </w:lvl>
    <w:lvl w:ilvl="2" w:tentative="0">
      <w:start w:val="5"/>
      <w:numFmt w:val="japaneseCounting"/>
      <w:lvlText w:val="%3．"/>
      <w:lvlJc w:val="left"/>
      <w:pPr>
        <w:tabs>
          <w:tab w:val="left" w:pos="1560"/>
        </w:tabs>
        <w:ind w:left="1560" w:hanging="720"/>
      </w:pPr>
      <w:rPr>
        <w:rFonts w:hint="default" w:hAnsi="宋体"/>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5A0A4FF7"/>
    <w:multiLevelType w:val="singleLevel"/>
    <w:tmpl w:val="5A0A4FF7"/>
    <w:lvl w:ilvl="0" w:tentative="0">
      <w:start w:val="6"/>
      <w:numFmt w:val="chineseCounting"/>
      <w:suff w:val="nothing"/>
      <w:lvlText w:val="（%1）"/>
      <w:lvlJc w:val="left"/>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Y2NDYyZjM5MGUyMTFlMjgxMzYwZmUyZWJlNzBmYzYifQ=="/>
  </w:docVars>
  <w:rsids>
    <w:rsidRoot w:val="0085242E"/>
    <w:rsid w:val="00165F4C"/>
    <w:rsid w:val="00237315"/>
    <w:rsid w:val="002A0718"/>
    <w:rsid w:val="002F4E70"/>
    <w:rsid w:val="00325E98"/>
    <w:rsid w:val="00341126"/>
    <w:rsid w:val="003F59CB"/>
    <w:rsid w:val="004446EC"/>
    <w:rsid w:val="004B79B5"/>
    <w:rsid w:val="00545638"/>
    <w:rsid w:val="00636A78"/>
    <w:rsid w:val="006C5587"/>
    <w:rsid w:val="006E5BDC"/>
    <w:rsid w:val="0075670C"/>
    <w:rsid w:val="007939B2"/>
    <w:rsid w:val="007A7F85"/>
    <w:rsid w:val="007F7A5A"/>
    <w:rsid w:val="00801D66"/>
    <w:rsid w:val="008159EA"/>
    <w:rsid w:val="00835993"/>
    <w:rsid w:val="0085242E"/>
    <w:rsid w:val="00893DAB"/>
    <w:rsid w:val="008A52C4"/>
    <w:rsid w:val="008E155E"/>
    <w:rsid w:val="008E5105"/>
    <w:rsid w:val="008F6FE7"/>
    <w:rsid w:val="0095100D"/>
    <w:rsid w:val="009A77B5"/>
    <w:rsid w:val="009C0ED3"/>
    <w:rsid w:val="009E432B"/>
    <w:rsid w:val="009F4734"/>
    <w:rsid w:val="00A7426D"/>
    <w:rsid w:val="00AA5E35"/>
    <w:rsid w:val="00AD33DC"/>
    <w:rsid w:val="00B46352"/>
    <w:rsid w:val="00BD4582"/>
    <w:rsid w:val="00BF2C0D"/>
    <w:rsid w:val="00C16BFC"/>
    <w:rsid w:val="00CE62AF"/>
    <w:rsid w:val="00DD2B43"/>
    <w:rsid w:val="00DD59AA"/>
    <w:rsid w:val="00E06484"/>
    <w:rsid w:val="00F55E3B"/>
    <w:rsid w:val="00F646D3"/>
    <w:rsid w:val="0C553A75"/>
    <w:rsid w:val="1DC55ED3"/>
    <w:rsid w:val="3938368D"/>
    <w:rsid w:val="44FE4AAE"/>
    <w:rsid w:val="4D016FD5"/>
    <w:rsid w:val="65AD1548"/>
    <w:rsid w:val="69AB04A9"/>
    <w:rsid w:val="69FB6187"/>
    <w:rsid w:val="6F447FAC"/>
    <w:rsid w:val="76EF6D3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paragraph" w:styleId="2">
    <w:name w:val="heading 1"/>
    <w:basedOn w:val="1"/>
    <w:link w:val="16"/>
    <w:qFormat/>
    <w:uiPriority w:val="0"/>
    <w:pPr>
      <w:widowControl/>
      <w:spacing w:before="100" w:beforeAutospacing="1" w:after="100" w:afterAutospacing="1"/>
      <w:jc w:val="left"/>
      <w:outlineLvl w:val="0"/>
    </w:pPr>
    <w:rPr>
      <w:rFonts w:ascii="宋体" w:hAnsi="宋体" w:cs="宋体"/>
      <w:b/>
      <w:bCs/>
      <w:kern w:val="36"/>
      <w:sz w:val="48"/>
      <w:szCs w:val="48"/>
    </w:rPr>
  </w:style>
  <w:style w:type="character" w:default="1" w:styleId="8">
    <w:name w:val="Default Paragraph Font"/>
    <w:semiHidden/>
    <w:uiPriority w:val="0"/>
  </w:style>
  <w:style w:type="table" w:default="1" w:styleId="7">
    <w:name w:val="Normal Table"/>
    <w:semiHidden/>
    <w:uiPriority w:val="0"/>
    <w:tblPr>
      <w:tblStyle w:val="7"/>
      <w:tblCellMar>
        <w:top w:w="0" w:type="dxa"/>
        <w:left w:w="108" w:type="dxa"/>
        <w:bottom w:w="0" w:type="dxa"/>
        <w:right w:w="108" w:type="dxa"/>
      </w:tblCellMar>
    </w:tblPr>
  </w:style>
  <w:style w:type="paragraph" w:styleId="3">
    <w:name w:val="Body Text Indent"/>
    <w:basedOn w:val="1"/>
    <w:link w:val="15"/>
    <w:uiPriority w:val="0"/>
    <w:pPr>
      <w:spacing w:line="500" w:lineRule="exact"/>
      <w:ind w:firstLine="640" w:firstLineChars="200"/>
    </w:pPr>
    <w:rPr>
      <w:rFonts w:ascii="宋体"/>
      <w:sz w:val="32"/>
    </w:rPr>
  </w:style>
  <w:style w:type="paragraph" w:styleId="4">
    <w:name w:val="footer"/>
    <w:basedOn w:val="1"/>
    <w:link w:val="13"/>
    <w:uiPriority w:val="0"/>
    <w:pPr>
      <w:tabs>
        <w:tab w:val="center" w:pos="4153"/>
        <w:tab w:val="right" w:pos="8306"/>
      </w:tabs>
      <w:snapToGrid w:val="0"/>
      <w:jc w:val="left"/>
    </w:pPr>
    <w:rPr>
      <w:sz w:val="18"/>
      <w:szCs w:val="18"/>
    </w:rPr>
  </w:style>
  <w:style w:type="paragraph" w:styleId="5">
    <w:name w:val="header"/>
    <w:basedOn w:val="1"/>
    <w:link w:val="12"/>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jc w:val="left"/>
    </w:pPr>
    <w:rPr>
      <w:rFonts w:ascii="Calibri" w:hAnsi="Calibri"/>
      <w:kern w:val="0"/>
      <w:sz w:val="24"/>
    </w:rPr>
  </w:style>
  <w:style w:type="character" w:styleId="9">
    <w:name w:val="Strong"/>
    <w:qFormat/>
    <w:uiPriority w:val="0"/>
    <w:rPr>
      <w:b/>
      <w:bCs/>
    </w:rPr>
  </w:style>
  <w:style w:type="character" w:styleId="10">
    <w:name w:val="Hyperlink"/>
    <w:uiPriority w:val="0"/>
    <w:rPr>
      <w:color w:val="0000FF"/>
      <w:u w:val="single"/>
    </w:rPr>
  </w:style>
  <w:style w:type="paragraph" w:customStyle="1" w:styleId="11">
    <w:name w:val="正文缩进 + 首行缩进:  2 字符"/>
    <w:basedOn w:val="1"/>
    <w:uiPriority w:val="0"/>
    <w:pPr>
      <w:spacing w:line="560" w:lineRule="exact"/>
      <w:ind w:firstLine="640"/>
    </w:pPr>
    <w:rPr>
      <w:rFonts w:ascii="仿宋" w:hAnsi="仿宋" w:cs="宋体"/>
      <w:sz w:val="32"/>
      <w:szCs w:val="32"/>
    </w:rPr>
  </w:style>
  <w:style w:type="character" w:customStyle="1" w:styleId="12">
    <w:name w:val="页眉 Char"/>
    <w:link w:val="5"/>
    <w:uiPriority w:val="0"/>
    <w:rPr>
      <w:kern w:val="2"/>
      <w:sz w:val="18"/>
      <w:szCs w:val="18"/>
    </w:rPr>
  </w:style>
  <w:style w:type="character" w:customStyle="1" w:styleId="13">
    <w:name w:val="页脚 Char"/>
    <w:link w:val="4"/>
    <w:uiPriority w:val="0"/>
    <w:rPr>
      <w:kern w:val="2"/>
      <w:sz w:val="18"/>
      <w:szCs w:val="18"/>
    </w:rPr>
  </w:style>
  <w:style w:type="paragraph" w:customStyle="1" w:styleId="14">
    <w:name w:val=" Char Char Char Char"/>
    <w:basedOn w:val="1"/>
    <w:uiPriority w:val="0"/>
    <w:pPr>
      <w:tabs>
        <w:tab w:val="left" w:pos="1682"/>
      </w:tabs>
      <w:ind w:left="1682" w:hanging="1080"/>
    </w:pPr>
    <w:rPr>
      <w:sz w:val="24"/>
    </w:rPr>
  </w:style>
  <w:style w:type="character" w:customStyle="1" w:styleId="15">
    <w:name w:val="正文文本缩进 Char"/>
    <w:link w:val="3"/>
    <w:uiPriority w:val="0"/>
    <w:rPr>
      <w:rFonts w:ascii="宋体"/>
      <w:kern w:val="2"/>
      <w:sz w:val="32"/>
      <w:szCs w:val="24"/>
    </w:rPr>
  </w:style>
  <w:style w:type="character" w:customStyle="1" w:styleId="16">
    <w:name w:val="标题 1 Char"/>
    <w:link w:val="2"/>
    <w:uiPriority w:val="0"/>
    <w:rPr>
      <w:rFonts w:ascii="宋体" w:hAnsi="宋体" w:cs="宋体"/>
      <w:b/>
      <w:bCs/>
      <w:kern w:val="36"/>
      <w:sz w:val="48"/>
      <w:szCs w:val="4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15</Pages>
  <Words>1322</Words>
  <Characters>7537</Characters>
  <Lines>62</Lines>
  <Paragraphs>17</Paragraphs>
  <TotalTime>2</TotalTime>
  <ScaleCrop>false</ScaleCrop>
  <LinksUpToDate>false</LinksUpToDate>
  <CharactersWithSpaces>8842</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2018-09-13T07:38:00Z</dcterms:created>
  <dc:creator>User</dc:creator>
  <cp:lastModifiedBy>WPS_1541474119</cp:lastModifiedBy>
  <cp:lastPrinted>2018-09-14T05:59:00Z</cp:lastPrinted>
  <dcterms:modified xsi:type="dcterms:W3CDTF">2024-05-11T07:13:39Z</dcterms:modified>
  <dc:title>黄石市XXX（单位名称）关于2017年部门决算信息公开的说明</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45216AC3B79446B2A9980A508267E059_13</vt:lpwstr>
  </property>
</Properties>
</file>