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胜阳港街办</w:t>
      </w:r>
      <w:r>
        <w:rPr>
          <w:rFonts w:hint="eastAsia" w:ascii="微软雅黑" w:hAnsi="微软雅黑" w:eastAsia="微软雅黑" w:cs="微软雅黑"/>
          <w:b/>
          <w:i w:val="0"/>
          <w:caps w:val="0"/>
          <w:color w:val="BC1010"/>
          <w:spacing w:val="0"/>
          <w:sz w:val="40"/>
          <w:szCs w:val="40"/>
          <w:shd w:val="clear" w:fill="FFFFFF"/>
        </w:rPr>
        <w:t>2018年部门预算公开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目 录</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第一部分:部门基本情况</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一、部门主要职责</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二、部门预算单位构成</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第二部分: 部门2018年部门预算表</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一、收入支出预算总表（表1）</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二、收入预算表（表2）</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三、支出预算表（表3）</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四、财政拨款收入支出预算总表（表4）</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五、一般公共预算财政拨款支出预算表（表5）</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六、一般公共预算财政拨款基本支出预算表（表6）</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七、一般公共预算财政拨款“三公”经费支出预算表（表7）</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八、政府性基金预算支出情况表（8）</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第三部分：部门2018年部门预算情况说明</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一、2018年财政拨款收入支出情况说明</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二、预算收支增减变化说明</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三、机关运行经费安排情况明细说明及编制的具体标准</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四、政府采购安排情况说明</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五、 “三公”经费增减变化原因预算说明情况：</w:t>
      </w:r>
    </w:p>
    <w:p>
      <w:pP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第四部分：名词解释</w:t>
      </w:r>
      <w:r>
        <w:rPr>
          <w:rFonts w:hint="eastAsia" w:ascii="微软雅黑" w:hAnsi="微软雅黑" w:eastAsia="微软雅黑" w:cs="微软雅黑"/>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b w:val="0"/>
          <w:i w:val="0"/>
          <w:caps w:val="0"/>
          <w:color w:val="333333"/>
          <w:spacing w:val="0"/>
          <w:sz w:val="24"/>
          <w:szCs w:val="24"/>
        </w:rPr>
      </w:pPr>
      <w:r>
        <w:rPr>
          <w:rStyle w:val="7"/>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2018年部门预算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ascii="微软雅黑" w:hAnsi="微软雅黑" w:eastAsia="微软雅黑" w:cs="微软雅黑"/>
          <w:b w:val="0"/>
          <w:i w:val="0"/>
          <w:caps w:val="0"/>
          <w:color w:val="333333"/>
          <w:spacing w:val="0"/>
          <w:sz w:val="18"/>
          <w:szCs w:val="18"/>
        </w:rPr>
      </w:pPr>
      <w:r>
        <w:rPr>
          <w:rStyle w:val="7"/>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第一部分 部门概况</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宋体" w:hAnsi="宋体" w:eastAsia="宋体" w:cs="宋体"/>
          <w:b/>
          <w:i w:val="0"/>
          <w:caps w:val="0"/>
          <w:color w:val="333333"/>
          <w:spacing w:val="0"/>
          <w:kern w:val="0"/>
          <w:sz w:val="28"/>
          <w:szCs w:val="28"/>
          <w:bdr w:val="none" w:color="auto" w:sz="0" w:space="0"/>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15"/>
        <w:jc w:val="left"/>
        <w:rPr>
          <w:rFonts w:hint="eastAsia" w:ascii="微软雅黑" w:hAnsi="微软雅黑" w:eastAsia="微软雅黑" w:cs="微软雅黑"/>
          <w:b w:val="0"/>
          <w:i w:val="0"/>
          <w:caps w:val="0"/>
          <w:color w:val="333333"/>
          <w:spacing w:val="0"/>
          <w:sz w:val="18"/>
          <w:szCs w:val="18"/>
        </w:rPr>
      </w:pPr>
      <w:r>
        <w:rPr>
          <w:rFonts w:ascii="仿宋_GB2312" w:hAnsi="微软雅黑" w:eastAsia="仿宋_GB2312" w:cs="仿宋_GB2312"/>
          <w:b w:val="0"/>
          <w:i w:val="0"/>
          <w:caps w:val="0"/>
          <w:color w:val="333333"/>
          <w:spacing w:val="0"/>
          <w:kern w:val="0"/>
          <w:sz w:val="32"/>
          <w:szCs w:val="32"/>
          <w:bdr w:val="none" w:color="auto" w:sz="0" w:space="0"/>
          <w:lang w:val="en-US" w:eastAsia="zh-CN" w:bidi="ar"/>
        </w:rPr>
        <w:t>贯彻落实区委、区政府的重大决策及工作部署，领导和组织片区各项工作，履行片区各项管理职能； 负责片区的党建工作和基层组织建设工作；做好片区企业月报、季报和年报的收集、汇编、报送工作； 负责片区内项目落实和跟踪服务工作； 负责综治、信访、维稳和安全生产工作；参与城市建设、旧城改造、危房改造及住宅小区的管理工作； 担负国防动员、兵员征集、搞涝救灾、维护社会稳定、国防教育等民兵预备役工作； 制定推进社区建设的有关政策措施，指导城市社区居民委员会建设； 负责社区财务管，落实社区工作人员工资及待遇，监督社区工作经费的使用与管理； 负责社区集体资产的统计、清理、核算与管理； 根据创示范社区标准，负责社区基础设施建设； 负责社区协调与指导工作，会同有关部门推进社区各项工作有序进行；协调做好卫生、计划生育、劳动就业、城市低保、城建城管工作；完成区委、区政府临时交办的任务和上级交办的其他工作。另外、区直各部门根据上述职责结合各自的工作实际制平方和配套的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i w:val="0"/>
          <w:caps w:val="0"/>
          <w:color w:val="333333"/>
          <w:spacing w:val="0"/>
          <w:kern w:val="0"/>
          <w:sz w:val="28"/>
          <w:szCs w:val="28"/>
          <w:bdr w:val="none" w:color="auto" w:sz="0" w:space="0"/>
          <w:lang w:val="en-US" w:eastAsia="zh-CN" w:bidi="ar"/>
        </w:rPr>
        <w:t>二、部门情况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8"/>
          <w:szCs w:val="28"/>
          <w:bdr w:val="none" w:color="auto" w:sz="0" w:space="0"/>
          <w:lang w:val="en-US" w:eastAsia="zh-CN" w:bidi="ar"/>
        </w:rPr>
        <w:t>胜阳港街办预算供养人数101人，主要是社区人员。胜阳港街道下辖以下地区：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28"/>
          <w:szCs w:val="28"/>
          <w:bdr w:val="none" w:color="auto" w:sz="0" w:space="0"/>
          <w:lang w:val="en-US" w:eastAsia="zh-CN" w:bidi="ar"/>
        </w:rPr>
        <w:t>永安里社区、湖滨路社区、文化宫社区、胜阳港社区、天桥社区、颐阳路社区、钟楼社区、劳动路社区、南京路社区。</w:t>
      </w:r>
    </w:p>
    <w:p>
      <w:pPr>
        <w:rPr>
          <w:rFonts w:hint="eastAsia" w:ascii="宋体" w:hAnsi="宋体"/>
          <w:sz w:val="28"/>
          <w:szCs w:val="28"/>
        </w:rPr>
      </w:pPr>
    </w:p>
    <w:p>
      <w:pPr>
        <w:spacing w:line="440" w:lineRule="exact"/>
        <w:rPr>
          <w:rFonts w:hint="eastAsia"/>
          <w:color w:val="000000"/>
          <w:spacing w:val="2"/>
          <w:sz w:val="28"/>
          <w:szCs w:val="28"/>
        </w:rPr>
      </w:pPr>
    </w:p>
    <w:p>
      <w:pPr>
        <w:widowControl/>
        <w:ind w:firstLine="560" w:firstLineChars="200"/>
        <w:rPr>
          <w:rFonts w:hint="eastAsia" w:ascii="宋体" w:hAnsi="宋体" w:cs="宋体"/>
          <w:bCs/>
          <w:kern w:val="0"/>
          <w:sz w:val="28"/>
          <w:szCs w:val="28"/>
        </w:rPr>
      </w:pPr>
    </w:p>
    <w:p>
      <w:pPr>
        <w:spacing w:line="440" w:lineRule="exact"/>
        <w:rPr>
          <w:rFonts w:hint="eastAsia"/>
          <w:color w:val="000000"/>
          <w:spacing w:val="2"/>
          <w:sz w:val="28"/>
          <w:szCs w:val="28"/>
        </w:rPr>
      </w:pPr>
    </w:p>
    <w:p>
      <w:pPr>
        <w:spacing w:line="600" w:lineRule="exact"/>
        <w:ind w:firstLine="568" w:firstLineChars="200"/>
        <w:rPr>
          <w:rFonts w:hint="eastAsia"/>
          <w:color w:val="000000"/>
          <w:spacing w:val="2"/>
          <w:sz w:val="28"/>
          <w:szCs w:val="28"/>
        </w:rPr>
      </w:pPr>
    </w:p>
    <w:p>
      <w:pPr>
        <w:keepNext w:val="0"/>
        <w:keepLines w:val="0"/>
        <w:widowControl/>
        <w:suppressLineNumbers w:val="0"/>
        <w:jc w:val="left"/>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第二部分 部门2018年部门预算表</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胜阳港街办2018年部门预算表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表一 胜阳港街办2018年收支预算总表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400"/>
        <w:gridCol w:w="2265"/>
        <w:gridCol w:w="2400"/>
        <w:gridCol w:w="19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66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6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收 入</w:t>
            </w:r>
          </w:p>
        </w:tc>
        <w:tc>
          <w:tcPr>
            <w:tcW w:w="4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支 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项目（按功能分类）</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财政拨款收入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一般公共服务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其中：一般公共预算财政拨款</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6702154</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公共安全</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政府性基金预算财政拨款</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教育</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事业收入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科学技术</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事业单位经营收入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文化体育与传媒</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上级补助收入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社会保障和就业</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附属单位上缴收入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医疗卫生</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其他收入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节能环保</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城乡社区事务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　6702154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农林水事务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交通运输</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资源勘探电力信息等事务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商业服务业等事务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国土资源气象等事务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粮油物资管理事务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其他支出</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本年收入合计</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本年支出合计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上年结余（转）</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结转下年</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动用事业基金</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收入总计</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支出总计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表二 胜阳港街办2018年收入预算总表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230"/>
        <w:gridCol w:w="67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2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77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0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 目</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财政拨款收入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其中：一般公共预算财政拨款</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政府性基金预算财政拨款</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事业收入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事业单位经营收入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上级补助收入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附属单位上缴收入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其他收入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本年收入合计</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上年结余（转）</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动用事业基金</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收入总计</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表三 胜阳港街办2018年支出预算总表</w:t>
      </w:r>
    </w:p>
    <w:tbl>
      <w:tblPr>
        <w:tblW w:w="9420" w:type="dxa"/>
        <w:jc w:val="center"/>
        <w:tblInd w:w="-5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65"/>
        <w:gridCol w:w="1982"/>
        <w:gridCol w:w="1074"/>
        <w:gridCol w:w="1045"/>
        <w:gridCol w:w="1043"/>
        <w:gridCol w:w="736"/>
        <w:gridCol w:w="805"/>
        <w:gridCol w:w="254"/>
        <w:gridCol w:w="12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8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47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324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功能分类科目</w:t>
            </w:r>
          </w:p>
        </w:tc>
        <w:tc>
          <w:tcPr>
            <w:tcW w:w="107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 计</w:t>
            </w:r>
          </w:p>
        </w:tc>
        <w:tc>
          <w:tcPr>
            <w:tcW w:w="5099"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科目编码</w:t>
            </w:r>
          </w:p>
        </w:tc>
        <w:tc>
          <w:tcPr>
            <w:tcW w:w="19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科目名称</w:t>
            </w:r>
          </w:p>
        </w:tc>
        <w:tc>
          <w:tcPr>
            <w:tcW w:w="10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0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基本 支出</w:t>
            </w:r>
          </w:p>
        </w:tc>
        <w:tc>
          <w:tcPr>
            <w:tcW w:w="10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项目 支出</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事业</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单位</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经营</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支出</w:t>
            </w:r>
          </w:p>
        </w:tc>
        <w:tc>
          <w:tcPr>
            <w:tcW w:w="1059"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对附属单 位补助 支出</w:t>
            </w:r>
          </w:p>
        </w:tc>
        <w:tc>
          <w:tcPr>
            <w:tcW w:w="12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上缴上级 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合计</w:t>
            </w:r>
          </w:p>
        </w:tc>
        <w:tc>
          <w:tcPr>
            <w:tcW w:w="10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6702154</w:t>
            </w:r>
          </w:p>
        </w:tc>
        <w:tc>
          <w:tcPr>
            <w:tcW w:w="10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6102154</w:t>
            </w:r>
          </w:p>
        </w:tc>
        <w:tc>
          <w:tcPr>
            <w:tcW w:w="10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600000</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59"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2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212</w:t>
            </w:r>
          </w:p>
        </w:tc>
        <w:tc>
          <w:tcPr>
            <w:tcW w:w="19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城乡社区支出</w:t>
            </w:r>
          </w:p>
        </w:tc>
        <w:tc>
          <w:tcPr>
            <w:tcW w:w="10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6702154</w:t>
            </w:r>
          </w:p>
        </w:tc>
        <w:tc>
          <w:tcPr>
            <w:tcW w:w="10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6102154</w:t>
            </w:r>
          </w:p>
        </w:tc>
        <w:tc>
          <w:tcPr>
            <w:tcW w:w="10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600000</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59"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2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21201</w:t>
            </w:r>
          </w:p>
        </w:tc>
        <w:tc>
          <w:tcPr>
            <w:tcW w:w="19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城乡社区管理事务</w:t>
            </w:r>
          </w:p>
        </w:tc>
        <w:tc>
          <w:tcPr>
            <w:tcW w:w="10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6702154</w:t>
            </w:r>
          </w:p>
        </w:tc>
        <w:tc>
          <w:tcPr>
            <w:tcW w:w="10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lang w:val="en-US" w:eastAsia="zh-CN" w:bidi="ar"/>
              </w:rPr>
              <w:t>6102154</w:t>
            </w:r>
          </w:p>
        </w:tc>
        <w:tc>
          <w:tcPr>
            <w:tcW w:w="10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600000</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59"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2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2120101</w:t>
            </w:r>
          </w:p>
        </w:tc>
        <w:tc>
          <w:tcPr>
            <w:tcW w:w="19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eastAsia="zh-CN"/>
              </w:rPr>
            </w:pPr>
            <w:r>
              <w:rPr>
                <w:rFonts w:hint="eastAsia" w:ascii="微软雅黑" w:hAnsi="微软雅黑" w:eastAsia="微软雅黑" w:cs="微软雅黑"/>
                <w:b w:val="0"/>
                <w:i w:val="0"/>
                <w:caps w:val="0"/>
                <w:color w:val="333333"/>
                <w:spacing w:val="0"/>
                <w:sz w:val="24"/>
                <w:szCs w:val="24"/>
                <w:lang w:eastAsia="zh-CN"/>
              </w:rPr>
              <w:t>行政运行</w:t>
            </w:r>
          </w:p>
        </w:tc>
        <w:tc>
          <w:tcPr>
            <w:tcW w:w="10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6702154</w:t>
            </w:r>
          </w:p>
        </w:tc>
        <w:tc>
          <w:tcPr>
            <w:tcW w:w="10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6102154</w:t>
            </w:r>
          </w:p>
        </w:tc>
        <w:tc>
          <w:tcPr>
            <w:tcW w:w="10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600000</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059"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2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表四 胜阳港街办2018年财政拨款收支预算总表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490"/>
        <w:gridCol w:w="195"/>
        <w:gridCol w:w="1875"/>
        <w:gridCol w:w="2430"/>
        <w:gridCol w:w="20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7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56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收 入</w:t>
            </w:r>
          </w:p>
        </w:tc>
        <w:tc>
          <w:tcPr>
            <w:tcW w:w="44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支 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项目</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项目（按功能分类）</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财政拨款收入</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一般公共服务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其中：一般公共预算财政拨款</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xml:space="preserve"> 公共安全</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政府性基金预算财政拨款</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教育</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科学技术</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文化体育与传媒</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社会保障和就业</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医疗卫生</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节能环保</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城乡社区事务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6702154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农林水事务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交通运输</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资源勘探电力信息等事务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商业服务业等事务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国土资源气象等事务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粮油物资管理事务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其他支出</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本年收入合计</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本年支出合计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上年结余（转）</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结转下年</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收入总计</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支出总计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r>
    </w:tbl>
    <w:p>
      <w:pPr>
        <w:keepNext w:val="0"/>
        <w:keepLines w:val="0"/>
        <w:widowControl/>
        <w:suppressLineNumbers w:val="0"/>
        <w:jc w:val="left"/>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表五 胜阳港街办2018年一般公共预算支出表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10"/>
        <w:gridCol w:w="2655"/>
        <w:gridCol w:w="1530"/>
        <w:gridCol w:w="1740"/>
        <w:gridCol w:w="16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功能分类 科目</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 计</w:t>
            </w:r>
          </w:p>
        </w:tc>
        <w:tc>
          <w:tcPr>
            <w:tcW w:w="34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科目编码</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科目名称</w:t>
            </w:r>
          </w:p>
        </w:tc>
        <w:tc>
          <w:tcPr>
            <w:tcW w:w="15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基本支出</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合计</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6702154</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6102154</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212</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城乡社区支出</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6702154</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6102154</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lang w:val="en-US" w:eastAsia="zh-CN" w:bidi="ar"/>
              </w:rPr>
              <w:t>　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21201</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城乡社区管理事务</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6702154</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6102154</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lang w:val="en-US" w:eastAsia="zh-CN" w:bidi="ar"/>
              </w:rPr>
              <w:t>　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2120101</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eastAsia="zh-CN"/>
              </w:rPr>
              <w:t>行政运行</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6702154</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6102154</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lang w:val="en-US" w:eastAsia="zh-CN" w:bidi="ar"/>
              </w:rPr>
              <w:t>　600000</w:t>
            </w:r>
          </w:p>
        </w:tc>
      </w:tr>
    </w:tbl>
    <w:p>
      <w:pPr>
        <w:keepNext w:val="0"/>
        <w:keepLines w:val="0"/>
        <w:widowControl/>
        <w:suppressLineNumbers w:val="0"/>
        <w:jc w:val="left"/>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表六 胜阳港街办2018年一般公共预算基本支出表</w:t>
      </w:r>
    </w:p>
    <w:tbl>
      <w:tblPr>
        <w:tblW w:w="9089" w:type="dxa"/>
        <w:jc w:val="center"/>
        <w:tblInd w:w="-39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90"/>
        <w:gridCol w:w="495"/>
        <w:gridCol w:w="2595"/>
        <w:gridCol w:w="1680"/>
        <w:gridCol w:w="1680"/>
        <w:gridCol w:w="19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309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378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经济分类科目</w:t>
            </w:r>
          </w:p>
        </w:tc>
        <w:tc>
          <w:tcPr>
            <w:tcW w:w="168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预算数</w:t>
            </w:r>
          </w:p>
        </w:tc>
        <w:tc>
          <w:tcPr>
            <w:tcW w:w="3629"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科目编码</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科目名称</w:t>
            </w:r>
          </w:p>
        </w:tc>
        <w:tc>
          <w:tcPr>
            <w:tcW w:w="16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人员经费</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合计</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6102154</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工资福利支出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5386601</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5386601</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30101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基本工资</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897984</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897984</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30102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津贴或绩效</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646212</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646212</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30103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保留补贴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基本养老保险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634920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634920</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基本医疗保险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大病保险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3010404</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失业保险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3010405</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残疾人保障金</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3010409</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生育保险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3010410</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住房公积金</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185304</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185304</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3010411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医疗补助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特殊津贴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交通补贴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lang w:val="en-US" w:eastAsia="zh-CN" w:bidi="ar"/>
              </w:rPr>
              <w:t>175800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175800</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3010704</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住房补贴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38605</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38605</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3010705</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通讯补贴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70680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70680</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3010707</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妇女卫生费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3010713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物业补贴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72000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72000</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30199</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其他工资福利支出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3131184</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3131184</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商品和服务支出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530249</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530249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30201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办公费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36000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36000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30210</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交通费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30215</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会议费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30216</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培训费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23163</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23163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30217</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招待费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30228</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工会经费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48901</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48901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30229</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福利费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38605</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38605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对个人和家庭的补助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185304</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185304</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3030202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退休费公用部分</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310</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资本性支出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31099</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其他资本性支出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表七 胜阳港街办2018年财政拨款“三公”经费支出表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项目</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合计</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因公出国（境）费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公务接待费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公务用车购置及运行费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其中：公务用车运行维护费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公务用车购置费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表八 胜阳港街办2018年政府性基金预算支出表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375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功能分类科目</w:t>
            </w:r>
          </w:p>
        </w:tc>
        <w:tc>
          <w:tcPr>
            <w:tcW w:w="153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 计</w:t>
            </w:r>
          </w:p>
        </w:tc>
        <w:tc>
          <w:tcPr>
            <w:tcW w:w="372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科目编码</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科目名称</w:t>
            </w:r>
          </w:p>
        </w:tc>
        <w:tc>
          <w:tcPr>
            <w:tcW w:w="15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基本支出</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bl>
    <w:p>
      <w:pPr>
        <w:pStyle w:val="5"/>
        <w:widowControl/>
        <w:numPr>
          <w:numId w:val="0"/>
        </w:numPr>
        <w:spacing w:before="0" w:beforeAutospacing="0" w:after="0" w:afterAutospacing="0" w:line="585" w:lineRule="atLeast"/>
        <w:ind w:right="0" w:rightChars="0" w:firstLine="720" w:firstLineChars="300"/>
        <w:rPr>
          <w:rFonts w:hint="eastAsia"/>
          <w:b/>
          <w:sz w:val="28"/>
          <w:szCs w:val="28"/>
        </w:rPr>
      </w:pPr>
      <w:bookmarkStart w:id="0" w:name="_GoBack"/>
      <w:bookmarkEnd w:id="0"/>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第三部分 2018年部门预算情况说明</w:t>
      </w:r>
    </w:p>
    <w:p>
      <w:pPr>
        <w:pStyle w:val="5"/>
        <w:widowControl/>
        <w:numPr>
          <w:ilvl w:val="0"/>
          <w:numId w:val="1"/>
        </w:numPr>
        <w:spacing w:before="0" w:beforeAutospacing="0" w:after="0" w:afterAutospacing="0" w:line="585" w:lineRule="atLeast"/>
        <w:rPr>
          <w:rFonts w:hint="eastAsia"/>
          <w:b/>
          <w:sz w:val="28"/>
          <w:szCs w:val="28"/>
        </w:rPr>
      </w:pPr>
      <w:r>
        <w:rPr>
          <w:rFonts w:hint="eastAsia" w:ascii="宋体" w:hAnsi="宋体" w:cs="宋体"/>
          <w:b/>
          <w:sz w:val="28"/>
          <w:szCs w:val="28"/>
        </w:rPr>
        <w:t>胜阳港街办</w:t>
      </w:r>
      <w:r>
        <w:rPr>
          <w:rFonts w:hint="eastAsia"/>
          <w:b/>
          <w:sz w:val="28"/>
          <w:szCs w:val="28"/>
          <w:lang w:eastAsia="zh-CN"/>
        </w:rPr>
        <w:t>2018年</w:t>
      </w:r>
      <w:r>
        <w:rPr>
          <w:rFonts w:hint="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s="宋体"/>
          <w:sz w:val="28"/>
          <w:szCs w:val="28"/>
        </w:rPr>
      </w:pPr>
      <w:r>
        <w:rPr>
          <w:rFonts w:hint="eastAsia"/>
          <w:sz w:val="28"/>
          <w:szCs w:val="28"/>
        </w:rPr>
        <w:t>年</w:t>
      </w:r>
      <w:r>
        <w:rPr>
          <w:rFonts w:hint="eastAsia" w:ascii="宋体" w:hAnsi="宋体" w:cs="宋体"/>
          <w:sz w:val="28"/>
          <w:szCs w:val="28"/>
        </w:rPr>
        <w:t>初预算总收入</w:t>
      </w:r>
      <w:r>
        <w:rPr>
          <w:rFonts w:hint="eastAsia" w:ascii="宋体" w:hAnsi="宋体" w:cs="宋体"/>
          <w:sz w:val="28"/>
          <w:szCs w:val="28"/>
          <w:lang w:val="en-US" w:eastAsia="zh-CN"/>
        </w:rPr>
        <w:t>6702154</w:t>
      </w:r>
      <w:r>
        <w:rPr>
          <w:rFonts w:hint="eastAsia" w:ascii="宋体" w:hAnsi="宋体" w:cs="宋体"/>
          <w:sz w:val="28"/>
          <w:szCs w:val="28"/>
        </w:rPr>
        <w:t>元，其中：工资福利支出</w:t>
      </w:r>
      <w:r>
        <w:rPr>
          <w:rFonts w:hint="eastAsia" w:ascii="宋体" w:hAnsi="宋体" w:cs="宋体"/>
          <w:sz w:val="28"/>
          <w:szCs w:val="28"/>
          <w:lang w:val="en-US" w:eastAsia="zh-CN"/>
        </w:rPr>
        <w:t>5386601</w:t>
      </w:r>
      <w:r>
        <w:rPr>
          <w:rFonts w:hint="eastAsia" w:ascii="宋体" w:hAnsi="宋体" w:cs="宋体"/>
          <w:sz w:val="28"/>
          <w:szCs w:val="28"/>
        </w:rPr>
        <w:t>元，商品服务支出</w:t>
      </w:r>
      <w:r>
        <w:rPr>
          <w:rFonts w:hint="eastAsia" w:ascii="宋体" w:hAnsi="宋体" w:cs="宋体"/>
          <w:sz w:val="28"/>
          <w:szCs w:val="28"/>
          <w:lang w:val="en-US" w:eastAsia="zh-CN"/>
        </w:rPr>
        <w:t>530249</w:t>
      </w:r>
      <w:r>
        <w:rPr>
          <w:rFonts w:hint="eastAsia" w:ascii="宋体" w:hAnsi="宋体" w:cs="宋体"/>
          <w:sz w:val="28"/>
          <w:szCs w:val="28"/>
        </w:rPr>
        <w:t>元，对个人和家庭补助支出</w:t>
      </w:r>
      <w:r>
        <w:rPr>
          <w:rFonts w:hint="eastAsia" w:ascii="宋体" w:hAnsi="宋体" w:cs="宋体"/>
          <w:sz w:val="28"/>
          <w:szCs w:val="28"/>
          <w:lang w:val="en-US" w:eastAsia="zh-CN"/>
        </w:rPr>
        <w:t>185304</w:t>
      </w:r>
      <w:r>
        <w:rPr>
          <w:rFonts w:hint="eastAsia" w:ascii="宋体" w:hAnsi="宋体" w:cs="宋体"/>
          <w:sz w:val="28"/>
          <w:szCs w:val="28"/>
        </w:rPr>
        <w:t>元，专项经费</w:t>
      </w:r>
      <w:r>
        <w:rPr>
          <w:rFonts w:hint="eastAsia" w:ascii="宋体" w:hAnsi="宋体" w:cs="宋体"/>
          <w:sz w:val="28"/>
          <w:szCs w:val="28"/>
          <w:lang w:val="en-US" w:eastAsia="zh-CN"/>
        </w:rPr>
        <w:t>600000</w:t>
      </w:r>
      <w:r>
        <w:rPr>
          <w:rFonts w:hint="eastAsia" w:ascii="宋体" w:hAnsi="宋体" w:cs="宋体"/>
          <w:sz w:val="28"/>
          <w:szCs w:val="28"/>
        </w:rPr>
        <w:t>元。</w:t>
      </w:r>
    </w:p>
    <w:p>
      <w:pPr>
        <w:numPr>
          <w:ilvl w:val="0"/>
          <w:numId w:val="1"/>
        </w:numPr>
        <w:rPr>
          <w:rFonts w:hint="eastAsia" w:ascii="宋体" w:hAnsi="宋体" w:cs="宋体"/>
          <w:b/>
          <w:kern w:val="0"/>
          <w:sz w:val="28"/>
          <w:szCs w:val="28"/>
        </w:rPr>
      </w:pPr>
      <w:r>
        <w:rPr>
          <w:rFonts w:hint="eastAsia" w:ascii="宋体" w:hAnsi="宋体" w:cs="宋体"/>
          <w:b/>
          <w:kern w:val="0"/>
          <w:sz w:val="28"/>
          <w:szCs w:val="28"/>
        </w:rPr>
        <w:t>预算收支增减变化说明</w:t>
      </w:r>
    </w:p>
    <w:p>
      <w:pPr>
        <w:ind w:firstLine="420" w:firstLineChars="150"/>
        <w:rPr>
          <w:rFonts w:hint="eastAsia" w:ascii="宋体" w:hAnsi="宋体" w:cs="宋体"/>
          <w:kern w:val="0"/>
          <w:sz w:val="28"/>
          <w:szCs w:val="28"/>
        </w:rPr>
      </w:pPr>
      <w:r>
        <w:rPr>
          <w:rFonts w:hint="eastAsia" w:ascii="宋体" w:hAnsi="宋体" w:cs="宋体"/>
          <w:kern w:val="0"/>
          <w:sz w:val="28"/>
          <w:szCs w:val="28"/>
        </w:rPr>
        <w:t xml:space="preserve"> 本单位</w:t>
      </w:r>
      <w:r>
        <w:rPr>
          <w:rFonts w:hint="eastAsia" w:ascii="宋体" w:hAnsi="宋体" w:cs="宋体"/>
          <w:kern w:val="0"/>
          <w:sz w:val="28"/>
          <w:szCs w:val="28"/>
          <w:lang w:eastAsia="zh-CN"/>
        </w:rPr>
        <w:t>2018年</w:t>
      </w:r>
      <w:r>
        <w:rPr>
          <w:rFonts w:hint="eastAsia" w:ascii="宋体" w:hAnsi="宋体" w:cs="宋体"/>
          <w:kern w:val="0"/>
          <w:sz w:val="28"/>
          <w:szCs w:val="28"/>
        </w:rPr>
        <w:t>财政拨款预算收支</w:t>
      </w:r>
      <w:r>
        <w:rPr>
          <w:rFonts w:hint="eastAsia" w:ascii="宋体" w:hAnsi="宋体" w:cs="宋体"/>
          <w:sz w:val="28"/>
          <w:szCs w:val="28"/>
          <w:lang w:val="en-US" w:eastAsia="zh-CN"/>
        </w:rPr>
        <w:t>6702154</w:t>
      </w:r>
      <w:r>
        <w:rPr>
          <w:rFonts w:hint="eastAsia" w:ascii="宋体" w:hAnsi="宋体" w:cs="宋体"/>
          <w:kern w:val="0"/>
          <w:sz w:val="28"/>
          <w:szCs w:val="28"/>
        </w:rPr>
        <w:t>元，比</w:t>
      </w:r>
      <w:r>
        <w:rPr>
          <w:rFonts w:hint="eastAsia" w:ascii="宋体" w:hAnsi="宋体" w:cs="宋体"/>
          <w:kern w:val="0"/>
          <w:sz w:val="28"/>
          <w:szCs w:val="28"/>
          <w:lang w:eastAsia="zh-CN"/>
        </w:rPr>
        <w:t>2017年</w:t>
      </w:r>
      <w:r>
        <w:rPr>
          <w:rFonts w:hint="eastAsia" w:ascii="宋体" w:hAnsi="宋体" w:cs="宋体"/>
          <w:kern w:val="0"/>
          <w:sz w:val="28"/>
          <w:szCs w:val="28"/>
        </w:rPr>
        <w:t>预算</w:t>
      </w:r>
      <w:r>
        <w:rPr>
          <w:rFonts w:hint="eastAsia" w:ascii="宋体" w:hAnsi="宋体" w:cs="宋体"/>
          <w:sz w:val="28"/>
          <w:szCs w:val="28"/>
        </w:rPr>
        <w:t>4977239</w:t>
      </w:r>
      <w:r>
        <w:rPr>
          <w:rFonts w:hint="eastAsia" w:ascii="宋体" w:hAnsi="宋体" w:cs="宋体"/>
          <w:kern w:val="0"/>
          <w:sz w:val="28"/>
          <w:szCs w:val="28"/>
        </w:rPr>
        <w:t>元收支增加</w:t>
      </w:r>
      <w:r>
        <w:rPr>
          <w:rFonts w:hint="eastAsia" w:ascii="宋体" w:hAnsi="宋体" w:cs="宋体"/>
          <w:kern w:val="0"/>
          <w:sz w:val="28"/>
          <w:szCs w:val="28"/>
          <w:lang w:val="en-US" w:eastAsia="zh-CN"/>
        </w:rPr>
        <w:t>1724915</w:t>
      </w:r>
      <w:r>
        <w:rPr>
          <w:rFonts w:hint="eastAsia" w:ascii="宋体" w:hAnsi="宋体" w:cs="宋体"/>
          <w:kern w:val="0"/>
          <w:sz w:val="28"/>
          <w:szCs w:val="28"/>
        </w:rPr>
        <w:t>元。变化内容：</w:t>
      </w:r>
      <w:r>
        <w:rPr>
          <w:rFonts w:hint="eastAsia" w:ascii="宋体" w:hAnsi="宋体" w:cs="宋体"/>
          <w:kern w:val="0"/>
          <w:sz w:val="28"/>
          <w:szCs w:val="28"/>
          <w:lang w:eastAsia="zh-CN"/>
        </w:rPr>
        <w:t>养老保险及职业年金按工资总额的</w:t>
      </w:r>
      <w:r>
        <w:rPr>
          <w:rFonts w:hint="eastAsia" w:ascii="宋体" w:hAnsi="宋体" w:cs="宋体"/>
          <w:kern w:val="0"/>
          <w:sz w:val="28"/>
          <w:szCs w:val="28"/>
          <w:lang w:val="en-US" w:eastAsia="zh-CN"/>
        </w:rPr>
        <w:t>28%纳入预算。</w:t>
      </w:r>
    </w:p>
    <w:p>
      <w:pPr>
        <w:pStyle w:val="5"/>
        <w:widowControl/>
        <w:numPr>
          <w:ilvl w:val="0"/>
          <w:numId w:val="1"/>
        </w:numPr>
        <w:spacing w:before="0" w:beforeAutospacing="0" w:after="0" w:afterAutospacing="0" w:line="585" w:lineRule="atLeast"/>
        <w:rPr>
          <w:rFonts w:hint="eastAsia" w:ascii="宋体" w:hAnsi="宋体" w:cs="宋体"/>
          <w:b/>
          <w:sz w:val="28"/>
          <w:szCs w:val="28"/>
        </w:rPr>
      </w:pPr>
      <w:r>
        <w:rPr>
          <w:rFonts w:hint="eastAsia" w:ascii="宋体" w:hAnsi="宋体" w:cs="宋体"/>
          <w:b/>
          <w:sz w:val="28"/>
          <w:szCs w:val="28"/>
        </w:rPr>
        <w:t>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720"/>
        <w:rPr>
          <w:rFonts w:ascii="宋体" w:hAnsi="宋体" w:cs="宋体"/>
          <w:sz w:val="28"/>
          <w:szCs w:val="28"/>
        </w:rPr>
      </w:pPr>
      <w:r>
        <w:rPr>
          <w:rFonts w:hint="eastAsia" w:ascii="宋体" w:hAnsi="宋体" w:cs="宋体"/>
          <w:sz w:val="28"/>
          <w:szCs w:val="28"/>
        </w:rPr>
        <w:t>1、办公费中办公用品费按年人均200元计算，报刊资料费按县级年人均800元计算，其他人员按年人均300元计算。</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2、印刷费按年人均700元标准计算，人员少的部门不足3000元的考虑其特殊性按3000元计算。</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3、水费按年人均50元标准计算。电费按年人均1020元标准计算。在区政府大院办公的部门水电费直接划拨到行管处。</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4、邮电费按年人均940元标准计算。其中邮政费年人均100元，办公电话费年人均840元。个人职务通讯费补贴，具体标准按照市相关政策执行。</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5、交通费中四大家机动车费用每年每车均按30000元标准计算，人员交通补贴按每人每月220元标准计算。按《黄石港区党政机关公务用车制度改革实施方案》，公务员按职级标准（1040元、940元、650元、550元、450元）列入公务员公车改革补贴。</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6、差旅费县级干部按年人均4000元，其他干部按年人均1000元计算。</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7、物业管理补贴，具体标准按照市相关政策执行。</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8、维修（维护）费按年人均100元标准计算，在区政府大院办公的部门预算的维修费直接划拨到行管处。</w:t>
      </w:r>
    </w:p>
    <w:p>
      <w:pPr>
        <w:pStyle w:val="5"/>
        <w:widowControl/>
        <w:spacing w:before="0" w:beforeAutospacing="0" w:after="0" w:afterAutospacing="0" w:line="585" w:lineRule="atLeast"/>
        <w:ind w:firstLine="795"/>
        <w:rPr>
          <w:rFonts w:hint="eastAsia" w:ascii="宋体" w:hAnsi="宋体" w:cs="宋体"/>
          <w:sz w:val="28"/>
          <w:szCs w:val="28"/>
        </w:rPr>
      </w:pPr>
      <w:r>
        <w:rPr>
          <w:rFonts w:hint="eastAsia" w:ascii="宋体" w:hAnsi="宋体" w:cs="宋体"/>
          <w:sz w:val="28"/>
          <w:szCs w:val="28"/>
        </w:rPr>
        <w:t>9、业务招待费按区纪委原核定的标准安排。</w:t>
      </w:r>
    </w:p>
    <w:p>
      <w:pPr>
        <w:pStyle w:val="5"/>
        <w:widowControl/>
        <w:spacing w:before="0" w:beforeAutospacing="0" w:after="0" w:afterAutospacing="0" w:line="585" w:lineRule="atLeast"/>
        <w:ind w:firstLine="795"/>
        <w:rPr>
          <w:rFonts w:hint="eastAsia" w:ascii="宋体" w:hAnsi="宋体" w:cs="宋体"/>
          <w:sz w:val="28"/>
          <w:szCs w:val="28"/>
        </w:rPr>
      </w:pPr>
      <w:r>
        <w:rPr>
          <w:rFonts w:hint="eastAsia" w:ascii="宋体" w:hAnsi="宋体" w:cs="宋体"/>
          <w:sz w:val="28"/>
          <w:szCs w:val="28"/>
        </w:rPr>
        <w:t>10、培训（职工教育）费按工资额的1.5%计算，工会经费按工资总额的2%计算，福利费按工资额的2.5%计算。</w:t>
      </w:r>
    </w:p>
    <w:p>
      <w:pPr>
        <w:pStyle w:val="5"/>
        <w:widowControl/>
        <w:spacing w:before="0" w:beforeAutospacing="0" w:after="0" w:afterAutospacing="0" w:line="585" w:lineRule="atLeast"/>
        <w:ind w:firstLine="795"/>
        <w:rPr>
          <w:rFonts w:hint="eastAsia" w:ascii="宋体" w:hAnsi="宋体" w:cs="宋体"/>
          <w:sz w:val="28"/>
          <w:szCs w:val="28"/>
        </w:rPr>
      </w:pPr>
      <w:r>
        <w:rPr>
          <w:rFonts w:hint="eastAsia" w:ascii="宋体" w:hAnsi="宋体" w:cs="宋体"/>
          <w:sz w:val="28"/>
          <w:szCs w:val="28"/>
        </w:rPr>
        <w:t>11、其它商品和服务支出考虑部门实际情况和上年情况适当安排</w:t>
      </w:r>
    </w:p>
    <w:tbl>
      <w:tblPr>
        <w:tblStyle w:val="8"/>
        <w:tblW w:w="71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614"/>
        <w:gridCol w:w="1229"/>
        <w:gridCol w:w="944"/>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二、商品和服务支出</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17675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530249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办公费</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 </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日常办公用品费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报刊资料费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印刷费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1020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邮电费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仿宋_GB2312" w:hAnsi="Times New Roman" w:eastAsia="仿宋_GB2312" w:cs="仿宋_GB2312"/>
                <w:i w:val="0"/>
                <w:color w:val="000000"/>
                <w:kern w:val="0"/>
                <w:sz w:val="24"/>
                <w:szCs w:val="24"/>
                <w:u w:val="none"/>
                <w:lang w:val="en-US" w:eastAsia="zh-CN" w:bidi="ar"/>
              </w:rPr>
              <w:t>一般邮政费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仿宋_GB2312" w:hAnsi="Times New Roman" w:eastAsia="仿宋_GB2312" w:cs="仿宋_GB2312"/>
                <w:i w:val="0"/>
                <w:color w:val="000000"/>
                <w:kern w:val="0"/>
                <w:sz w:val="24"/>
                <w:szCs w:val="24"/>
                <w:u w:val="none"/>
                <w:lang w:val="en-US" w:eastAsia="zh-CN" w:bidi="ar"/>
              </w:rPr>
              <w:t>办公电话费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840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仿宋_GB2312" w:hAnsi="Times New Roman" w:eastAsia="仿宋_GB2312" w:cs="仿宋_GB2312"/>
                <w:i w:val="0"/>
                <w:color w:val="000000"/>
                <w:kern w:val="0"/>
                <w:sz w:val="24"/>
                <w:szCs w:val="24"/>
                <w:u w:val="none"/>
                <w:lang w:val="en-US" w:eastAsia="zh-CN" w:bidi="ar"/>
              </w:rPr>
              <w:t>通讯补贴</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3540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42480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物业管理补贴</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仿宋_GB2312" w:hAnsi="Times New Roman" w:eastAsia="仿宋_GB2312" w:cs="仿宋_GB2312"/>
                <w:i w:val="0"/>
                <w:color w:val="000000"/>
                <w:kern w:val="0"/>
                <w:sz w:val="24"/>
                <w:szCs w:val="24"/>
                <w:u w:val="none"/>
                <w:lang w:val="en-US" w:eastAsia="zh-CN" w:bidi="ar"/>
              </w:rPr>
              <w:t>机动车</w:t>
            </w:r>
            <w:r>
              <w:rPr>
                <w:rFonts w:hint="default" w:ascii="Times New Roman" w:hAnsi="Times New Roman" w:eastAsia="宋体" w:cs="Times New Roman"/>
                <w:i w:val="0"/>
                <w:color w:val="000000"/>
                <w:kern w:val="0"/>
                <w:sz w:val="24"/>
                <w:szCs w:val="24"/>
                <w:u w:val="none"/>
                <w:lang w:val="en-US" w:eastAsia="zh-CN" w:bidi="ar"/>
              </w:rPr>
              <w:t>(</w:t>
            </w:r>
            <w:r>
              <w:rPr>
                <w:rFonts w:hint="default" w:ascii="仿宋_GB2312" w:hAnsi="Times New Roman" w:eastAsia="仿宋_GB2312" w:cs="仿宋_GB2312"/>
                <w:i w:val="0"/>
                <w:color w:val="000000"/>
                <w:kern w:val="0"/>
                <w:sz w:val="24"/>
                <w:szCs w:val="24"/>
                <w:u w:val="none"/>
                <w:lang w:val="en-US" w:eastAsia="zh-CN" w:bidi="ar"/>
              </w:rPr>
              <w:t>交通）费用</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22000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交通补贴</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79200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公务员公车改革补贴</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8050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96600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差旅费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出国费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维修（护）费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租赁（房屋设备网络）费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会议费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培训（职工教育）费</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1544196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招待费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劳务费</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工会经费</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2445070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48901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福利费</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1544196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38605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其他商品和服务支出</w:t>
            </w:r>
          </w:p>
        </w:tc>
        <w:tc>
          <w:tcPr>
            <w:tcW w:w="1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bl>
    <w:p>
      <w:pPr>
        <w:widowControl/>
        <w:shd w:val="clear" w:color="auto" w:fill="FFFFFF"/>
        <w:spacing w:line="560" w:lineRule="exact"/>
        <w:ind w:firstLine="551" w:firstLineChars="196"/>
        <w:jc w:val="left"/>
        <w:rPr>
          <w:rFonts w:hint="eastAsia" w:ascii="宋体" w:hAnsi="宋体" w:cs="宋体"/>
          <w:b/>
          <w:sz w:val="28"/>
          <w:szCs w:val="28"/>
        </w:rPr>
      </w:pPr>
      <w:r>
        <w:rPr>
          <w:rFonts w:hint="eastAsia" w:ascii="宋体" w:hAnsi="宋体" w:cs="宋体"/>
          <w:b/>
          <w:sz w:val="28"/>
          <w:szCs w:val="28"/>
        </w:rPr>
        <w:t>四、政府采购安排情况说明</w:t>
      </w:r>
    </w:p>
    <w:p>
      <w:pPr>
        <w:ind w:firstLine="560" w:firstLineChars="200"/>
        <w:rPr>
          <w:rFonts w:hint="eastAsia" w:ascii="宋体" w:hAnsi="宋体" w:cs="宋体"/>
          <w:sz w:val="28"/>
          <w:szCs w:val="28"/>
        </w:rPr>
      </w:pPr>
      <w:r>
        <w:rPr>
          <w:rFonts w:hint="eastAsia" w:ascii="宋体" w:hAnsi="宋体" w:cs="宋体"/>
          <w:sz w:val="28"/>
          <w:szCs w:val="28"/>
        </w:rPr>
        <w:t>本单位</w:t>
      </w:r>
      <w:r>
        <w:rPr>
          <w:rFonts w:hint="eastAsia" w:ascii="宋体" w:hAnsi="宋体" w:cs="宋体"/>
          <w:sz w:val="28"/>
          <w:szCs w:val="28"/>
          <w:lang w:eastAsia="zh-CN"/>
        </w:rPr>
        <w:t>2018年</w:t>
      </w:r>
      <w:r>
        <w:rPr>
          <w:rFonts w:hint="eastAsia" w:ascii="宋体" w:hAnsi="宋体" w:cs="宋体"/>
          <w:sz w:val="28"/>
          <w:szCs w:val="28"/>
        </w:rPr>
        <w:t>政府采购预算未纳入我区政府采购范围，故</w:t>
      </w:r>
      <w:r>
        <w:rPr>
          <w:rFonts w:hint="eastAsia" w:ascii="宋体" w:hAnsi="宋体" w:cs="宋体"/>
          <w:sz w:val="28"/>
          <w:szCs w:val="28"/>
          <w:lang w:eastAsia="zh-CN"/>
        </w:rPr>
        <w:t>2018年</w:t>
      </w:r>
      <w:r>
        <w:rPr>
          <w:rFonts w:hint="eastAsia" w:ascii="宋体" w:hAnsi="宋体" w:cs="宋体"/>
          <w:sz w:val="28"/>
          <w:szCs w:val="28"/>
        </w:rPr>
        <w:t>我单位无政府采购预算安排。</w:t>
      </w:r>
    </w:p>
    <w:p>
      <w:pPr>
        <w:widowControl/>
        <w:shd w:val="clear" w:color="auto" w:fill="FFFFFF"/>
        <w:spacing w:line="560" w:lineRule="exact"/>
        <w:ind w:left="620"/>
        <w:jc w:val="left"/>
        <w:rPr>
          <w:rFonts w:hint="eastAsia" w:ascii="宋体" w:hAnsi="宋体" w:cs="宋体"/>
          <w:b/>
          <w:sz w:val="28"/>
          <w:szCs w:val="28"/>
        </w:rPr>
      </w:pPr>
      <w:r>
        <w:rPr>
          <w:rFonts w:hint="eastAsia" w:ascii="宋体" w:hAnsi="宋体" w:cs="宋体"/>
          <w:b/>
          <w:sz w:val="28"/>
          <w:szCs w:val="28"/>
        </w:rPr>
        <w:t>五、“三公”经费增减变化原因预算说明情况：</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lang w:eastAsia="zh-CN"/>
        </w:rPr>
        <w:t>2018年</w:t>
      </w:r>
      <w:r>
        <w:rPr>
          <w:rFonts w:hint="eastAsia" w:ascii="宋体" w:hAnsi="宋体" w:cs="宋体"/>
          <w:sz w:val="28"/>
          <w:szCs w:val="28"/>
        </w:rPr>
        <w:t>“三公”经费预算0万元，与</w:t>
      </w:r>
      <w:r>
        <w:rPr>
          <w:rFonts w:hint="eastAsia" w:ascii="宋体" w:hAnsi="宋体" w:cs="宋体"/>
          <w:sz w:val="28"/>
          <w:szCs w:val="28"/>
          <w:lang w:eastAsia="zh-CN"/>
        </w:rPr>
        <w:t>2017年</w:t>
      </w:r>
      <w:r>
        <w:rPr>
          <w:rFonts w:hint="eastAsia" w:ascii="宋体" w:hAnsi="宋体" w:cs="宋体"/>
          <w:sz w:val="28"/>
          <w:szCs w:val="28"/>
        </w:rPr>
        <w:t>预算一致。其中：</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一、因公出国(境)经费预算0万元，与</w:t>
      </w:r>
      <w:r>
        <w:rPr>
          <w:rFonts w:hint="eastAsia" w:ascii="宋体" w:hAnsi="宋体" w:cs="宋体"/>
          <w:sz w:val="28"/>
          <w:szCs w:val="28"/>
          <w:lang w:eastAsia="zh-CN"/>
        </w:rPr>
        <w:t>2017年</w:t>
      </w:r>
      <w:r>
        <w:rPr>
          <w:rFonts w:hint="eastAsia" w:ascii="宋体" w:hAnsi="宋体" w:cs="宋体"/>
          <w:sz w:val="28"/>
          <w:szCs w:val="28"/>
        </w:rPr>
        <w:t>预算一致。由于因公出国（境）计划审定晚于部门预算编制，因此，因公出国（境）经费预算为零，在实际执行中根据计划据实调整。</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二、公务用车购置及运行维护费0万元，与</w:t>
      </w:r>
      <w:r>
        <w:rPr>
          <w:rFonts w:hint="eastAsia" w:ascii="宋体" w:hAnsi="宋体" w:cs="宋体"/>
          <w:sz w:val="28"/>
          <w:szCs w:val="28"/>
          <w:lang w:eastAsia="zh-CN"/>
        </w:rPr>
        <w:t>2017年</w:t>
      </w:r>
      <w:r>
        <w:rPr>
          <w:rFonts w:hint="eastAsia" w:ascii="宋体" w:hAnsi="宋体" w:cs="宋体"/>
          <w:sz w:val="28"/>
          <w:szCs w:val="28"/>
        </w:rPr>
        <w:t>预算一致。无公务用车保有量</w:t>
      </w:r>
    </w:p>
    <w:p>
      <w:pPr>
        <w:pStyle w:val="5"/>
        <w:widowControl/>
        <w:spacing w:before="0" w:beforeAutospacing="0" w:after="0" w:afterAutospacing="0" w:line="585" w:lineRule="atLeast"/>
        <w:ind w:firstLine="720"/>
        <w:rPr>
          <w:rFonts w:ascii="宋体" w:hAnsi="宋体" w:cs="宋体"/>
          <w:sz w:val="28"/>
          <w:szCs w:val="28"/>
        </w:rPr>
      </w:pPr>
      <w:r>
        <w:rPr>
          <w:rFonts w:hint="eastAsia" w:ascii="宋体" w:hAnsi="宋体" w:cs="宋体"/>
          <w:sz w:val="28"/>
          <w:szCs w:val="28"/>
        </w:rPr>
        <w:t>三、公务接待费预算0万元，与</w:t>
      </w:r>
      <w:r>
        <w:rPr>
          <w:rFonts w:hint="eastAsia" w:ascii="宋体" w:hAnsi="宋体" w:cs="宋体"/>
          <w:sz w:val="28"/>
          <w:szCs w:val="28"/>
          <w:lang w:eastAsia="zh-CN"/>
        </w:rPr>
        <w:t>2017年</w:t>
      </w:r>
      <w:r>
        <w:rPr>
          <w:rFonts w:hint="eastAsia" w:ascii="宋体" w:hAnsi="宋体" w:cs="宋体"/>
          <w:sz w:val="28"/>
          <w:szCs w:val="28"/>
        </w:rPr>
        <w:t>预算一致。主要用于按规定开支的各类公务接待支出。接待次数看决算报表</w:t>
      </w:r>
    </w:p>
    <w:p>
      <w:pPr>
        <w:spacing w:line="440" w:lineRule="exact"/>
        <w:ind w:firstLine="551" w:firstLineChars="196"/>
        <w:rPr>
          <w:rFonts w:hint="eastAsia" w:ascii="宋体" w:hAnsi="宋体"/>
          <w:b/>
          <w:sz w:val="28"/>
          <w:szCs w:val="28"/>
        </w:rPr>
      </w:pPr>
      <w:r>
        <w:rPr>
          <w:rFonts w:hint="eastAsia" w:ascii="宋体" w:hAnsi="宋体"/>
          <w:b/>
          <w:sz w:val="28"/>
          <w:szCs w:val="28"/>
          <w:lang w:eastAsia="zh-CN"/>
        </w:rPr>
        <w:t>第四部分</w:t>
      </w:r>
      <w:r>
        <w:rPr>
          <w:rFonts w:hint="eastAsia" w:ascii="宋体" w:hAnsi="宋体"/>
          <w:b/>
          <w:sz w:val="28"/>
          <w:szCs w:val="28"/>
          <w:lang w:val="en-US" w:eastAsia="zh-CN"/>
        </w:rPr>
        <w:t xml:space="preserve"> </w:t>
      </w:r>
      <w:r>
        <w:rPr>
          <w:rFonts w:hint="eastAsia" w:ascii="宋体" w:hAnsi="宋体"/>
          <w:b/>
          <w:sz w:val="28"/>
          <w:szCs w:val="28"/>
        </w:rPr>
        <w:t>名词解释</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（一）财政拨款（补助）：指省级财政当年拨付的资金。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hint="eastAsia" w:ascii="宋体" w:hAnsi="宋体" w:cs="宋体"/>
          <w:sz w:val="28"/>
          <w:szCs w:val="28"/>
        </w:rPr>
      </w:pPr>
      <w:r>
        <w:rPr>
          <w:rFonts w:hint="eastAsia" w:ascii="宋体" w:hAnsi="宋体" w:cs="宋体"/>
          <w:sz w:val="28"/>
          <w:szCs w:val="28"/>
        </w:rPr>
        <w:t>（八）行政运行（项）：指机关和实行公务员法管理事业单位用于保障机构正常运转的基本支出。</w:t>
      </w:r>
    </w:p>
    <w:p>
      <w:pPr>
        <w:widowControl/>
        <w:shd w:val="clear" w:color="auto" w:fill="FFFFFF"/>
        <w:spacing w:line="560" w:lineRule="exact"/>
        <w:ind w:firstLine="560" w:firstLineChars="200"/>
        <w:jc w:val="left"/>
        <w:rPr>
          <w:rFonts w:hint="eastAsia" w:ascii="宋体" w:hAnsi="宋体" w:cs="宋体"/>
          <w:sz w:val="28"/>
          <w:szCs w:val="28"/>
        </w:rPr>
      </w:pPr>
    </w:p>
    <w:p>
      <w:pPr>
        <w:widowControl/>
        <w:shd w:val="clear" w:color="auto" w:fill="FFFFFF"/>
        <w:spacing w:line="560" w:lineRule="exact"/>
        <w:ind w:firstLine="560" w:firstLineChars="200"/>
        <w:jc w:val="left"/>
        <w:rPr>
          <w:rFonts w:hint="eastAsia" w:ascii="宋体" w:hAnsi="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0726A"/>
    <w:multiLevelType w:val="multilevel"/>
    <w:tmpl w:val="37D0726A"/>
    <w:lvl w:ilvl="0" w:tentative="0">
      <w:start w:val="1"/>
      <w:numFmt w:val="japaneseCounting"/>
      <w:lvlText w:val="%1、"/>
      <w:lvlJc w:val="left"/>
      <w:pPr>
        <w:ind w:left="1340" w:hanging="720"/>
      </w:pPr>
      <w:rPr>
        <w:rFonts w:hint="default"/>
      </w:rPr>
    </w:lvl>
    <w:lvl w:ilvl="1" w:tentative="0">
      <w:start w:val="1"/>
      <w:numFmt w:val="lowerLetter"/>
      <w:lvlText w:val="%2)"/>
      <w:lvlJc w:val="left"/>
      <w:pPr>
        <w:ind w:left="1460" w:hanging="420"/>
      </w:pPr>
    </w:lvl>
    <w:lvl w:ilvl="2" w:tentative="0">
      <w:start w:val="1"/>
      <w:numFmt w:val="lowerRoman"/>
      <w:lvlText w:val="%3."/>
      <w:lvlJc w:val="right"/>
      <w:pPr>
        <w:ind w:left="1880" w:hanging="420"/>
      </w:p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02665"/>
    <w:rsid w:val="00A07991"/>
    <w:rsid w:val="08C94B57"/>
    <w:rsid w:val="1CD56FD6"/>
    <w:rsid w:val="20076402"/>
    <w:rsid w:val="45024B86"/>
    <w:rsid w:val="4F59745F"/>
    <w:rsid w:val="62702665"/>
    <w:rsid w:val="66D60B5B"/>
    <w:rsid w:val="70417055"/>
    <w:rsid w:val="798635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9">
    <w:name w:val="15"/>
    <w:uiPriority w:val="0"/>
    <w:rPr>
      <w:rFonts w:hint="default" w:ascii="Calibri" w:hAnsi="Calibri"/>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2019-02-27T04:10:00Z</dcterms:created>
  <dc:creator>侒靜啲喧嘩</dc:creator>
  <cp:lastModifiedBy>侒靜啲喧嘩</cp:lastModifiedBy>
  <dcterms:modified xsi:type="dcterms:W3CDTF">2019-02-27T07:44:46Z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