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统计局2023年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统计局2023年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 xml:space="preserve">负责本级政务服务大厅日常管理工作，检查、指导、考评下级政务服务机构便民服务机构的工作。 </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研究制定本级政务服务大厅各项规章制度。</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审核本级政府部门进入或退出本级政务服务大厅的政务服务事项，组织协调、监督指导进驻部门开展行政审批等政务服务工作，并根据上级要求和实际调整服务事项。</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对本级政务服务大厅各办事岗位及工作人员进行日常监督、管理和考评，并将考评结果及建议通报派驻部门。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受理对本级政务服务大厅工作人员的投诉，并及时向投诉人反馈调查、处理情况。</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承担本级政务服务大厅电子政务平台的建设管理、运行维护等工作。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组织本级政务服务大厅工作人员进行行政审批业务、规范化服务和电子政务技能等培训工作。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统筹管理全区大数据相关工作，推进智慧城市建设；推动全区社会大数据库建设，组织大数据采集、管理、开发、交易、应用等工作，推动大数据开发利用。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负责全区政务公开和政务服务、政务信息化管理相关职责。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完成上级交办的其他任务。</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只能转变：将区人民政府办公室的政务信息管理、大数据管理、公共资源交易监督管理等职责，原区机构编制委员会办公室的行政审批制度改革职责整合，划入区政务服务和大数据管理局。</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lang w:eastAsia="zh-CN"/>
        </w:rPr>
        <w:t>2022年</w:t>
      </w:r>
      <w:r>
        <w:rPr>
          <w:rFonts w:hint="eastAsia" w:ascii="仿宋_GB2312" w:hAnsi="宋体" w:eastAsia="仿宋_GB2312" w:cs="宋体"/>
          <w:sz w:val="32"/>
          <w:szCs w:val="32"/>
        </w:rPr>
        <w:t>3月，根据《中共黄石市委、黄石市人民政府关于印发&lt;黄石市黄石港区机构该给方案&gt;的通知》，黄石港区政务服务和大数据管理局核定行政编制2名，核定领导职数1正1副，设局长1名，副局长1名。</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统计局2023年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825688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825688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825688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825688 </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201</w:t>
            </w:r>
          </w:p>
        </w:tc>
        <w:tc>
          <w:tcPr>
            <w:tcW w:w="1988" w:type="dxa"/>
            <w:vAlign w:val="center"/>
          </w:tcPr>
          <w:p>
            <w:pPr>
              <w:widowControl/>
              <w:jc w:val="left"/>
            </w:pPr>
            <w:r>
              <w:rPr>
                <w:rFonts w:hint="eastAsia"/>
                <w:lang w:eastAsia="zh-CN"/>
              </w:rPr>
              <w:t>一般公共服务支出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035" w:type="dxa"/>
            <w:vAlign w:val="center"/>
          </w:tcPr>
          <w:p>
            <w:pPr>
              <w:widowControl/>
              <w:jc w:val="center"/>
            </w:pPr>
            <w:r>
              <w:rPr>
                <w:rFonts w:hint="eastAsia" w:ascii="宋体" w:hAnsi="宋体" w:cs="宋体"/>
                <w:kern w:val="0"/>
                <w:sz w:val="24"/>
                <w:lang w:val="en-US" w:eastAsia="zh-CN"/>
              </w:rPr>
              <w:t xml:space="preserve">825688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201</w:t>
            </w:r>
            <w:r>
              <w:rPr>
                <w:rFonts w:hint="eastAsia" w:ascii="宋体" w:hAnsi="宋体" w:cs="宋体"/>
                <w:kern w:val="0"/>
                <w:sz w:val="24"/>
                <w:lang w:val="en-US" w:eastAsia="zh-CN"/>
              </w:rPr>
              <w:t>05</w:t>
            </w:r>
          </w:p>
        </w:tc>
        <w:tc>
          <w:tcPr>
            <w:tcW w:w="1988" w:type="dxa"/>
            <w:vAlign w:val="center"/>
          </w:tcPr>
          <w:p>
            <w:pPr>
              <w:widowControl/>
              <w:ind w:firstLine="525" w:firstLineChars="250"/>
              <w:jc w:val="left"/>
              <w:rPr>
                <w:rFonts w:hint="eastAsia" w:eastAsia="宋体"/>
                <w:lang w:eastAsia="zh-CN"/>
              </w:rPr>
            </w:pPr>
            <w:r>
              <w:rPr>
                <w:rFonts w:hint="eastAsia"/>
                <w:lang w:eastAsia="zh-CN"/>
              </w:rPr>
              <w:t>统计信息事务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035" w:type="dxa"/>
            <w:vAlign w:val="center"/>
          </w:tcPr>
          <w:p>
            <w:pPr>
              <w:widowControl/>
              <w:jc w:val="center"/>
            </w:pPr>
            <w:r>
              <w:rPr>
                <w:rFonts w:hint="eastAsia" w:ascii="宋体" w:hAnsi="宋体" w:cs="宋体"/>
                <w:kern w:val="0"/>
                <w:sz w:val="24"/>
                <w:lang w:val="en-US" w:eastAsia="zh-CN"/>
              </w:rPr>
              <w:t xml:space="preserve">825688 </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010301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825688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825688 </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 xml:space="preserve">825688 </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201</w:t>
            </w:r>
          </w:p>
        </w:tc>
        <w:tc>
          <w:tcPr>
            <w:tcW w:w="2100" w:type="dxa"/>
            <w:vAlign w:val="center"/>
          </w:tcPr>
          <w:p>
            <w:pPr>
              <w:widowControl/>
              <w:jc w:val="left"/>
            </w:pPr>
            <w:r>
              <w:rPr>
                <w:rFonts w:hint="eastAsia"/>
                <w:lang w:eastAsia="zh-CN"/>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 xml:space="preserve">825688 </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w:t>
            </w:r>
            <w:r>
              <w:rPr>
                <w:rFonts w:hint="eastAsia" w:ascii="宋体" w:hAnsi="宋体" w:cs="宋体"/>
                <w:kern w:val="0"/>
                <w:sz w:val="24"/>
                <w:lang w:val="en-US" w:eastAsia="zh-CN"/>
              </w:rPr>
              <w:t>05</w:t>
            </w:r>
          </w:p>
        </w:tc>
        <w:tc>
          <w:tcPr>
            <w:tcW w:w="2100" w:type="dxa"/>
            <w:vAlign w:val="center"/>
          </w:tcPr>
          <w:p>
            <w:pPr>
              <w:widowControl/>
              <w:ind w:firstLine="525" w:firstLineChars="250"/>
              <w:jc w:val="left"/>
            </w:pPr>
            <w:r>
              <w:rPr>
                <w:rFonts w:hint="eastAsia"/>
                <w:lang w:eastAsia="zh-CN"/>
              </w:rPr>
              <w:t>统计信息事务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825688 </w:t>
            </w:r>
          </w:p>
        </w:tc>
        <w:tc>
          <w:tcPr>
            <w:tcW w:w="1815" w:type="dxa"/>
            <w:vAlign w:val="center"/>
          </w:tcPr>
          <w:p>
            <w:pPr>
              <w:widowControl/>
              <w:jc w:val="center"/>
            </w:pPr>
            <w:r>
              <w:rPr>
                <w:rFonts w:hint="eastAsia" w:ascii="宋体" w:hAnsi="宋体" w:cs="宋体"/>
                <w:kern w:val="0"/>
                <w:sz w:val="24"/>
                <w:lang w:val="en-US" w:eastAsia="zh-CN"/>
              </w:rPr>
              <w:t xml:space="preserve">825688 </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lang w:val="en-US" w:eastAsia="zh-CN"/>
              </w:rPr>
              <w:t>010301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825688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825688 </w:t>
            </w: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黄石港区统计局</w:t>
            </w:r>
            <w:r>
              <w:rPr>
                <w:rFonts w:hint="eastAsia" w:ascii="微软雅黑" w:hAnsi="微软雅黑" w:eastAsia="微软雅黑" w:cs="微软雅黑"/>
                <w:b/>
                <w:i w:val="0"/>
                <w:color w:val="333333"/>
                <w:kern w:val="0"/>
                <w:sz w:val="32"/>
                <w:szCs w:val="32"/>
                <w:u w:val="none"/>
                <w:lang w:val="en-US" w:eastAsia="zh-CN" w:bidi="ar"/>
              </w:rPr>
              <w:t>2023年</w:t>
            </w:r>
            <w:r>
              <w:rPr>
                <w:rFonts w:ascii="微软雅黑" w:hAnsi="微软雅黑" w:eastAsia="微软雅黑" w:cs="微软雅黑"/>
                <w:b/>
                <w:i w:val="0"/>
                <w:color w:val="333333"/>
                <w:kern w:val="0"/>
                <w:sz w:val="32"/>
                <w:szCs w:val="32"/>
                <w:u w:val="none"/>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lang w:val="en-US"/>
              </w:rPr>
            </w:pPr>
            <w:r>
              <w:rPr>
                <w:rFonts w:hint="eastAsia" w:ascii="宋体" w:hAnsi="宋体" w:cs="宋体"/>
                <w:b/>
                <w:i w:val="0"/>
                <w:color w:val="000000"/>
                <w:kern w:val="0"/>
                <w:sz w:val="24"/>
                <w:szCs w:val="24"/>
                <w:u w:val="none"/>
                <w:lang w:val="en-US" w:eastAsia="zh-CN" w:bidi="ar"/>
              </w:rPr>
              <w:t xml:space="preserve">825688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rPr>
            </w:pPr>
            <w:r>
              <w:rPr>
                <w:rFonts w:hint="eastAsia" w:ascii="宋体" w:hAnsi="宋体" w:cs="宋体"/>
                <w:b/>
                <w:i w:val="0"/>
                <w:color w:val="000000"/>
                <w:kern w:val="0"/>
                <w:sz w:val="24"/>
                <w:szCs w:val="24"/>
                <w:u w:val="none"/>
                <w:lang w:val="en-US" w:eastAsia="zh-CN" w:bidi="ar"/>
              </w:rPr>
              <w:t>691259</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rPr>
            </w:pPr>
            <w:r>
              <w:rPr>
                <w:rFonts w:hint="eastAsia" w:ascii="宋体" w:hAnsi="宋体" w:cs="宋体"/>
                <w:b/>
                <w:i w:val="0"/>
                <w:color w:val="000000"/>
                <w:kern w:val="0"/>
                <w:sz w:val="24"/>
                <w:szCs w:val="24"/>
                <w:u w:val="none"/>
                <w:lang w:val="en-US" w:eastAsia="zh-CN" w:bidi="ar"/>
              </w:rPr>
              <w:t>46820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775656</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775656</w:t>
            </w:r>
            <w:r>
              <w:rPr>
                <w:rFonts w:hint="eastAsia" w:ascii="宋体" w:hAnsi="宋体" w:eastAsia="宋体" w:cs="宋体"/>
                <w:i w:val="0"/>
                <w:iCs w:val="0"/>
                <w:color w:val="000000"/>
                <w:kern w:val="0"/>
                <w:sz w:val="24"/>
                <w:szCs w:val="24"/>
                <w:u w:val="none"/>
                <w:lang w:val="en-US" w:eastAsia="zh-CN" w:bidi="ar"/>
              </w:rPr>
              <w:t xml:space="preserve"> </w:t>
            </w:r>
          </w:p>
        </w:tc>
        <w:tc>
          <w:tcPr>
            <w:tcW w:w="1800" w:type="dxa"/>
            <w:vAlign w:val="center"/>
          </w:tcPr>
          <w:p>
            <w:pPr>
              <w:jc w:val="center"/>
              <w:rPr>
                <w:rFonts w:hint="default" w:cs="宋体" w:asciiTheme="minorEastAsia" w:hAnsiTheme="minorEastAsia" w:eastAsiaTheme="minorEastAsia"/>
                <w:color w:val="000000"/>
                <w:sz w:val="24"/>
                <w:lang w:val="en-US"/>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175716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175716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107976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107976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135144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135144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141000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141000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103121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103121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56157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56157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51561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51561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46820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46820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6445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11296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10742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10742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lang w:val="en-US"/>
              </w:rPr>
            </w:pPr>
            <w:r>
              <w:rPr>
                <w:rFonts w:hint="default" w:ascii="Arial" w:hAnsi="Arial" w:eastAsia="宋体" w:cs="Arial"/>
                <w:i w:val="0"/>
                <w:color w:val="000000"/>
                <w:kern w:val="0"/>
                <w:sz w:val="24"/>
                <w:szCs w:val="24"/>
                <w:u w:val="none"/>
                <w:lang w:val="en-US" w:eastAsia="zh-CN" w:bidi="ar"/>
              </w:rPr>
              <w:t>303</w:t>
            </w:r>
            <w:r>
              <w:rPr>
                <w:rFonts w:hint="eastAsia" w:ascii="Arial" w:hAnsi="Arial" w:cs="Arial"/>
                <w:i w:val="0"/>
                <w:color w:val="000000"/>
                <w:kern w:val="0"/>
                <w:sz w:val="24"/>
                <w:szCs w:val="24"/>
                <w:u w:val="none"/>
                <w:lang w:val="en-US" w:eastAsia="zh-CN" w:bidi="ar"/>
              </w:rPr>
              <w:t>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cs="宋体"/>
                <w:i w:val="0"/>
                <w:color w:val="000000"/>
                <w:kern w:val="0"/>
                <w:sz w:val="24"/>
                <w:szCs w:val="24"/>
                <w:u w:val="none"/>
                <w:lang w:val="en-US" w:eastAsia="zh-CN" w:bidi="ar"/>
              </w:rPr>
              <w:t>医疗费</w:t>
            </w:r>
            <w:r>
              <w:rPr>
                <w:rFonts w:hint="eastAsia" w:ascii="宋体" w:hAnsi="宋体" w:eastAsia="宋体" w:cs="宋体"/>
                <w:i w:val="0"/>
                <w:color w:val="000000"/>
                <w:kern w:val="0"/>
                <w:sz w:val="24"/>
                <w:szCs w:val="24"/>
                <w:u w:val="none"/>
                <w:lang w:val="en-US" w:eastAsia="zh-CN" w:bidi="ar"/>
              </w:rPr>
              <w:t>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统计局2023年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825688 </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 xml:space="preserve">724095 </w:t>
      </w:r>
      <w:r>
        <w:rPr>
          <w:rFonts w:hint="eastAsia" w:ascii="宋体" w:hAnsi="宋体"/>
          <w:color w:val="000000"/>
          <w:spacing w:val="2"/>
          <w:kern w:val="2"/>
          <w:sz w:val="28"/>
          <w:szCs w:val="28"/>
        </w:rPr>
        <w:t>元，商品服务支出</w:t>
      </w:r>
      <w:r>
        <w:rPr>
          <w:rFonts w:hint="eastAsia" w:ascii="宋体" w:hAnsi="宋体"/>
          <w:color w:val="000000"/>
          <w:spacing w:val="2"/>
          <w:kern w:val="2"/>
          <w:sz w:val="28"/>
          <w:szCs w:val="28"/>
          <w:lang w:val="en-US" w:eastAsia="zh-CN"/>
        </w:rPr>
        <w:t xml:space="preserve">50033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 xml:space="preserve">51561 </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highlight w:val="yellow"/>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 xml:space="preserve">825688 </w:t>
      </w:r>
      <w:r>
        <w:rPr>
          <w:rFonts w:hint="eastAsia" w:ascii="宋体" w:hAnsi="宋体" w:cs="宋体"/>
          <w:kern w:val="0"/>
          <w:sz w:val="28"/>
          <w:szCs w:val="28"/>
        </w:rPr>
        <w:t>元，</w:t>
      </w:r>
      <w:r>
        <w:rPr>
          <w:rFonts w:hint="eastAsia" w:ascii="宋体" w:hAnsi="宋体" w:cs="宋体"/>
          <w:kern w:val="0"/>
          <w:sz w:val="28"/>
          <w:szCs w:val="28"/>
          <w:lang w:eastAsia="zh-CN"/>
        </w:rPr>
        <w:t>比</w:t>
      </w:r>
      <w:r>
        <w:rPr>
          <w:rFonts w:hint="eastAsia" w:ascii="宋体" w:hAnsi="宋体" w:cs="宋体"/>
          <w:kern w:val="0"/>
          <w:sz w:val="28"/>
          <w:szCs w:val="28"/>
          <w:lang w:val="en-US" w:eastAsia="zh-CN"/>
        </w:rPr>
        <w:t>2022年预算收支780231元，增加了45457元。</w:t>
      </w:r>
      <w:r>
        <w:rPr>
          <w:rFonts w:hint="eastAsia" w:ascii="宋体" w:hAnsi="宋体" w:cs="宋体"/>
          <w:kern w:val="0"/>
          <w:sz w:val="28"/>
          <w:szCs w:val="28"/>
          <w:highlight w:val="none"/>
          <w:lang w:val="en-US" w:eastAsia="zh-CN"/>
        </w:rPr>
        <w:t>增加原因：2023年度本单位工资提标，按新标准列入预算发生增加。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w:t>
      </w:r>
      <w:bookmarkStart w:id="0" w:name="_GoBack"/>
      <w:bookmarkEnd w:id="0"/>
      <w:r>
        <w:rPr>
          <w:rFonts w:hint="eastAsia"/>
          <w:b/>
          <w:sz w:val="28"/>
          <w:szCs w:val="28"/>
        </w:rPr>
        <w:t>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统计局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480" w:firstLineChars="200"/>
              <w:jc w:val="both"/>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19098</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50033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w:t>
            </w:r>
          </w:p>
        </w:tc>
      </w:tr>
      <w:tr>
        <w:tblPrEx>
          <w:tblCellMar>
            <w:top w:w="15" w:type="dxa"/>
            <w:left w:w="15" w:type="dxa"/>
            <w:bottom w:w="15" w:type="dxa"/>
            <w:right w:w="15" w:type="dxa"/>
          </w:tblCellMar>
        </w:tblPrEx>
        <w:trPr>
          <w:trHeight w:val="38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429672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6445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564816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11296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429672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10742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hint="eastAsia" w:ascii="宋体" w:eastAsia="宋体" w:cs="宋体"/>
          <w:sz w:val="28"/>
          <w:szCs w:val="28"/>
          <w:lang w:eastAsia="zh-CN"/>
        </w:rPr>
      </w:pPr>
      <w:r>
        <w:rPr>
          <w:rFonts w:hint="eastAsia" w:ascii="宋体" w:hAnsi="宋体" w:cs="宋体"/>
          <w:sz w:val="28"/>
          <w:szCs w:val="28"/>
          <w:lang w:eastAsia="zh-CN"/>
        </w:rPr>
        <w:t>2023年</w:t>
      </w:r>
      <w:r>
        <w:rPr>
          <w:rFonts w:hint="eastAsia" w:ascii="宋体" w:hAnsi="宋体" w:cs="宋体"/>
          <w:sz w:val="28"/>
          <w:szCs w:val="28"/>
        </w:rPr>
        <w:t>“三公”经费预算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kern w:val="0"/>
          <w:sz w:val="28"/>
          <w:szCs w:val="28"/>
          <w:lang w:eastAsia="zh-CN"/>
        </w:rPr>
        <w:t>为新成立单位，</w:t>
      </w:r>
      <w:r>
        <w:rPr>
          <w:rFonts w:hint="eastAsia" w:ascii="宋体" w:hAnsi="宋体" w:cs="宋体"/>
          <w:kern w:val="0"/>
          <w:sz w:val="28"/>
          <w:szCs w:val="28"/>
          <w:lang w:val="en-US" w:eastAsia="zh-CN"/>
        </w:rPr>
        <w:t>与2022年预算一致。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3"/>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3"/>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41B36"/>
    <w:multiLevelType w:val="singleLevel"/>
    <w:tmpl w:val="80241B36"/>
    <w:lvl w:ilvl="0" w:tentative="0">
      <w:start w:val="1"/>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10633366"/>
    <w:rsid w:val="15E37A96"/>
    <w:rsid w:val="1AFC74FE"/>
    <w:rsid w:val="203B7B44"/>
    <w:rsid w:val="216339B0"/>
    <w:rsid w:val="2F19674A"/>
    <w:rsid w:val="30033DC6"/>
    <w:rsid w:val="371D125A"/>
    <w:rsid w:val="38AA0644"/>
    <w:rsid w:val="3BDF56E7"/>
    <w:rsid w:val="3E6B0BC9"/>
    <w:rsid w:val="48773E9B"/>
    <w:rsid w:val="4A05300F"/>
    <w:rsid w:val="4D197FEC"/>
    <w:rsid w:val="55403DF7"/>
    <w:rsid w:val="5CE446B3"/>
    <w:rsid w:val="5F076B95"/>
    <w:rsid w:val="5FAA5B11"/>
    <w:rsid w:val="676E13E4"/>
    <w:rsid w:val="6D65780E"/>
    <w:rsid w:val="6D807C9F"/>
    <w:rsid w:val="6F4E3673"/>
    <w:rsid w:val="7148621F"/>
    <w:rsid w:val="732D6A4F"/>
    <w:rsid w:val="7C114341"/>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3920</Words>
  <Characters>4656</Characters>
  <Lines>47</Lines>
  <Paragraphs>13</Paragraphs>
  <TotalTime>6</TotalTime>
  <ScaleCrop>false</ScaleCrop>
  <LinksUpToDate>false</LinksUpToDate>
  <CharactersWithSpaces>5434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2023-02-22T08:58:26Z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1BCD76674AAD4BA38177D49D242E7CB1</vt:lpwstr>
  </property>
</Properties>
</file>