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统战</w:t>
      </w:r>
      <w:r>
        <w:rPr>
          <w:rFonts w:hint="eastAsia" w:ascii="微软雅黑" w:hAnsi="微软雅黑" w:eastAsia="微软雅黑" w:cs="微软雅黑"/>
          <w:color w:val="BC1010"/>
          <w:sz w:val="40"/>
          <w:szCs w:val="40"/>
          <w:shd w:val="clear" w:color="auto" w:fill="FFFFFF"/>
        </w:rPr>
        <w:t>部</w:t>
      </w:r>
      <w:r>
        <w:rPr>
          <w:rFonts w:ascii="微软雅黑" w:hAnsi="微软雅黑" w:eastAsia="微软雅黑" w:cs="微软雅黑"/>
          <w:color w:val="BC1010"/>
          <w:sz w:val="40"/>
          <w:szCs w:val="40"/>
          <w:shd w:val="clear" w:color="auto" w:fill="FFFFFF"/>
        </w:rPr>
        <w:t>2018</w:t>
      </w:r>
      <w:r>
        <w:rPr>
          <w:rFonts w:hint="eastAsia" w:ascii="微软雅黑" w:hAnsi="微软雅黑" w:eastAsia="微软雅黑" w:cs="微软雅黑"/>
          <w:color w:val="BC1010"/>
          <w:sz w:val="40"/>
          <w:szCs w:val="40"/>
          <w:shd w:val="clear" w:color="auto" w:fill="FFFFFF"/>
        </w:rPr>
        <w:t>年决算公开</w:t>
      </w:r>
    </w:p>
    <w:p>
      <w:pPr>
        <w:pStyle w:val="3"/>
        <w:widowControl/>
        <w:spacing w:before="76" w:beforeAutospacing="0" w:after="76" w:afterAutospacing="0" w:line="450" w:lineRule="atLeast"/>
        <w:ind w:firstLine="420"/>
        <w:jc w:val="center"/>
        <w:rPr>
          <w:color w:val="333333"/>
        </w:rPr>
      </w:pPr>
      <w:r>
        <w:rPr>
          <w:rStyle w:val="5"/>
          <w:rFonts w:hint="eastAsia" w:ascii="微软雅黑" w:hAnsi="微软雅黑" w:eastAsia="微软雅黑" w:cs="微软雅黑"/>
          <w:color w:val="333333"/>
          <w:shd w:val="clear" w:color="auto" w:fill="FFFFFF"/>
        </w:rPr>
        <w:t>黄石港区</w:t>
      </w:r>
      <w:r>
        <w:rPr>
          <w:rStyle w:val="5"/>
          <w:rFonts w:hint="eastAsia" w:ascii="微软雅黑" w:hAnsi="微软雅黑" w:eastAsia="微软雅黑" w:cs="微软雅黑"/>
          <w:color w:val="333333"/>
          <w:shd w:val="clear" w:color="auto" w:fill="FFFFFF"/>
          <w:lang w:eastAsia="zh-CN"/>
        </w:rPr>
        <w:t>统战</w:t>
      </w:r>
      <w:r>
        <w:rPr>
          <w:rStyle w:val="5"/>
          <w:rFonts w:hint="eastAsia" w:ascii="微软雅黑" w:hAnsi="微软雅黑" w:eastAsia="微软雅黑" w:cs="微软雅黑"/>
          <w:color w:val="333333"/>
          <w:shd w:val="clear" w:color="auto" w:fill="FFFFFF"/>
        </w:rPr>
        <w:t>部</w:t>
      </w:r>
      <w:r>
        <w:rPr>
          <w:rStyle w:val="5"/>
          <w:rFonts w:ascii="微软雅黑" w:hAnsi="微软雅黑" w:eastAsia="微软雅黑" w:cs="微软雅黑"/>
          <w:color w:val="333333"/>
          <w:shd w:val="clear" w:color="auto" w:fill="FFFFFF"/>
        </w:rPr>
        <w:t>2018</w:t>
      </w:r>
      <w:r>
        <w:rPr>
          <w:rStyle w:val="5"/>
          <w:rFonts w:hint="eastAsia" w:ascii="微软雅黑" w:hAnsi="微软雅黑" w:eastAsia="微软雅黑" w:cs="微软雅黑"/>
          <w:color w:val="333333"/>
          <w:shd w:val="clear" w:color="auto" w:fill="FFFFFF"/>
        </w:rPr>
        <w:t>年决算公开</w:t>
      </w:r>
    </w:p>
    <w:p>
      <w:pPr>
        <w:pStyle w:val="3"/>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ascii="微软雅黑" w:hAnsi="微软雅黑" w:eastAsia="微软雅黑" w:cs="微软雅黑"/>
          <w:color w:val="333333"/>
          <w:shd w:val="clear" w:color="auto" w:fill="FFFFFF"/>
        </w:rPr>
        <w:t>2018</w:t>
      </w:r>
      <w:r>
        <w:rPr>
          <w:rFonts w:hint="eastAsia" w:ascii="微软雅黑" w:hAnsi="微软雅黑" w:eastAsia="微软雅黑" w:cs="微软雅黑"/>
          <w:color w:val="333333"/>
          <w:shd w:val="clear" w:color="auto" w:fill="FFFFFF"/>
        </w:rPr>
        <w:t>年部门决算表</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八、政府性基金预算财政拨款收入支出决算表（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w:t>
      </w:r>
      <w:r>
        <w:rPr>
          <w:rFonts w:ascii="微软雅黑" w:hAnsi="微软雅黑" w:eastAsia="微软雅黑" w:cs="微软雅黑"/>
          <w:color w:val="333333"/>
          <w:shd w:val="clear" w:color="auto" w:fill="FFFFFF"/>
        </w:rPr>
        <w:t>2018</w:t>
      </w:r>
      <w:r>
        <w:rPr>
          <w:rFonts w:hint="eastAsia" w:ascii="微软雅黑" w:hAnsi="微软雅黑" w:eastAsia="微软雅黑" w:cs="微软雅黑"/>
          <w:color w:val="333333"/>
          <w:shd w:val="clear" w:color="auto" w:fill="FFFFFF"/>
        </w:rPr>
        <w:t>年部门决算情况说明</w:t>
      </w:r>
    </w:p>
    <w:p>
      <w:pPr>
        <w:pStyle w:val="3"/>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3"/>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3"/>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3"/>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3"/>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3"/>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3"/>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w:t>
      </w:r>
      <w:r>
        <w:rPr>
          <w:rFonts w:ascii="微软雅黑" w:hAnsi="微软雅黑" w:eastAsia="微软雅黑" w:cs="微软雅黑"/>
          <w:color w:val="333333"/>
          <w:shd w:val="clear" w:color="auto" w:fill="FFFFFF"/>
        </w:rPr>
        <w:t> </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5"/>
          <w:rFonts w:hint="eastAsia" w:ascii="微软雅黑" w:hAnsi="微软雅黑" w:eastAsia="微软雅黑" w:cs="微软雅黑"/>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5"/>
          <w:rFonts w:hint="eastAsia" w:ascii="微软雅黑" w:hAnsi="微软雅黑" w:eastAsia="微软雅黑" w:cs="微软雅黑"/>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5"/>
          <w:rFonts w:hint="eastAsia" w:ascii="微软雅黑" w:hAnsi="微软雅黑" w:eastAsia="微软雅黑" w:cs="微软雅黑"/>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5"/>
          <w:rFonts w:hint="eastAsia" w:ascii="微软雅黑" w:hAnsi="微软雅黑" w:eastAsia="微软雅黑" w:cs="微软雅黑"/>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Style w:val="5"/>
          <w:rFonts w:hint="eastAsia" w:ascii="微软雅黑" w:hAnsi="微软雅黑" w:eastAsia="微软雅黑" w:cs="微软雅黑"/>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5"/>
          <w:rFonts w:hint="default" w:ascii="微软雅黑" w:hAnsi="微软雅黑" w:eastAsia="微软雅黑" w:cs="微软雅黑"/>
          <w:b/>
          <w:bCs w:val="0"/>
          <w:i w:val="0"/>
          <w:caps w:val="0"/>
          <w:color w:val="333333"/>
          <w:spacing w:val="0"/>
          <w:sz w:val="24"/>
          <w:szCs w:val="24"/>
          <w:shd w:val="clear" w:fill="FFFFFF"/>
          <w:lang w:val="en-US" w:eastAsia="zh-CN"/>
        </w:rPr>
      </w:pPr>
      <w:r>
        <w:rPr>
          <w:rStyle w:val="5"/>
          <w:rFonts w:hint="eastAsia" w:ascii="微软雅黑" w:hAnsi="微软雅黑" w:eastAsia="微软雅黑" w:cs="微软雅黑"/>
          <w:b/>
          <w:bCs w:val="0"/>
          <w:i w:val="0"/>
          <w:caps w:val="0"/>
          <w:color w:val="333333"/>
          <w:spacing w:val="0"/>
          <w:sz w:val="24"/>
          <w:szCs w:val="24"/>
          <w:shd w:val="clear" w:fill="FFFFFF"/>
          <w:lang w:val="en-US" w:eastAsia="zh-CN"/>
        </w:rPr>
        <w:t>2018年部门决算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bCs w:val="0"/>
          <w:i w:val="0"/>
          <w:caps w:val="0"/>
          <w:color w:val="333333"/>
          <w:spacing w:val="0"/>
          <w:sz w:val="24"/>
          <w:szCs w:val="24"/>
          <w:shd w:val="clear" w:fill="FFFFFF"/>
        </w:rPr>
      </w:pPr>
      <w:r>
        <w:rPr>
          <w:rFonts w:hint="eastAsia" w:ascii="微软雅黑" w:hAnsi="微软雅黑" w:eastAsia="微软雅黑" w:cs="微软雅黑"/>
          <w:b/>
          <w:bCs w:val="0"/>
          <w:i w:val="0"/>
          <w:caps w:val="0"/>
          <w:color w:val="333333"/>
          <w:spacing w:val="0"/>
          <w:sz w:val="24"/>
          <w:szCs w:val="24"/>
          <w:shd w:val="clear" w:fill="FFFFFF"/>
          <w:lang w:eastAsia="zh-CN"/>
        </w:rPr>
        <w:t>第一部分</w:t>
      </w:r>
      <w:r>
        <w:rPr>
          <w:rFonts w:hint="eastAsia" w:ascii="微软雅黑" w:hAnsi="微软雅黑" w:eastAsia="微软雅黑" w:cs="微软雅黑"/>
          <w:b/>
          <w:bCs w:val="0"/>
          <w:i w:val="0"/>
          <w:caps w:val="0"/>
          <w:color w:val="333333"/>
          <w:spacing w:val="0"/>
          <w:sz w:val="24"/>
          <w:szCs w:val="24"/>
          <w:shd w:val="clear" w:fill="FFFFFF"/>
          <w:lang w:val="en-US" w:eastAsia="zh-CN"/>
        </w:rPr>
        <w:t xml:space="preserve"> </w:t>
      </w:r>
      <w:r>
        <w:rPr>
          <w:rFonts w:hint="eastAsia" w:ascii="微软雅黑" w:hAnsi="微软雅黑" w:eastAsia="微软雅黑" w:cs="微软雅黑"/>
          <w:b/>
          <w:bCs w:val="0"/>
          <w:i w:val="0"/>
          <w:caps w:val="0"/>
          <w:color w:val="333333"/>
          <w:spacing w:val="0"/>
          <w:sz w:val="24"/>
          <w:szCs w:val="24"/>
          <w:shd w:val="clear" w:fill="FFFFFF"/>
        </w:rPr>
        <w:t>部门概况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rPr>
        <w:t>（一）</w:t>
      </w:r>
      <w:r>
        <w:rPr>
          <w:rFonts w:hint="eastAsia" w:asciiTheme="minorEastAsia" w:hAnsiTheme="minorEastAsia" w:eastAsiaTheme="minorEastAsia" w:cstheme="minorEastAsia"/>
          <w:b w:val="0"/>
          <w:i w:val="0"/>
          <w:caps w:val="0"/>
          <w:color w:val="333333"/>
          <w:spacing w:val="0"/>
          <w:sz w:val="28"/>
          <w:szCs w:val="28"/>
          <w:shd w:val="clear" w:fill="FFFFFF"/>
          <w:lang w:eastAsia="zh-CN"/>
        </w:rPr>
        <w:t>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黄石港区委统战部成立于1984年5月，现为正科级机构，负责管理七个党派工作、工商联工作、党外知识分子工作、民族宗教工作、台办工作、侨联工作等。</w:t>
      </w:r>
      <w:r>
        <w:rPr>
          <w:rFonts w:hint="eastAsia" w:asciiTheme="minorEastAsia" w:hAnsiTheme="minorEastAsia" w:eastAsiaTheme="minorEastAsia" w:cstheme="minorEastAsia"/>
          <w:b w:val="0"/>
          <w:i w:val="0"/>
          <w:caps w:val="0"/>
          <w:color w:val="333333"/>
          <w:spacing w:val="0"/>
          <w:sz w:val="28"/>
          <w:szCs w:val="28"/>
          <w:shd w:val="clear" w:fill="FFFFFF"/>
          <w:lang w:eastAsia="zh-CN"/>
        </w:rPr>
        <w:t>主要职能：</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1、</w:t>
      </w:r>
      <w:r>
        <w:rPr>
          <w:rFonts w:hint="eastAsia" w:asciiTheme="minorEastAsia" w:hAnsiTheme="minorEastAsia" w:eastAsiaTheme="minorEastAsia" w:cstheme="minorEastAsia"/>
          <w:b w:val="0"/>
          <w:i w:val="0"/>
          <w:caps w:val="0"/>
          <w:color w:val="333333"/>
          <w:spacing w:val="0"/>
          <w:sz w:val="28"/>
          <w:szCs w:val="28"/>
          <w:shd w:val="clear" w:fill="FFFFFF"/>
        </w:rPr>
        <w:t>调查研究统一战线的理论、政策和法律法规，向党委全面反映统一战线情况，提出开展统一战线工作的意见和建议，组织协调统一战线政策和法律法规的贯彻落实，检查执行情况，协调统一战线各方面关系。</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2、</w:t>
      </w:r>
      <w:r>
        <w:rPr>
          <w:rFonts w:hint="eastAsia" w:asciiTheme="minorEastAsia" w:hAnsiTheme="minorEastAsia" w:eastAsiaTheme="minorEastAsia" w:cstheme="minorEastAsia"/>
          <w:b w:val="0"/>
          <w:i w:val="0"/>
          <w:caps w:val="0"/>
          <w:color w:val="333333"/>
          <w:spacing w:val="0"/>
          <w:sz w:val="28"/>
          <w:szCs w:val="28"/>
          <w:shd w:val="clear" w:fill="FFFFFF"/>
        </w:rPr>
        <w:t>负责联系民主党派，牵头协调无党派人士工作，研究贯彻做好民主党派和无党派人士工作的方针政策，支持民主党派和无党派人士履行职责、发挥作用，支持、帮助民主党派和无党派人士加强自身建设。</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3、</w:t>
      </w:r>
      <w:r>
        <w:rPr>
          <w:rFonts w:hint="eastAsia" w:asciiTheme="minorEastAsia" w:hAnsiTheme="minorEastAsia" w:eastAsiaTheme="minorEastAsia" w:cstheme="minorEastAsia"/>
          <w:b w:val="0"/>
          <w:i w:val="0"/>
          <w:caps w:val="0"/>
          <w:color w:val="333333"/>
          <w:spacing w:val="0"/>
          <w:sz w:val="28"/>
          <w:szCs w:val="28"/>
          <w:shd w:val="clear" w:fill="FFFFFF"/>
        </w:rPr>
        <w:t>调查研究党外知识分子的情况，反映意见，协调关系，提出政策建议，联系党外知识分子代表人士。</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4、</w:t>
      </w:r>
      <w:r>
        <w:rPr>
          <w:rFonts w:hint="eastAsia" w:asciiTheme="minorEastAsia" w:hAnsiTheme="minorEastAsia" w:eastAsiaTheme="minorEastAsia" w:cstheme="minorEastAsia"/>
          <w:b w:val="0"/>
          <w:i w:val="0"/>
          <w:caps w:val="0"/>
          <w:color w:val="333333"/>
          <w:spacing w:val="0"/>
          <w:sz w:val="28"/>
          <w:szCs w:val="28"/>
          <w:shd w:val="clear" w:fill="FFFFFF"/>
        </w:rPr>
        <w:t>调查研究民族、宗教工作的理论、方针、政策和法律法规，牵头协调检查落实情况，做好重要工作和重大问题的处理，协调开展马克思主义民族观、宗教观和相关理论、政策的宣传教育，联系少数民族和宗教界的代表人士，会同有关部门做好少数民族干部培养和举荐工作。</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5、</w:t>
      </w:r>
      <w:r>
        <w:rPr>
          <w:rFonts w:hint="eastAsia" w:asciiTheme="minorEastAsia" w:hAnsiTheme="minorEastAsia" w:eastAsiaTheme="minorEastAsia" w:cstheme="minorEastAsia"/>
          <w:b w:val="0"/>
          <w:i w:val="0"/>
          <w:caps w:val="0"/>
          <w:color w:val="333333"/>
          <w:spacing w:val="0"/>
          <w:sz w:val="28"/>
          <w:szCs w:val="28"/>
          <w:shd w:val="clear" w:fill="FFFFFF"/>
        </w:rPr>
        <w:t>调查研究非公有制经济人士的情况，协调关系，提出政策建议，团结、服务、引导、教育非公有制经济人士，开展思想政治工作</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6、</w:t>
      </w:r>
      <w:r>
        <w:rPr>
          <w:rFonts w:hint="eastAsia" w:asciiTheme="minorEastAsia" w:hAnsiTheme="minorEastAsia" w:eastAsiaTheme="minorEastAsia" w:cstheme="minorEastAsia"/>
          <w:b w:val="0"/>
          <w:i w:val="0"/>
          <w:caps w:val="0"/>
          <w:color w:val="333333"/>
          <w:spacing w:val="0"/>
          <w:sz w:val="28"/>
          <w:szCs w:val="28"/>
          <w:shd w:val="clear" w:fill="FFFFFF"/>
        </w:rPr>
        <w:t>开展港澳台海外统一战线工作，联系香港、澳门、台湾和海外有关党派、团体及代表人士，会同有关部门对香港、澳门地区统一战线工作方针政策和法律法规进行调查研究，做好台胞、台属有关工作。</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7、</w:t>
      </w:r>
      <w:r>
        <w:rPr>
          <w:rFonts w:hint="eastAsia" w:asciiTheme="minorEastAsia" w:hAnsiTheme="minorEastAsia" w:eastAsiaTheme="minorEastAsia" w:cstheme="minorEastAsia"/>
          <w:b w:val="0"/>
          <w:i w:val="0"/>
          <w:caps w:val="0"/>
          <w:color w:val="333333"/>
          <w:spacing w:val="0"/>
          <w:sz w:val="28"/>
          <w:szCs w:val="28"/>
          <w:shd w:val="clear" w:fill="FFFFFF"/>
        </w:rPr>
        <w:t>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8、</w:t>
      </w:r>
      <w:r>
        <w:rPr>
          <w:rFonts w:hint="eastAsia" w:asciiTheme="minorEastAsia" w:hAnsiTheme="minorEastAsia" w:eastAsiaTheme="minorEastAsia" w:cstheme="minorEastAsia"/>
          <w:b w:val="0"/>
          <w:i w:val="0"/>
          <w:caps w:val="0"/>
          <w:color w:val="333333"/>
          <w:spacing w:val="0"/>
          <w:sz w:val="28"/>
          <w:szCs w:val="28"/>
          <w:shd w:val="clear" w:fill="FFFFFF"/>
        </w:rPr>
        <w:t>指导下级党委统一战线工作，协助管理下级党委统战部部长，负责下级统战部负责人培训工作；协调做好民族、宗教等工作部门领导班子成员推荐工作；领导工商联党组，指导工商联工作；做好有关统战团体管理工作。</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9、</w:t>
      </w:r>
      <w:r>
        <w:rPr>
          <w:rFonts w:hint="eastAsia" w:asciiTheme="minorEastAsia" w:hAnsiTheme="minorEastAsia" w:eastAsiaTheme="minorEastAsia" w:cstheme="minorEastAsia"/>
          <w:b w:val="0"/>
          <w:i w:val="0"/>
          <w:caps w:val="0"/>
          <w:color w:val="333333"/>
          <w:spacing w:val="0"/>
          <w:sz w:val="28"/>
          <w:szCs w:val="28"/>
          <w:shd w:val="clear" w:fill="FFFFFF"/>
        </w:rPr>
        <w:t>负责开展统一战线宣传工作。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lang w:eastAsia="zh-CN"/>
        </w:rPr>
        <w:t>（二）</w:t>
      </w:r>
      <w:r>
        <w:rPr>
          <w:rFonts w:hint="eastAsia" w:asciiTheme="minorEastAsia" w:hAnsiTheme="minorEastAsia" w:eastAsiaTheme="minorEastAsia" w:cstheme="minorEastAsia"/>
          <w:b w:val="0"/>
          <w:i w:val="0"/>
          <w:caps w:val="0"/>
          <w:color w:val="333333"/>
          <w:spacing w:val="0"/>
          <w:sz w:val="28"/>
          <w:szCs w:val="28"/>
          <w:shd w:val="clear" w:fill="FFFFFF"/>
        </w:rPr>
        <w:t>机构情况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区委统战部包括民宗局、工商联、侨联、台办共有办公室5间，党派活动室（会议室）一处。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lang w:eastAsia="zh-CN"/>
        </w:rPr>
        <w:t>（三）</w:t>
      </w:r>
      <w:r>
        <w:rPr>
          <w:rFonts w:hint="eastAsia" w:asciiTheme="minorEastAsia" w:hAnsiTheme="minorEastAsia" w:eastAsiaTheme="minorEastAsia" w:cstheme="minorEastAsia"/>
          <w:b w:val="0"/>
          <w:i w:val="0"/>
          <w:caps w:val="0"/>
          <w:color w:val="333333"/>
          <w:spacing w:val="0"/>
          <w:sz w:val="28"/>
          <w:szCs w:val="28"/>
          <w:shd w:val="clear" w:fill="FFFFFF"/>
        </w:rPr>
        <w:t>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Theme="minorEastAsia" w:hAnsiTheme="minorEastAsia" w:eastAsiaTheme="minorEastAsia" w:cstheme="minorEastAsia"/>
          <w:b w:val="0"/>
          <w:i w:val="0"/>
          <w:caps w:val="0"/>
          <w:color w:val="333333"/>
          <w:spacing w:val="0"/>
          <w:sz w:val="28"/>
          <w:szCs w:val="28"/>
          <w:shd w:val="clear" w:fill="FFFFFF"/>
        </w:rPr>
        <w:t>2018年区委统战部实有行政编制3人，全年机构、人员无变动情况。</w:t>
      </w:r>
    </w:p>
    <w:p>
      <w:pPr>
        <w:rPr>
          <w:rFonts w:hint="eastAsia" w:ascii="微软雅黑" w:hAnsi="微软雅黑" w:eastAsia="微软雅黑" w:cs="微软雅黑"/>
          <w:color w:val="auto"/>
          <w:sz w:val="24"/>
          <w:szCs w:val="24"/>
          <w:lang w:eastAsia="zh-CN"/>
        </w:rPr>
      </w:pPr>
    </w:p>
    <w:p>
      <w:pPr>
        <w:rPr>
          <w:rFonts w:hint="eastAsia" w:ascii="微软雅黑" w:hAnsi="微软雅黑" w:eastAsia="微软雅黑" w:cs="微软雅黑"/>
          <w:color w:val="auto"/>
          <w:sz w:val="24"/>
          <w:szCs w:val="24"/>
          <w:lang w:eastAsia="zh-CN"/>
        </w:rPr>
      </w:pPr>
    </w:p>
    <w:p>
      <w:pPr>
        <w:rPr>
          <w:rFonts w:hint="eastAsia" w:ascii="微软雅黑" w:hAnsi="微软雅黑" w:eastAsia="微软雅黑" w:cs="微软雅黑"/>
          <w:color w:val="auto"/>
          <w:sz w:val="24"/>
          <w:szCs w:val="24"/>
          <w:lang w:eastAsia="zh-CN"/>
        </w:rPr>
      </w:pPr>
    </w:p>
    <w:p>
      <w:pPr>
        <w:rPr>
          <w:rFonts w:hint="eastAsia" w:ascii="微软雅黑" w:hAnsi="微软雅黑" w:eastAsia="微软雅黑" w:cs="微软雅黑"/>
          <w:color w:val="auto"/>
          <w:sz w:val="24"/>
          <w:szCs w:val="24"/>
          <w:lang w:eastAsia="zh-CN"/>
        </w:rPr>
      </w:pPr>
    </w:p>
    <w:p>
      <w:pPr>
        <w:rPr>
          <w:rFonts w:hint="eastAsia" w:ascii="微软雅黑" w:hAnsi="微软雅黑" w:eastAsia="微软雅黑" w:cs="微软雅黑"/>
          <w:color w:val="auto"/>
          <w:sz w:val="24"/>
          <w:szCs w:val="24"/>
          <w:lang w:eastAsia="zh-CN"/>
        </w:rPr>
      </w:pPr>
    </w:p>
    <w:p>
      <w:pPr>
        <w:rPr>
          <w:rFonts w:hint="eastAsia" w:ascii="微软雅黑" w:hAnsi="微软雅黑" w:eastAsia="微软雅黑" w:cs="微软雅黑"/>
          <w:color w:val="auto"/>
          <w:sz w:val="24"/>
          <w:szCs w:val="24"/>
          <w:lang w:eastAsia="zh-CN"/>
        </w:rPr>
      </w:pPr>
    </w:p>
    <w:p>
      <w:pPr>
        <w:rPr>
          <w:rFonts w:hint="eastAsia" w:ascii="微软雅黑" w:hAnsi="微软雅黑" w:eastAsia="微软雅黑" w:cs="微软雅黑"/>
          <w:color w:val="auto"/>
          <w:sz w:val="24"/>
          <w:szCs w:val="24"/>
          <w:lang w:eastAsia="zh-CN"/>
        </w:rPr>
      </w:pPr>
    </w:p>
    <w:p>
      <w:pPr>
        <w:rPr>
          <w:rStyle w:val="5"/>
          <w:rFonts w:hint="eastAsia" w:ascii="微软雅黑" w:hAnsi="微软雅黑" w:eastAsia="微软雅黑" w:cs="微软雅黑"/>
          <w:i w:val="0"/>
          <w:caps w:val="0"/>
          <w:color w:val="333333"/>
          <w:spacing w:val="0"/>
          <w:sz w:val="24"/>
          <w:szCs w:val="24"/>
          <w:shd w:val="clear" w:fill="FFFFFF"/>
        </w:rPr>
      </w:pPr>
      <w:r>
        <w:rPr>
          <w:rStyle w:val="5"/>
          <w:rFonts w:hint="eastAsia" w:ascii="微软雅黑" w:hAnsi="微软雅黑" w:eastAsia="微软雅黑" w:cs="微软雅黑"/>
          <w:i w:val="0"/>
          <w:caps w:val="0"/>
          <w:color w:val="333333"/>
          <w:spacing w:val="0"/>
          <w:sz w:val="24"/>
          <w:szCs w:val="24"/>
          <w:shd w:val="clear" w:fill="FFFFFF"/>
          <w:lang w:eastAsia="zh-CN"/>
        </w:rPr>
        <w:t>第二部分</w:t>
      </w:r>
      <w:r>
        <w:rPr>
          <w:rStyle w:val="5"/>
          <w:rFonts w:hint="eastAsia" w:ascii="微软雅黑" w:hAnsi="微软雅黑" w:eastAsia="微软雅黑" w:cs="微软雅黑"/>
          <w:i w:val="0"/>
          <w:caps w:val="0"/>
          <w:color w:val="333333"/>
          <w:spacing w:val="0"/>
          <w:sz w:val="24"/>
          <w:szCs w:val="24"/>
          <w:shd w:val="clear" w:fill="FFFFFF"/>
          <w:lang w:val="en-US" w:eastAsia="zh-CN"/>
        </w:rPr>
        <w:t xml:space="preserve"> 部门</w:t>
      </w:r>
      <w:r>
        <w:rPr>
          <w:rStyle w:val="5"/>
          <w:rFonts w:hint="eastAsia" w:ascii="微软雅黑" w:hAnsi="微软雅黑" w:eastAsia="微软雅黑" w:cs="微软雅黑"/>
          <w:i w:val="0"/>
          <w:caps w:val="0"/>
          <w:color w:val="333333"/>
          <w:spacing w:val="0"/>
          <w:sz w:val="24"/>
          <w:szCs w:val="24"/>
          <w:shd w:val="clear" w:fill="FFFFFF"/>
        </w:rPr>
        <w:t>201</w:t>
      </w:r>
      <w:r>
        <w:rPr>
          <w:rStyle w:val="5"/>
          <w:rFonts w:hint="eastAsia" w:ascii="微软雅黑" w:hAnsi="微软雅黑" w:eastAsia="微软雅黑" w:cs="微软雅黑"/>
          <w:i w:val="0"/>
          <w:caps w:val="0"/>
          <w:color w:val="333333"/>
          <w:spacing w:val="0"/>
          <w:sz w:val="24"/>
          <w:szCs w:val="24"/>
          <w:shd w:val="clear" w:fill="FFFFFF"/>
          <w:lang w:val="en-US" w:eastAsia="zh-CN"/>
        </w:rPr>
        <w:t>8</w:t>
      </w:r>
      <w:r>
        <w:rPr>
          <w:rStyle w:val="5"/>
          <w:rFonts w:hint="eastAsia" w:ascii="微软雅黑" w:hAnsi="微软雅黑" w:eastAsia="微软雅黑" w:cs="微软雅黑"/>
          <w:i w:val="0"/>
          <w:caps w:val="0"/>
          <w:color w:val="333333"/>
          <w:spacing w:val="0"/>
          <w:sz w:val="24"/>
          <w:szCs w:val="24"/>
          <w:shd w:val="clear" w:fill="FFFFFF"/>
        </w:rPr>
        <w:t>年部门决算表</w:t>
      </w:r>
    </w:p>
    <w:p>
      <w:r>
        <w:drawing>
          <wp:inline distT="0" distB="0" distL="114300" distR="114300">
            <wp:extent cx="8816340" cy="5504815"/>
            <wp:effectExtent l="0" t="0" r="381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816340" cy="5504815"/>
                    </a:xfrm>
                    <a:prstGeom prst="rect">
                      <a:avLst/>
                    </a:prstGeom>
                    <a:noFill/>
                    <a:ln>
                      <a:noFill/>
                    </a:ln>
                  </pic:spPr>
                </pic:pic>
              </a:graphicData>
            </a:graphic>
          </wp:inline>
        </w:drawing>
      </w:r>
    </w:p>
    <w:p>
      <w:pPr>
        <w:jc w:val="center"/>
        <w:rPr>
          <w:rStyle w:val="5"/>
          <w:rFonts w:hint="eastAsia" w:ascii="微软雅黑" w:hAnsi="微软雅黑" w:eastAsia="微软雅黑" w:cs="微软雅黑"/>
          <w:i w:val="0"/>
          <w:caps w:val="0"/>
          <w:color w:val="333333"/>
          <w:spacing w:val="0"/>
          <w:sz w:val="24"/>
          <w:szCs w:val="24"/>
          <w:shd w:val="clear" w:fill="FFFFFF"/>
        </w:rPr>
      </w:pPr>
    </w:p>
    <w:p>
      <w:r>
        <w:drawing>
          <wp:inline distT="0" distB="0" distL="114300" distR="114300">
            <wp:extent cx="8873490" cy="2927985"/>
            <wp:effectExtent l="0" t="0" r="381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873490" cy="2927985"/>
                    </a:xfrm>
                    <a:prstGeom prst="rect">
                      <a:avLst/>
                    </a:prstGeom>
                    <a:noFill/>
                    <a:ln>
                      <a:noFill/>
                    </a:ln>
                  </pic:spPr>
                </pic:pic>
              </a:graphicData>
            </a:graphic>
          </wp:inline>
        </w:drawing>
      </w:r>
    </w:p>
    <w:p/>
    <w:p>
      <w:r>
        <w:drawing>
          <wp:inline distT="0" distB="0" distL="114300" distR="114300">
            <wp:extent cx="8797290" cy="2684145"/>
            <wp:effectExtent l="0" t="0" r="38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797290" cy="2684145"/>
                    </a:xfrm>
                    <a:prstGeom prst="rect">
                      <a:avLst/>
                    </a:prstGeom>
                    <a:noFill/>
                    <a:ln>
                      <a:noFill/>
                    </a:ln>
                  </pic:spPr>
                </pic:pic>
              </a:graphicData>
            </a:graphic>
          </wp:inline>
        </w:drawing>
      </w:r>
    </w:p>
    <w:p/>
    <w:p/>
    <w:p>
      <w:r>
        <w:drawing>
          <wp:inline distT="0" distB="0" distL="114300" distR="114300">
            <wp:extent cx="8796655" cy="6085840"/>
            <wp:effectExtent l="0" t="0" r="444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796655" cy="6085840"/>
                    </a:xfrm>
                    <a:prstGeom prst="rect">
                      <a:avLst/>
                    </a:prstGeom>
                    <a:noFill/>
                    <a:ln>
                      <a:noFill/>
                    </a:ln>
                  </pic:spPr>
                </pic:pic>
              </a:graphicData>
            </a:graphic>
          </wp:inline>
        </w:drawing>
      </w:r>
    </w:p>
    <w:p/>
    <w:p/>
    <w:p>
      <w:r>
        <w:drawing>
          <wp:inline distT="0" distB="0" distL="114300" distR="114300">
            <wp:extent cx="9051925" cy="3571875"/>
            <wp:effectExtent l="0" t="0" r="1587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9051925" cy="3571875"/>
                    </a:xfrm>
                    <a:prstGeom prst="rect">
                      <a:avLst/>
                    </a:prstGeom>
                    <a:noFill/>
                    <a:ln>
                      <a:noFill/>
                    </a:ln>
                  </pic:spPr>
                </pic:pic>
              </a:graphicData>
            </a:graphic>
          </wp:inline>
        </w:drawing>
      </w:r>
    </w:p>
    <w:p/>
    <w:p/>
    <w:p/>
    <w:p/>
    <w:p/>
    <w:p/>
    <w:p/>
    <w:p/>
    <w:p/>
    <w:p/>
    <w:p/>
    <w:p/>
    <w:p/>
    <w:p>
      <w:r>
        <w:drawing>
          <wp:inline distT="0" distB="0" distL="114300" distR="114300">
            <wp:extent cx="9048750" cy="5574030"/>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9048750" cy="5574030"/>
                    </a:xfrm>
                    <a:prstGeom prst="rect">
                      <a:avLst/>
                    </a:prstGeom>
                    <a:noFill/>
                    <a:ln>
                      <a:noFill/>
                    </a:ln>
                  </pic:spPr>
                </pic:pic>
              </a:graphicData>
            </a:graphic>
          </wp:inline>
        </w:drawing>
      </w:r>
    </w:p>
    <w:p/>
    <w:p>
      <w:r>
        <w:drawing>
          <wp:inline distT="0" distB="0" distL="114300" distR="114300">
            <wp:extent cx="9050655" cy="1908810"/>
            <wp:effectExtent l="0" t="0" r="17145"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9050655" cy="1908810"/>
                    </a:xfrm>
                    <a:prstGeom prst="rect">
                      <a:avLst/>
                    </a:prstGeom>
                    <a:noFill/>
                    <a:ln>
                      <a:noFill/>
                    </a:ln>
                  </pic:spPr>
                </pic:pic>
              </a:graphicData>
            </a:graphic>
          </wp:inline>
        </w:drawing>
      </w:r>
    </w:p>
    <w:p>
      <w:r>
        <w:drawing>
          <wp:inline distT="0" distB="0" distL="114300" distR="114300">
            <wp:extent cx="9054465" cy="2868295"/>
            <wp:effectExtent l="0" t="0" r="13335"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9054465" cy="2868295"/>
                    </a:xfrm>
                    <a:prstGeom prst="rect">
                      <a:avLst/>
                    </a:prstGeom>
                    <a:noFill/>
                    <a:ln>
                      <a:noFill/>
                    </a:ln>
                  </pic:spPr>
                </pic:pic>
              </a:graphicData>
            </a:graphic>
          </wp:inline>
        </w:drawing>
      </w:r>
    </w:p>
    <w:p/>
    <w:p/>
    <w:p/>
    <w:p/>
    <w:p/>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rPr>
          <w:rStyle w:val="5"/>
          <w:rFonts w:hint="eastAsia" w:ascii="微软雅黑" w:hAnsi="微软雅黑" w:eastAsia="微软雅黑" w:cs="微软雅黑"/>
          <w:i w:val="0"/>
          <w:caps w:val="0"/>
          <w:color w:val="333333"/>
          <w:spacing w:val="0"/>
          <w:sz w:val="24"/>
          <w:szCs w:val="24"/>
          <w:shd w:val="clear" w:fill="FFFFFF"/>
        </w:rPr>
      </w:pPr>
      <w:r>
        <w:rPr>
          <w:rStyle w:val="5"/>
          <w:rFonts w:hint="eastAsia" w:ascii="微软雅黑" w:hAnsi="微软雅黑" w:eastAsia="微软雅黑" w:cs="微软雅黑"/>
          <w:i w:val="0"/>
          <w:caps w:val="0"/>
          <w:color w:val="333333"/>
          <w:spacing w:val="0"/>
          <w:sz w:val="24"/>
          <w:szCs w:val="24"/>
          <w:shd w:val="clear" w:fill="FFFFFF"/>
        </w:rPr>
        <w:t>201</w:t>
      </w:r>
      <w:r>
        <w:rPr>
          <w:rStyle w:val="5"/>
          <w:rFonts w:hint="eastAsia" w:ascii="微软雅黑" w:hAnsi="微软雅黑" w:eastAsia="微软雅黑" w:cs="微软雅黑"/>
          <w:i w:val="0"/>
          <w:caps w:val="0"/>
          <w:color w:val="333333"/>
          <w:spacing w:val="0"/>
          <w:sz w:val="24"/>
          <w:szCs w:val="24"/>
          <w:shd w:val="clear" w:fill="FFFFFF"/>
          <w:lang w:val="en-US" w:eastAsia="zh-CN"/>
        </w:rPr>
        <w:t>8</w:t>
      </w:r>
      <w:r>
        <w:rPr>
          <w:rStyle w:val="5"/>
          <w:rFonts w:hint="eastAsia" w:ascii="微软雅黑" w:hAnsi="微软雅黑" w:eastAsia="微软雅黑" w:cs="微软雅黑"/>
          <w:i w:val="0"/>
          <w:caps w:val="0"/>
          <w:color w:val="333333"/>
          <w:spacing w:val="0"/>
          <w:sz w:val="24"/>
          <w:szCs w:val="24"/>
          <w:shd w:val="clear" w:fill="FFFFFF"/>
        </w:rPr>
        <w:t>年部门决算情况说明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333333"/>
          <w:spacing w:val="0"/>
          <w:sz w:val="28"/>
          <w:szCs w:val="28"/>
          <w:shd w:val="clear" w:fill="FFFFFF"/>
        </w:rPr>
      </w:pPr>
      <w:r>
        <w:rPr>
          <w:rFonts w:hint="eastAsia" w:asciiTheme="minorEastAsia" w:hAnsiTheme="minorEastAsia" w:eastAsiaTheme="minorEastAsia" w:cstheme="minorEastAsia"/>
          <w:b/>
          <w:bCs/>
          <w:i w:val="0"/>
          <w:caps w:val="0"/>
          <w:color w:val="333333"/>
          <w:spacing w:val="0"/>
          <w:sz w:val="28"/>
          <w:szCs w:val="28"/>
          <w:shd w:val="clear" w:fill="FFFFFF"/>
          <w:lang w:val="en-US" w:eastAsia="zh-CN"/>
        </w:rPr>
        <w:t>（一）</w:t>
      </w:r>
      <w:r>
        <w:rPr>
          <w:rFonts w:hint="eastAsia" w:asciiTheme="minorEastAsia" w:hAnsiTheme="minorEastAsia" w:eastAsiaTheme="minorEastAsia" w:cstheme="minorEastAsia"/>
          <w:b/>
          <w:bCs/>
          <w:i w:val="0"/>
          <w:caps w:val="0"/>
          <w:color w:val="333333"/>
          <w:spacing w:val="0"/>
          <w:sz w:val="28"/>
          <w:szCs w:val="28"/>
          <w:shd w:val="clear" w:fill="FFFFFF"/>
        </w:rPr>
        <w:t>预算执行情况分析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2018年度财政收入预算数92.76万元，其中人员经费32.74万元，公用经费60.02万元；2018年度财政支出预算数92.76万元，其中人员经费32.74万元，公用经费60.02万元。2017年度财政收入预算数50.67万元，其中人员经费26.56万元，公用经费24.11万元；2017年度财政支出预算数50.67万元，其中人员经费26.56万元，公用经费24.11万元。2018收入预算数比上年增加42.09万元，2018支出预算数比上年增加42.09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1、收入与预算对比分析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 xml:space="preserve"> 2018年全年总收入90.12万元。其中财政决算收入90.12万元，其他收入0万元。2018年全年决算总支出90.12万元，其中财政决算支出90.12万元，其他资金支出0万元。2018年度财政收入预算数92.76万元，财拔决算比预算减少2.64万元，下降2.85%，原因为三公经费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2、收入结构分析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2018年全年总收入90.12万元。其中财政决算收入90.12万元，其他收入0万元；2018年全年决算总支出90.12万元，其中财政决算支出90.12万元，其他资金支出0万元。支出按以下分类说明：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①支出功能分类：90.12万元，政府办公室及相关机构事务。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②支出性质分类：90.12万元，其中人员经费68.75万元；公用经费21.37万元。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③支出经济分类：90.12万元。其中工资福利68.75万元；商品服务支出21.37万元；对个人和家庭的补助支出 0万元；其它资本性支出0万元。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333333"/>
          <w:spacing w:val="0"/>
          <w:sz w:val="28"/>
          <w:szCs w:val="28"/>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shd w:val="clear" w:fill="FFFFFF"/>
          <w:lang w:val="en-US" w:eastAsia="zh-CN"/>
        </w:rPr>
        <w:t>（二）关于“三公”经费支出说明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本年无三公经费支出。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333333"/>
          <w:spacing w:val="0"/>
          <w:sz w:val="28"/>
          <w:szCs w:val="28"/>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shd w:val="clear" w:fill="FFFFFF"/>
          <w:lang w:val="en-US" w:eastAsia="zh-CN"/>
        </w:rPr>
        <w:t>（三）关于机关运行经费支出说明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201</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8</w:t>
      </w:r>
      <w:r>
        <w:rPr>
          <w:rFonts w:hint="eastAsia" w:asciiTheme="minorEastAsia" w:hAnsiTheme="minorEastAsia" w:eastAsiaTheme="minorEastAsia" w:cstheme="minorEastAsia"/>
          <w:b w:val="0"/>
          <w:i w:val="0"/>
          <w:caps w:val="0"/>
          <w:color w:val="333333"/>
          <w:spacing w:val="0"/>
          <w:sz w:val="28"/>
          <w:szCs w:val="28"/>
          <w:shd w:val="clear" w:fill="FFFFFF"/>
        </w:rPr>
        <w:t>年度机关运行经费支出</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90.12</w:t>
      </w:r>
      <w:r>
        <w:rPr>
          <w:rFonts w:hint="eastAsia" w:asciiTheme="minorEastAsia" w:hAnsiTheme="minorEastAsia" w:eastAsiaTheme="minorEastAsia" w:cstheme="minorEastAsia"/>
          <w:b w:val="0"/>
          <w:i w:val="0"/>
          <w:caps w:val="0"/>
          <w:color w:val="333333"/>
          <w:spacing w:val="0"/>
          <w:sz w:val="28"/>
          <w:szCs w:val="28"/>
          <w:shd w:val="clear" w:fill="FFFFFF"/>
        </w:rPr>
        <w:t>万元，</w:t>
      </w:r>
      <w:r>
        <w:rPr>
          <w:rFonts w:hint="eastAsia" w:asciiTheme="minorEastAsia" w:hAnsiTheme="minorEastAsia" w:eastAsiaTheme="minorEastAsia" w:cstheme="minorEastAsia"/>
          <w:b w:val="0"/>
          <w:i w:val="0"/>
          <w:caps w:val="0"/>
          <w:color w:val="333333"/>
          <w:spacing w:val="0"/>
          <w:sz w:val="28"/>
          <w:szCs w:val="28"/>
          <w:shd w:val="clear" w:fill="FFFFFF"/>
          <w:lang w:eastAsia="zh-CN"/>
        </w:rPr>
        <w:t>其中：</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人员经费68.75万元；日常公用经费21.37万元。日常公用经费包括：</w:t>
      </w:r>
      <w:r>
        <w:rPr>
          <w:rFonts w:hint="eastAsia" w:asciiTheme="minorEastAsia" w:hAnsiTheme="minorEastAsia" w:eastAsiaTheme="minorEastAsia" w:cstheme="minorEastAsia"/>
          <w:b w:val="0"/>
          <w:i w:val="0"/>
          <w:caps w:val="0"/>
          <w:color w:val="333333"/>
          <w:spacing w:val="0"/>
          <w:sz w:val="28"/>
          <w:szCs w:val="28"/>
          <w:shd w:val="clear" w:fill="FFFFFF"/>
          <w:lang w:eastAsia="zh-CN"/>
        </w:rPr>
        <w:t>办公费</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7.5</w:t>
      </w:r>
      <w:r>
        <w:rPr>
          <w:rFonts w:hint="eastAsia" w:asciiTheme="minorEastAsia" w:hAnsiTheme="minorEastAsia" w:eastAsiaTheme="minorEastAsia" w:cstheme="minorEastAsia"/>
          <w:b w:val="0"/>
          <w:i w:val="0"/>
          <w:caps w:val="0"/>
          <w:color w:val="333333"/>
          <w:spacing w:val="0"/>
          <w:sz w:val="28"/>
          <w:szCs w:val="28"/>
          <w:shd w:val="clear" w:fill="FFFFFF"/>
        </w:rPr>
        <w:t>万元</w:t>
      </w:r>
      <w:r>
        <w:rPr>
          <w:rFonts w:hint="eastAsia" w:asciiTheme="minorEastAsia" w:hAnsiTheme="minorEastAsia" w:eastAsiaTheme="minorEastAsia" w:cstheme="minorEastAsia"/>
          <w:b w:val="0"/>
          <w:i w:val="0"/>
          <w:caps w:val="0"/>
          <w:color w:val="333333"/>
          <w:spacing w:val="0"/>
          <w:sz w:val="28"/>
          <w:szCs w:val="28"/>
          <w:shd w:val="clear" w:fill="FFFFFF"/>
          <w:lang w:eastAsia="zh-CN"/>
        </w:rPr>
        <w:t>、印刷费</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0.08</w:t>
      </w:r>
      <w:r>
        <w:rPr>
          <w:rFonts w:hint="eastAsia" w:asciiTheme="minorEastAsia" w:hAnsiTheme="minorEastAsia" w:eastAsiaTheme="minorEastAsia" w:cstheme="minorEastAsia"/>
          <w:b w:val="0"/>
          <w:i w:val="0"/>
          <w:caps w:val="0"/>
          <w:color w:val="333333"/>
          <w:spacing w:val="0"/>
          <w:sz w:val="28"/>
          <w:szCs w:val="28"/>
          <w:shd w:val="clear" w:fill="FFFFFF"/>
        </w:rPr>
        <w:t>万元</w:t>
      </w:r>
      <w:r>
        <w:rPr>
          <w:rFonts w:hint="eastAsia" w:asciiTheme="minorEastAsia" w:hAnsiTheme="minorEastAsia" w:eastAsiaTheme="minorEastAsia" w:cstheme="minorEastAsia"/>
          <w:b w:val="0"/>
          <w:i w:val="0"/>
          <w:caps w:val="0"/>
          <w:color w:val="333333"/>
          <w:spacing w:val="0"/>
          <w:sz w:val="28"/>
          <w:szCs w:val="28"/>
          <w:shd w:val="clear" w:fill="FFFFFF"/>
          <w:lang w:eastAsia="zh-CN"/>
        </w:rPr>
        <w:t>、邮电费</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0.06</w:t>
      </w:r>
      <w:r>
        <w:rPr>
          <w:rFonts w:hint="eastAsia" w:asciiTheme="minorEastAsia" w:hAnsiTheme="minorEastAsia" w:eastAsiaTheme="minorEastAsia" w:cstheme="minorEastAsia"/>
          <w:b w:val="0"/>
          <w:i w:val="0"/>
          <w:caps w:val="0"/>
          <w:color w:val="333333"/>
          <w:spacing w:val="0"/>
          <w:sz w:val="28"/>
          <w:szCs w:val="28"/>
          <w:shd w:val="clear" w:fill="FFFFFF"/>
        </w:rPr>
        <w:t>万元</w:t>
      </w:r>
      <w:r>
        <w:rPr>
          <w:rFonts w:hint="eastAsia" w:asciiTheme="minorEastAsia" w:hAnsiTheme="minorEastAsia" w:eastAsiaTheme="minorEastAsia" w:cstheme="minorEastAsia"/>
          <w:b w:val="0"/>
          <w:i w:val="0"/>
          <w:caps w:val="0"/>
          <w:color w:val="333333"/>
          <w:spacing w:val="0"/>
          <w:sz w:val="28"/>
          <w:szCs w:val="28"/>
          <w:shd w:val="clear" w:fill="FFFFFF"/>
          <w:lang w:eastAsia="zh-CN"/>
        </w:rPr>
        <w:t>、差旅费</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0.37</w:t>
      </w:r>
      <w:r>
        <w:rPr>
          <w:rFonts w:hint="eastAsia" w:asciiTheme="minorEastAsia" w:hAnsiTheme="minorEastAsia" w:eastAsiaTheme="minorEastAsia" w:cstheme="minorEastAsia"/>
          <w:b w:val="0"/>
          <w:i w:val="0"/>
          <w:caps w:val="0"/>
          <w:color w:val="333333"/>
          <w:spacing w:val="0"/>
          <w:sz w:val="28"/>
          <w:szCs w:val="28"/>
          <w:shd w:val="clear" w:fill="FFFFFF"/>
        </w:rPr>
        <w:t>万元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培训费6.05万元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公务招待0.09万元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劳务费0.35万元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工会经费0.83万元、其他6.12万元。2018年度机关运行经费支出90.12万元，</w:t>
      </w:r>
      <w:r>
        <w:rPr>
          <w:rFonts w:hint="eastAsia" w:asciiTheme="minorEastAsia" w:hAnsiTheme="minorEastAsia" w:eastAsiaTheme="minorEastAsia" w:cstheme="minorEastAsia"/>
          <w:b w:val="0"/>
          <w:i w:val="0"/>
          <w:caps w:val="0"/>
          <w:color w:val="333333"/>
          <w:spacing w:val="0"/>
          <w:sz w:val="28"/>
          <w:szCs w:val="28"/>
          <w:shd w:val="clear" w:fill="FFFFFF"/>
        </w:rPr>
        <w:t>比</w:t>
      </w:r>
      <w:r>
        <w:rPr>
          <w:rFonts w:hint="eastAsia" w:asciiTheme="minorEastAsia" w:hAnsiTheme="minorEastAsia" w:eastAsiaTheme="minorEastAsia" w:cstheme="minorEastAsia"/>
          <w:b w:val="0"/>
          <w:i w:val="0"/>
          <w:caps w:val="0"/>
          <w:color w:val="333333"/>
          <w:spacing w:val="0"/>
          <w:sz w:val="28"/>
          <w:szCs w:val="28"/>
          <w:shd w:val="clear" w:fill="FFFFFF"/>
          <w:lang w:eastAsia="zh-CN"/>
        </w:rPr>
        <w:t>年初预算数</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92.76万元减少2.64</w:t>
      </w:r>
      <w:r>
        <w:rPr>
          <w:rFonts w:hint="eastAsia" w:asciiTheme="minorEastAsia" w:hAnsiTheme="minorEastAsia" w:eastAsiaTheme="minorEastAsia" w:cstheme="minorEastAsia"/>
          <w:b w:val="0"/>
          <w:i w:val="0"/>
          <w:caps w:val="0"/>
          <w:color w:val="333333"/>
          <w:spacing w:val="0"/>
          <w:sz w:val="28"/>
          <w:szCs w:val="28"/>
          <w:shd w:val="clear" w:fill="FFFFFF"/>
        </w:rPr>
        <w:t>万元，</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下降2.85</w:t>
      </w:r>
      <w:r>
        <w:rPr>
          <w:rFonts w:hint="eastAsia" w:asciiTheme="minorEastAsia" w:hAnsiTheme="minorEastAsia" w:eastAsiaTheme="minorEastAsia" w:cstheme="minorEastAsia"/>
          <w:b w:val="0"/>
          <w:i w:val="0"/>
          <w:caps w:val="0"/>
          <w:color w:val="333333"/>
          <w:spacing w:val="0"/>
          <w:sz w:val="28"/>
          <w:szCs w:val="28"/>
          <w:shd w:val="clear" w:fill="FFFFFF"/>
        </w:rPr>
        <w:t>%。主要原因是：</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三公经费减少，</w:t>
      </w:r>
      <w:r>
        <w:rPr>
          <w:rFonts w:hint="eastAsia" w:asciiTheme="minorEastAsia" w:hAnsiTheme="minorEastAsia" w:eastAsiaTheme="minorEastAsia" w:cstheme="minorEastAsia"/>
          <w:b w:val="0"/>
          <w:i w:val="0"/>
          <w:caps w:val="0"/>
          <w:color w:val="333333"/>
          <w:spacing w:val="0"/>
          <w:sz w:val="28"/>
          <w:szCs w:val="28"/>
          <w:shd w:val="clear" w:fill="FFFFFF"/>
        </w:rPr>
        <w:t>2017年度有出国费用发生，2018年度未发生此项费用。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333333"/>
          <w:spacing w:val="0"/>
          <w:sz w:val="28"/>
          <w:szCs w:val="28"/>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shd w:val="clear" w:fill="FFFFFF"/>
          <w:lang w:val="en-US" w:eastAsia="zh-CN"/>
        </w:rPr>
        <w:t>（四）关于政府采购支出说明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本年无政府采购支出。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333333"/>
          <w:spacing w:val="0"/>
          <w:sz w:val="28"/>
          <w:szCs w:val="28"/>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shd w:val="clear" w:fill="FFFFFF"/>
          <w:lang w:val="en-US" w:eastAsia="zh-CN"/>
        </w:rPr>
        <w:t>（五）关于国有资产占用情况说明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本单位无公车和大型设备。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i w:val="0"/>
          <w:caps w:val="0"/>
          <w:color w:val="333333"/>
          <w:spacing w:val="0"/>
          <w:sz w:val="28"/>
          <w:szCs w:val="28"/>
          <w:shd w:val="clear" w:fill="FFFFFF"/>
          <w:lang w:val="en-US" w:eastAsia="zh-CN"/>
        </w:rPr>
      </w:pPr>
      <w:r>
        <w:rPr>
          <w:rFonts w:hint="eastAsia" w:asciiTheme="minorEastAsia" w:hAnsiTheme="minorEastAsia" w:eastAsiaTheme="minorEastAsia" w:cstheme="minorEastAsia"/>
          <w:b/>
          <w:bCs/>
          <w:i w:val="0"/>
          <w:caps w:val="0"/>
          <w:color w:val="333333"/>
          <w:spacing w:val="0"/>
          <w:sz w:val="28"/>
          <w:szCs w:val="28"/>
          <w:shd w:val="clear" w:fill="FFFFFF"/>
          <w:lang w:val="en-US" w:eastAsia="zh-CN"/>
        </w:rPr>
        <w:t>（六）重点绩效评价结果等预算绩效情况说明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lang w:val="en-US" w:eastAsia="zh-CN"/>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2018年， 根据预算绩效管理要求，我单位组织2018年度一般公共预算项目支出全面开展绩效自评，共涉及项目4个，资金50万元。 2018年项目资金投入05万元，已使用50万元，使用率100%。使用从评价结果看，项目立项程序完整、规范，预算执行及时、有效，绩效目标得到较好实现，绩效管理水平不断提高，绩效指标体系建设逐渐丰富和完善。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val="0"/>
          <w:i w:val="0"/>
          <w:caps w:val="0"/>
          <w:color w:val="333333"/>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5"/>
          <w:rFonts w:hint="eastAsia" w:ascii="微软雅黑" w:hAnsi="微软雅黑" w:eastAsia="微软雅黑" w:cs="微软雅黑"/>
          <w:i w:val="0"/>
          <w:caps w:val="0"/>
          <w:color w:val="333333"/>
          <w:spacing w:val="0"/>
          <w:sz w:val="24"/>
          <w:szCs w:val="24"/>
          <w:shd w:val="clear" w:fill="FFFFFF"/>
        </w:rPr>
        <w:t>第四部分</w:t>
      </w:r>
      <w:r>
        <w:rPr>
          <w:rStyle w:val="5"/>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5"/>
          <w:rFonts w:hint="eastAsia" w:ascii="微软雅黑" w:hAnsi="微软雅黑" w:eastAsia="微软雅黑" w:cs="微软雅黑"/>
          <w:i w:val="0"/>
          <w:caps w:val="0"/>
          <w:color w:val="333333"/>
          <w:spacing w:val="0"/>
          <w:sz w:val="24"/>
          <w:szCs w:val="24"/>
          <w:shd w:val="clear" w:fill="FFFFFF"/>
        </w:rPr>
        <w:t>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一、财政补助收入：指县级财政当年拨付的资金。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二、其他收入：指除“财政拨款收入”、“上级补助收入”、“事业收入”、“经营收入”等以外的收入。主要是存款利息收入等。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三、年初结转和结余：指以前年度尚未完成、结转到本年按有关规定继续使用的资金。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四、一般公共服务（类）行政运行（项）：指县行政单位及参照公务员管理事业单位用于保障机构正常运行、开展日常工作的基本支出。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六、一般公共服务（类）机关服务（项）：指县</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为机关提供办公楼日常维修、维护等后勤保障服务的支出。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七、一般公共服务（类）其他一般公共服务支出（款）其他一般公共服务支出（项）：指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用于其他一般公共服务方面的支出。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八、教育（类）普通教育（款）高等教育（项）：指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支持地方高校的重点发展和特色办学，组织专家对省属院校申报的建设规划和项目预算进行评审等相关工作的支出。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九、社会保障和就业(类)行政事业单位离退休（款）归口管理的行政单位离退休（项）：指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用于离退休人员的支出、退休人员支出，以及提供管理服务工作的离退休干部处的支出。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十、社会保障和就业(类)行政事业单位离退休（款）其他行政事业单位离退休支出（项）：指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用于离退休方面的其他支出。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十一、医疗卫生与计划生育（类）医疗保障（款）行政单位医疗（项）：指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黄石港区委统战部</w:t>
      </w:r>
      <w:r>
        <w:rPr>
          <w:rFonts w:hint="eastAsia" w:asciiTheme="minorEastAsia" w:hAnsiTheme="minorEastAsia" w:eastAsiaTheme="minorEastAsia" w:cstheme="minorEastAsia"/>
          <w:b w:val="0"/>
          <w:i w:val="0"/>
          <w:caps w:val="0"/>
          <w:color w:val="333333"/>
          <w:spacing w:val="0"/>
          <w:sz w:val="28"/>
          <w:szCs w:val="28"/>
          <w:shd w:val="clear" w:fill="FFFFFF"/>
        </w:rPr>
        <w:t>用于机关干部职工及离退休人员医疗方面的支出。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十二、住房保障（类）住房改革支出（款）购房补贴（项）：指按照相关住房分配货币化改革的政策规定和标准，对无房和住房未达标职工发放的住房分配货币化补贴资金。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十三、年末结转和结余：指本年度或以前年度预算安排、因客观条件发生变化无法按原计划实施，需要延迟到以后年度按有关规定继续使用的资金。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十四、基本支出：指为保障机构正常运转、完成日常工作任务而发生的人员支出（包括基本工资、津贴补贴等）和公用支出（包括办公费、水电费、邮电费、交通费、差旅费等）。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十五、项目支出：指在基本支出之外为完成特定行政任务和事业发展目标所发生的支出。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十六、“三公”经费：是指用财政拨款安排的因公出国（境）费、公务用车购置及运行维护费、公务接待费。</w:t>
      </w:r>
    </w:p>
    <w:p>
      <w:pPr>
        <w:rPr>
          <w:rFonts w:hint="eastAsia"/>
        </w:rPr>
      </w:pPr>
    </w:p>
    <w:sectPr>
      <w:pgSz w:w="16838" w:h="11906" w:orient="landscape"/>
      <w:pgMar w:top="1134" w:right="1134" w:bottom="567" w:left="1440"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802125"/>
    <w:multiLevelType w:val="singleLevel"/>
    <w:tmpl w:val="EC802125"/>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E2E59"/>
    <w:rsid w:val="0A445AD0"/>
    <w:rsid w:val="0B3E79EC"/>
    <w:rsid w:val="212C79E0"/>
    <w:rsid w:val="27022EAC"/>
    <w:rsid w:val="2D2D40CE"/>
    <w:rsid w:val="3A1E3719"/>
    <w:rsid w:val="3D8F2870"/>
    <w:rsid w:val="54DF5B62"/>
    <w:rsid w:val="56933F97"/>
    <w:rsid w:val="5AA45117"/>
    <w:rsid w:val="5ACE2E59"/>
    <w:rsid w:val="5F87474B"/>
    <w:rsid w:val="62FF488C"/>
    <w:rsid w:val="69FE52AE"/>
    <w:rsid w:val="6AE241A2"/>
    <w:rsid w:val="6BE0438F"/>
    <w:rsid w:val="6F626137"/>
    <w:rsid w:val="7D8A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5"/>
    <w:basedOn w:val="1"/>
    <w:next w:val="1"/>
    <w:qFormat/>
    <w:uiPriority w:val="99"/>
    <w:pPr>
      <w:spacing w:beforeAutospacing="1" w:afterAutospacing="1"/>
      <w:jc w:val="left"/>
      <w:outlineLvl w:val="4"/>
    </w:pPr>
    <w:rPr>
      <w:rFonts w:ascii="宋体" w:hAnsi="宋体"/>
      <w:b/>
      <w:kern w:val="0"/>
      <w:sz w:val="20"/>
      <w:szCs w:val="20"/>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7">
    <w:name w:val="ca-2"/>
    <w:basedOn w:val="4"/>
    <w:qFormat/>
    <w:uiPriority w:val="0"/>
  </w:style>
  <w:style w:type="character" w:customStyle="1" w:styleId="8">
    <w:name w:val="ca-3"/>
    <w:basedOn w:val="4"/>
    <w:qFormat/>
    <w:uiPriority w:val="0"/>
  </w:style>
  <w:style w:type="paragraph" w:customStyle="1" w:styleId="9">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2019-09-04T06:13:00Z</dcterms:created>
  <dc:creator>米</dc:creator>
  <cp:lastModifiedBy>Administrator</cp:lastModifiedBy>
  <dcterms:modified xsi:type="dcterms:W3CDTF">2021-05-26T03:05:13Z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