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Autospacing="0" w:after="375" w:afterAutospacing="0" w:line="450" w:lineRule="atLeast"/>
        <w:jc w:val="center"/>
        <w:rPr>
          <w:rFonts w:ascii="微软雅黑" w:hAnsi="微软雅黑" w:eastAsia="微软雅黑" w:cs="微软雅黑"/>
          <w:color w:val="BC1010"/>
          <w:sz w:val="40"/>
          <w:szCs w:val="40"/>
        </w:rPr>
      </w:pPr>
      <w:r>
        <w:rPr>
          <w:rFonts w:hint="eastAsia" w:ascii="微软雅黑" w:hAnsi="微软雅黑" w:eastAsia="微软雅黑" w:cs="微软雅黑"/>
          <w:color w:val="BC1010"/>
          <w:sz w:val="40"/>
          <w:szCs w:val="40"/>
          <w:shd w:val="clear" w:color="auto" w:fill="FFFFFF"/>
          <w:lang w:eastAsia="zh-CN"/>
        </w:rPr>
        <w:t>统战</w:t>
      </w:r>
      <w:r>
        <w:rPr>
          <w:rFonts w:hint="eastAsia" w:ascii="微软雅黑" w:hAnsi="微软雅黑" w:eastAsia="微软雅黑" w:cs="微软雅黑"/>
          <w:color w:val="BC1010"/>
          <w:sz w:val="40"/>
          <w:szCs w:val="40"/>
          <w:shd w:val="clear" w:color="auto" w:fill="FFFFFF"/>
        </w:rPr>
        <w:t>部</w:t>
      </w:r>
      <w:r>
        <w:rPr>
          <w:rFonts w:ascii="微软雅黑" w:hAnsi="微软雅黑" w:eastAsia="微软雅黑" w:cs="微软雅黑"/>
          <w:color w:val="BC1010"/>
          <w:sz w:val="40"/>
          <w:szCs w:val="40"/>
          <w:shd w:val="clear" w:color="auto" w:fill="FFFFFF"/>
        </w:rPr>
        <w:t>2018</w:t>
      </w:r>
      <w:r>
        <w:rPr>
          <w:rFonts w:hint="eastAsia" w:ascii="微软雅黑" w:hAnsi="微软雅黑" w:eastAsia="微软雅黑" w:cs="微软雅黑"/>
          <w:color w:val="BC1010"/>
          <w:sz w:val="40"/>
          <w:szCs w:val="40"/>
          <w:shd w:val="clear" w:color="auto" w:fill="FFFFFF"/>
        </w:rPr>
        <w:t>年决算公开</w:t>
      </w:r>
    </w:p>
    <w:p>
      <w:pPr>
        <w:pStyle w:val="3"/>
        <w:widowControl/>
        <w:spacing w:before="76" w:beforeAutospacing="0" w:after="76" w:afterAutospacing="0" w:line="450" w:lineRule="atLeast"/>
        <w:ind w:firstLine="420"/>
        <w:jc w:val="center"/>
        <w:rPr>
          <w:color w:val="333333"/>
        </w:rPr>
      </w:pPr>
      <w:r>
        <w:rPr>
          <w:rStyle w:val="5"/>
          <w:rFonts w:hint="eastAsia" w:ascii="微软雅黑" w:hAnsi="微软雅黑" w:eastAsia="微软雅黑" w:cs="微软雅黑"/>
          <w:color w:val="333333"/>
          <w:shd w:val="clear" w:color="auto" w:fill="FFFFFF"/>
        </w:rPr>
        <w:t>黄石港区</w:t>
      </w:r>
      <w:r>
        <w:rPr>
          <w:rStyle w:val="5"/>
          <w:rFonts w:hint="eastAsia" w:ascii="微软雅黑" w:hAnsi="微软雅黑" w:eastAsia="微软雅黑" w:cs="微软雅黑"/>
          <w:color w:val="333333"/>
          <w:shd w:val="clear" w:color="auto" w:fill="FFFFFF"/>
          <w:lang w:eastAsia="zh-CN"/>
        </w:rPr>
        <w:t>统战</w:t>
      </w:r>
      <w:r>
        <w:rPr>
          <w:rStyle w:val="5"/>
          <w:rFonts w:hint="eastAsia" w:ascii="微软雅黑" w:hAnsi="微软雅黑" w:eastAsia="微软雅黑" w:cs="微软雅黑"/>
          <w:color w:val="333333"/>
          <w:shd w:val="clear" w:color="auto" w:fill="FFFFFF"/>
        </w:rPr>
        <w:t>部</w:t>
      </w:r>
      <w:r>
        <w:rPr>
          <w:rStyle w:val="5"/>
          <w:rFonts w:ascii="微软雅黑" w:hAnsi="微软雅黑" w:eastAsia="微软雅黑" w:cs="微软雅黑"/>
          <w:color w:val="333333"/>
          <w:shd w:val="clear" w:color="auto" w:fill="FFFFFF"/>
        </w:rPr>
        <w:t>2018</w:t>
      </w:r>
      <w:r>
        <w:rPr>
          <w:rStyle w:val="5"/>
          <w:rFonts w:hint="eastAsia" w:ascii="微软雅黑" w:hAnsi="微软雅黑" w:eastAsia="微软雅黑" w:cs="微软雅黑"/>
          <w:color w:val="333333"/>
          <w:shd w:val="clear" w:color="auto" w:fill="FFFFFF"/>
        </w:rPr>
        <w:t>年决算公开</w:t>
      </w:r>
    </w:p>
    <w:p>
      <w:pPr>
        <w:pStyle w:val="3"/>
        <w:widowControl/>
        <w:spacing w:before="76" w:beforeAutospacing="0" w:after="76" w:afterAutospacing="0" w:line="450" w:lineRule="atLeast"/>
        <w:ind w:firstLine="420"/>
        <w:jc w:val="center"/>
        <w:rPr>
          <w:color w:val="333333"/>
        </w:rPr>
      </w:pPr>
      <w:r>
        <w:rPr>
          <w:rFonts w:hint="eastAsia" w:ascii="微软雅黑" w:hAnsi="微软雅黑" w:eastAsia="微软雅黑" w:cs="微软雅黑"/>
          <w:color w:val="333333"/>
          <w:shd w:val="clear" w:color="auto" w:fill="FFFFFF"/>
        </w:rPr>
        <w:t>目</w:t>
      </w:r>
      <w:r>
        <w:rPr>
          <w:rFonts w:ascii="微软雅黑" w:hAnsi="微软雅黑" w:eastAsia="微软雅黑" w:cs="微软雅黑"/>
          <w:color w:val="333333"/>
          <w:shd w:val="clear" w:color="auto" w:fill="FFFFFF"/>
        </w:rPr>
        <w:t xml:space="preserve">  </w:t>
      </w:r>
      <w:r>
        <w:rPr>
          <w:rFonts w:hint="eastAsia" w:ascii="微软雅黑" w:hAnsi="微软雅黑" w:eastAsia="微软雅黑" w:cs="微软雅黑"/>
          <w:color w:val="333333"/>
          <w:shd w:val="clear" w:color="auto" w:fill="FFFFFF"/>
        </w:rPr>
        <w:t>录</w:t>
      </w:r>
    </w:p>
    <w:p>
      <w:pPr>
        <w:pStyle w:val="3"/>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第一部分</w:t>
      </w:r>
      <w:r>
        <w:rPr>
          <w:rFonts w:ascii="微软雅黑" w:hAnsi="微软雅黑" w:eastAsia="微软雅黑" w:cs="微软雅黑"/>
          <w:color w:val="333333"/>
          <w:shd w:val="clear" w:color="auto" w:fill="FFFFFF"/>
        </w:rPr>
        <w:t>:</w:t>
      </w:r>
      <w:r>
        <w:rPr>
          <w:rFonts w:hint="eastAsia" w:ascii="微软雅黑" w:hAnsi="微软雅黑" w:eastAsia="微软雅黑" w:cs="微软雅黑"/>
          <w:color w:val="333333"/>
          <w:shd w:val="clear" w:color="auto" w:fill="FFFFFF"/>
        </w:rPr>
        <w:t>部门基本情况</w:t>
      </w:r>
    </w:p>
    <w:p>
      <w:pPr>
        <w:pStyle w:val="3"/>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一、部门主要职责</w:t>
      </w:r>
    </w:p>
    <w:p>
      <w:pPr>
        <w:pStyle w:val="3"/>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二、部门决算单位构成</w:t>
      </w:r>
    </w:p>
    <w:p>
      <w:pPr>
        <w:pStyle w:val="3"/>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第二部分</w:t>
      </w:r>
      <w:r>
        <w:rPr>
          <w:rFonts w:ascii="微软雅黑" w:hAnsi="微软雅黑" w:eastAsia="微软雅黑" w:cs="微软雅黑"/>
          <w:color w:val="333333"/>
          <w:shd w:val="clear" w:color="auto" w:fill="FFFFFF"/>
        </w:rPr>
        <w:t xml:space="preserve">: </w:t>
      </w:r>
      <w:r>
        <w:rPr>
          <w:rFonts w:hint="eastAsia" w:ascii="微软雅黑" w:hAnsi="微软雅黑" w:eastAsia="微软雅黑" w:cs="微软雅黑"/>
          <w:color w:val="333333"/>
          <w:shd w:val="clear" w:color="auto" w:fill="FFFFFF"/>
        </w:rPr>
        <w:t>部门</w:t>
      </w:r>
      <w:r>
        <w:rPr>
          <w:rFonts w:ascii="微软雅黑" w:hAnsi="微软雅黑" w:eastAsia="微软雅黑" w:cs="微软雅黑"/>
          <w:color w:val="333333"/>
          <w:shd w:val="clear" w:color="auto" w:fill="FFFFFF"/>
        </w:rPr>
        <w:t>2018</w:t>
      </w:r>
      <w:r>
        <w:rPr>
          <w:rFonts w:hint="eastAsia" w:ascii="微软雅黑" w:hAnsi="微软雅黑" w:eastAsia="微软雅黑" w:cs="微软雅黑"/>
          <w:color w:val="333333"/>
          <w:shd w:val="clear" w:color="auto" w:fill="FFFFFF"/>
        </w:rPr>
        <w:t>年部门决算表</w:t>
      </w:r>
    </w:p>
    <w:p>
      <w:pPr>
        <w:pStyle w:val="3"/>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一、收入支出决算总表（表</w:t>
      </w:r>
      <w:r>
        <w:rPr>
          <w:rFonts w:ascii="微软雅黑" w:hAnsi="微软雅黑" w:eastAsia="微软雅黑" w:cs="微软雅黑"/>
          <w:color w:val="333333"/>
          <w:shd w:val="clear" w:color="auto" w:fill="FFFFFF"/>
        </w:rPr>
        <w:t>1</w:t>
      </w:r>
      <w:r>
        <w:rPr>
          <w:rFonts w:hint="eastAsia" w:ascii="微软雅黑" w:hAnsi="微软雅黑" w:eastAsia="微软雅黑" w:cs="微软雅黑"/>
          <w:color w:val="333333"/>
          <w:shd w:val="clear" w:color="auto" w:fill="FFFFFF"/>
        </w:rPr>
        <w:t>）</w:t>
      </w:r>
    </w:p>
    <w:p>
      <w:pPr>
        <w:pStyle w:val="3"/>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二、收入决算表（表</w:t>
      </w:r>
      <w:r>
        <w:rPr>
          <w:rFonts w:ascii="微软雅黑" w:hAnsi="微软雅黑" w:eastAsia="微软雅黑" w:cs="微软雅黑"/>
          <w:color w:val="333333"/>
          <w:shd w:val="clear" w:color="auto" w:fill="FFFFFF"/>
        </w:rPr>
        <w:t>2</w:t>
      </w:r>
      <w:r>
        <w:rPr>
          <w:rFonts w:hint="eastAsia" w:ascii="微软雅黑" w:hAnsi="微软雅黑" w:eastAsia="微软雅黑" w:cs="微软雅黑"/>
          <w:color w:val="333333"/>
          <w:shd w:val="clear" w:color="auto" w:fill="FFFFFF"/>
        </w:rPr>
        <w:t>）</w:t>
      </w:r>
    </w:p>
    <w:p>
      <w:pPr>
        <w:pStyle w:val="3"/>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三、支出决算表（表</w:t>
      </w:r>
      <w:r>
        <w:rPr>
          <w:rFonts w:ascii="微软雅黑" w:hAnsi="微软雅黑" w:eastAsia="微软雅黑" w:cs="微软雅黑"/>
          <w:color w:val="333333"/>
          <w:shd w:val="clear" w:color="auto" w:fill="FFFFFF"/>
        </w:rPr>
        <w:t>3</w:t>
      </w:r>
      <w:r>
        <w:rPr>
          <w:rFonts w:hint="eastAsia" w:ascii="微软雅黑" w:hAnsi="微软雅黑" w:eastAsia="微软雅黑" w:cs="微软雅黑"/>
          <w:color w:val="333333"/>
          <w:shd w:val="clear" w:color="auto" w:fill="FFFFFF"/>
        </w:rPr>
        <w:t>）</w:t>
      </w:r>
    </w:p>
    <w:p>
      <w:pPr>
        <w:pStyle w:val="3"/>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四、财政拨款收入支出决算总表（表</w:t>
      </w:r>
      <w:r>
        <w:rPr>
          <w:rFonts w:ascii="微软雅黑" w:hAnsi="微软雅黑" w:eastAsia="微软雅黑" w:cs="微软雅黑"/>
          <w:color w:val="333333"/>
          <w:shd w:val="clear" w:color="auto" w:fill="FFFFFF"/>
        </w:rPr>
        <w:t>4</w:t>
      </w:r>
      <w:r>
        <w:rPr>
          <w:rFonts w:hint="eastAsia" w:ascii="微软雅黑" w:hAnsi="微软雅黑" w:eastAsia="微软雅黑" w:cs="微软雅黑"/>
          <w:color w:val="333333"/>
          <w:shd w:val="clear" w:color="auto" w:fill="FFFFFF"/>
        </w:rPr>
        <w:t>）</w:t>
      </w:r>
    </w:p>
    <w:p>
      <w:pPr>
        <w:pStyle w:val="3"/>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五、一般公共预算财政拨款支出决算表（表</w:t>
      </w:r>
      <w:r>
        <w:rPr>
          <w:rFonts w:ascii="微软雅黑" w:hAnsi="微软雅黑" w:eastAsia="微软雅黑" w:cs="微软雅黑"/>
          <w:color w:val="333333"/>
          <w:shd w:val="clear" w:color="auto" w:fill="FFFFFF"/>
        </w:rPr>
        <w:t>5</w:t>
      </w:r>
      <w:r>
        <w:rPr>
          <w:rFonts w:hint="eastAsia" w:ascii="微软雅黑" w:hAnsi="微软雅黑" w:eastAsia="微软雅黑" w:cs="微软雅黑"/>
          <w:color w:val="333333"/>
          <w:shd w:val="clear" w:color="auto" w:fill="FFFFFF"/>
        </w:rPr>
        <w:t>）</w:t>
      </w:r>
    </w:p>
    <w:p>
      <w:pPr>
        <w:pStyle w:val="3"/>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六、一般公共预算财政拨款基本支出决算表（表</w:t>
      </w:r>
      <w:r>
        <w:rPr>
          <w:rFonts w:ascii="微软雅黑" w:hAnsi="微软雅黑" w:eastAsia="微软雅黑" w:cs="微软雅黑"/>
          <w:color w:val="333333"/>
          <w:shd w:val="clear" w:color="auto" w:fill="FFFFFF"/>
        </w:rPr>
        <w:t>6</w:t>
      </w:r>
      <w:r>
        <w:rPr>
          <w:rFonts w:hint="eastAsia" w:ascii="微软雅黑" w:hAnsi="微软雅黑" w:eastAsia="微软雅黑" w:cs="微软雅黑"/>
          <w:color w:val="333333"/>
          <w:shd w:val="clear" w:color="auto" w:fill="FFFFFF"/>
        </w:rPr>
        <w:t>）</w:t>
      </w:r>
    </w:p>
    <w:p>
      <w:pPr>
        <w:pStyle w:val="3"/>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七、一般公共预算财政拨款“三公”经费支出决算表（表</w:t>
      </w:r>
      <w:r>
        <w:rPr>
          <w:rFonts w:ascii="微软雅黑" w:hAnsi="微软雅黑" w:eastAsia="微软雅黑" w:cs="微软雅黑"/>
          <w:color w:val="333333"/>
          <w:shd w:val="clear" w:color="auto" w:fill="FFFFFF"/>
        </w:rPr>
        <w:t>7</w:t>
      </w:r>
      <w:r>
        <w:rPr>
          <w:rFonts w:hint="eastAsia" w:ascii="微软雅黑" w:hAnsi="微软雅黑" w:eastAsia="微软雅黑" w:cs="微软雅黑"/>
          <w:color w:val="333333"/>
          <w:shd w:val="clear" w:color="auto" w:fill="FFFFFF"/>
        </w:rPr>
        <w:t>）</w:t>
      </w:r>
    </w:p>
    <w:p>
      <w:pPr>
        <w:pStyle w:val="3"/>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八、政府性基金预算财政拨款收入支出决算表（</w:t>
      </w:r>
      <w:r>
        <w:rPr>
          <w:rFonts w:ascii="微软雅黑" w:hAnsi="微软雅黑" w:eastAsia="微软雅黑" w:cs="微软雅黑"/>
          <w:color w:val="333333"/>
          <w:shd w:val="clear" w:color="auto" w:fill="FFFFFF"/>
        </w:rPr>
        <w:t>8</w:t>
      </w:r>
      <w:r>
        <w:rPr>
          <w:rFonts w:hint="eastAsia" w:ascii="微软雅黑" w:hAnsi="微软雅黑" w:eastAsia="微软雅黑" w:cs="微软雅黑"/>
          <w:color w:val="333333"/>
          <w:shd w:val="clear" w:color="auto" w:fill="FFFFFF"/>
        </w:rPr>
        <w:t>）</w:t>
      </w:r>
    </w:p>
    <w:p>
      <w:pPr>
        <w:pStyle w:val="3"/>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第三部分：部门</w:t>
      </w:r>
      <w:r>
        <w:rPr>
          <w:rFonts w:ascii="微软雅黑" w:hAnsi="微软雅黑" w:eastAsia="微软雅黑" w:cs="微软雅黑"/>
          <w:color w:val="333333"/>
          <w:shd w:val="clear" w:color="auto" w:fill="FFFFFF"/>
        </w:rPr>
        <w:t>2018</w:t>
      </w:r>
      <w:r>
        <w:rPr>
          <w:rFonts w:hint="eastAsia" w:ascii="微软雅黑" w:hAnsi="微软雅黑" w:eastAsia="微软雅黑" w:cs="微软雅黑"/>
          <w:color w:val="333333"/>
          <w:shd w:val="clear" w:color="auto" w:fill="FFFFFF"/>
        </w:rPr>
        <w:t>年部门决算情况说明</w:t>
      </w:r>
    </w:p>
    <w:p>
      <w:pPr>
        <w:pStyle w:val="3"/>
        <w:widowControl/>
        <w:spacing w:before="76" w:beforeAutospacing="0" w:after="76" w:afterAutospacing="0" w:line="450" w:lineRule="atLeast"/>
        <w:ind w:firstLine="420"/>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一、预算执行情况分析</w:t>
      </w:r>
    </w:p>
    <w:p>
      <w:pPr>
        <w:pStyle w:val="3"/>
        <w:widowControl/>
        <w:spacing w:before="76" w:beforeAutospacing="0" w:after="76" w:afterAutospacing="0" w:line="450" w:lineRule="atLeast"/>
        <w:ind w:firstLine="420"/>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二、关于“三公”经费支出说明</w:t>
      </w:r>
    </w:p>
    <w:p>
      <w:pPr>
        <w:pStyle w:val="3"/>
        <w:widowControl/>
        <w:spacing w:before="76" w:beforeAutospacing="0" w:after="76" w:afterAutospacing="0" w:line="450" w:lineRule="atLeast"/>
        <w:ind w:firstLine="420"/>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三、关于机关运行经费支出说明</w:t>
      </w:r>
    </w:p>
    <w:p>
      <w:pPr>
        <w:pStyle w:val="3"/>
        <w:widowControl/>
        <w:spacing w:before="76" w:beforeAutospacing="0" w:after="76" w:afterAutospacing="0" w:line="450" w:lineRule="atLeast"/>
        <w:ind w:firstLine="420"/>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四、关于政府采购支出说明</w:t>
      </w:r>
    </w:p>
    <w:p>
      <w:pPr>
        <w:pStyle w:val="3"/>
        <w:widowControl/>
        <w:spacing w:before="76" w:beforeAutospacing="0" w:after="76" w:afterAutospacing="0" w:line="450" w:lineRule="atLeast"/>
        <w:ind w:firstLine="420"/>
        <w:rPr>
          <w:rFonts w:hint="eastAsia"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五、关于国有资产占用情况说明</w:t>
      </w:r>
    </w:p>
    <w:p>
      <w:pPr>
        <w:pStyle w:val="3"/>
        <w:widowControl/>
        <w:spacing w:before="76" w:beforeAutospacing="0" w:after="76" w:afterAutospacing="0" w:line="450" w:lineRule="atLeast"/>
        <w:ind w:firstLine="420"/>
        <w:rPr>
          <w:rFonts w:hint="eastAsia" w:ascii="微软雅黑" w:hAnsi="微软雅黑" w:eastAsia="微软雅黑" w:cs="微软雅黑"/>
          <w:color w:val="333333"/>
          <w:shd w:val="clear" w:color="auto" w:fill="FFFFFF"/>
        </w:rPr>
      </w:pPr>
      <w:r>
        <w:rPr>
          <w:rFonts w:hint="eastAsia" w:ascii="微软雅黑" w:hAnsi="微软雅黑" w:eastAsia="微软雅黑" w:cs="微软雅黑"/>
          <w:b w:val="0"/>
          <w:i w:val="0"/>
          <w:caps w:val="0"/>
          <w:color w:val="333333"/>
          <w:spacing w:val="0"/>
          <w:sz w:val="24"/>
          <w:szCs w:val="24"/>
          <w:shd w:val="clear" w:fill="FFFFFF"/>
          <w:lang w:val="en-US" w:eastAsia="zh-CN"/>
        </w:rPr>
        <w:t>六、重点绩效评价结果等预算绩效情况说明</w:t>
      </w:r>
    </w:p>
    <w:p>
      <w:pPr>
        <w:pStyle w:val="3"/>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第四部分：名词解释</w:t>
      </w:r>
      <w:r>
        <w:rPr>
          <w:rFonts w:ascii="微软雅黑" w:hAnsi="微软雅黑" w:eastAsia="微软雅黑" w:cs="微软雅黑"/>
          <w:color w:val="333333"/>
          <w:shd w:val="clear" w:color="auto" w:fill="FFFFFF"/>
        </w:rPr>
        <w:t> </w:t>
      </w:r>
    </w:p>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rStyle w:val="5"/>
          <w:rFonts w:hint="eastAsia" w:ascii="微软雅黑" w:hAnsi="微软雅黑" w:eastAsia="微软雅黑" w:cs="微软雅黑"/>
          <w:i w:val="0"/>
          <w:caps w:val="0"/>
          <w:color w:val="333333"/>
          <w:spacing w:val="0"/>
          <w:sz w:val="24"/>
          <w:szCs w:val="24"/>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rStyle w:val="5"/>
          <w:rFonts w:hint="eastAsia" w:ascii="微软雅黑" w:hAnsi="微软雅黑" w:eastAsia="微软雅黑" w:cs="微软雅黑"/>
          <w:i w:val="0"/>
          <w:caps w:val="0"/>
          <w:color w:val="333333"/>
          <w:spacing w:val="0"/>
          <w:sz w:val="24"/>
          <w:szCs w:val="24"/>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rStyle w:val="5"/>
          <w:rFonts w:hint="eastAsia" w:ascii="微软雅黑" w:hAnsi="微软雅黑" w:eastAsia="微软雅黑" w:cs="微软雅黑"/>
          <w:i w:val="0"/>
          <w:caps w:val="0"/>
          <w:color w:val="333333"/>
          <w:spacing w:val="0"/>
          <w:sz w:val="24"/>
          <w:szCs w:val="24"/>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rStyle w:val="5"/>
          <w:rFonts w:hint="eastAsia" w:ascii="微软雅黑" w:hAnsi="微软雅黑" w:eastAsia="微软雅黑" w:cs="微软雅黑"/>
          <w:i w:val="0"/>
          <w:caps w:val="0"/>
          <w:color w:val="333333"/>
          <w:spacing w:val="0"/>
          <w:sz w:val="24"/>
          <w:szCs w:val="24"/>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rPr>
          <w:rStyle w:val="5"/>
          <w:rFonts w:hint="eastAsia" w:ascii="微软雅黑" w:hAnsi="微软雅黑" w:eastAsia="微软雅黑" w:cs="微软雅黑"/>
          <w:i w:val="0"/>
          <w:caps w:val="0"/>
          <w:color w:val="333333"/>
          <w:spacing w:val="0"/>
          <w:sz w:val="24"/>
          <w:szCs w:val="24"/>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rStyle w:val="5"/>
          <w:rFonts w:hint="default" w:ascii="微软雅黑" w:hAnsi="微软雅黑" w:eastAsia="微软雅黑" w:cs="微软雅黑"/>
          <w:b/>
          <w:bCs w:val="0"/>
          <w:i w:val="0"/>
          <w:caps w:val="0"/>
          <w:color w:val="333333"/>
          <w:spacing w:val="0"/>
          <w:sz w:val="24"/>
          <w:szCs w:val="24"/>
          <w:shd w:val="clear" w:fill="FFFFFF"/>
          <w:lang w:val="en-US" w:eastAsia="zh-CN"/>
        </w:rPr>
      </w:pPr>
      <w:r>
        <w:rPr>
          <w:rStyle w:val="5"/>
          <w:rFonts w:hint="eastAsia" w:ascii="微软雅黑" w:hAnsi="微软雅黑" w:eastAsia="微软雅黑" w:cs="微软雅黑"/>
          <w:b/>
          <w:bCs w:val="0"/>
          <w:i w:val="0"/>
          <w:caps w:val="0"/>
          <w:color w:val="333333"/>
          <w:spacing w:val="0"/>
          <w:sz w:val="24"/>
          <w:szCs w:val="24"/>
          <w:shd w:val="clear" w:fill="FFFFFF"/>
          <w:lang w:val="en-US" w:eastAsia="zh-CN"/>
        </w:rPr>
        <w:t>2018年部门决算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eastAsia" w:ascii="微软雅黑" w:hAnsi="微软雅黑" w:eastAsia="微软雅黑" w:cs="微软雅黑"/>
          <w:b/>
          <w:bCs w:val="0"/>
          <w:i w:val="0"/>
          <w:caps w:val="0"/>
          <w:color w:val="333333"/>
          <w:spacing w:val="0"/>
          <w:sz w:val="24"/>
          <w:szCs w:val="24"/>
          <w:shd w:val="clear" w:fill="FFFFFF"/>
        </w:rPr>
      </w:pPr>
      <w:r>
        <w:rPr>
          <w:rFonts w:hint="eastAsia" w:ascii="微软雅黑" w:hAnsi="微软雅黑" w:eastAsia="微软雅黑" w:cs="微软雅黑"/>
          <w:b/>
          <w:bCs w:val="0"/>
          <w:i w:val="0"/>
          <w:caps w:val="0"/>
          <w:color w:val="333333"/>
          <w:spacing w:val="0"/>
          <w:sz w:val="24"/>
          <w:szCs w:val="24"/>
          <w:shd w:val="clear" w:fill="FFFFFF"/>
          <w:lang w:eastAsia="zh-CN"/>
        </w:rPr>
        <w:t>第一部分</w:t>
      </w:r>
      <w:r>
        <w:rPr>
          <w:rFonts w:hint="eastAsia" w:ascii="微软雅黑" w:hAnsi="微软雅黑" w:eastAsia="微软雅黑" w:cs="微软雅黑"/>
          <w:b/>
          <w:bCs w:val="0"/>
          <w:i w:val="0"/>
          <w:caps w:val="0"/>
          <w:color w:val="333333"/>
          <w:spacing w:val="0"/>
          <w:sz w:val="24"/>
          <w:szCs w:val="24"/>
          <w:shd w:val="clear" w:fill="FFFFFF"/>
          <w:lang w:val="en-US" w:eastAsia="zh-CN"/>
        </w:rPr>
        <w:t xml:space="preserve"> </w:t>
      </w:r>
      <w:r>
        <w:rPr>
          <w:rFonts w:hint="eastAsia" w:ascii="微软雅黑" w:hAnsi="微软雅黑" w:eastAsia="微软雅黑" w:cs="微软雅黑"/>
          <w:b/>
          <w:bCs w:val="0"/>
          <w:i w:val="0"/>
          <w:caps w:val="0"/>
          <w:color w:val="333333"/>
          <w:spacing w:val="0"/>
          <w:sz w:val="24"/>
          <w:szCs w:val="24"/>
          <w:shd w:val="clear" w:fill="FFFFFF"/>
        </w:rPr>
        <w:t>部门概况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eastAsia" w:asciiTheme="minorEastAsia" w:hAnsiTheme="minorEastAsia" w:eastAsiaTheme="minorEastAsia" w:cstheme="minorEastAsia"/>
          <w:b w:val="0"/>
          <w:i w:val="0"/>
          <w:caps w:val="0"/>
          <w:color w:val="333333"/>
          <w:spacing w:val="0"/>
          <w:sz w:val="28"/>
          <w:szCs w:val="28"/>
          <w:shd w:val="clear" w:fill="FFFFFF"/>
          <w:lang w:val="en-US" w:eastAsia="zh-CN"/>
        </w:rPr>
      </w:pPr>
      <w:r>
        <w:rPr>
          <w:rFonts w:hint="eastAsia" w:asciiTheme="minorEastAsia" w:hAnsiTheme="minorEastAsia" w:eastAsiaTheme="minorEastAsia" w:cstheme="minorEastAsia"/>
          <w:b w:val="0"/>
          <w:i w:val="0"/>
          <w:caps w:val="0"/>
          <w:color w:val="333333"/>
          <w:spacing w:val="0"/>
          <w:sz w:val="28"/>
          <w:szCs w:val="28"/>
          <w:shd w:val="clear" w:fill="FFFFFF"/>
        </w:rPr>
        <w:t>（一）</w:t>
      </w:r>
      <w:r>
        <w:rPr>
          <w:rFonts w:hint="eastAsia" w:asciiTheme="minorEastAsia" w:hAnsiTheme="minorEastAsia" w:eastAsiaTheme="minorEastAsia" w:cstheme="minorEastAsia"/>
          <w:b w:val="0"/>
          <w:i w:val="0"/>
          <w:caps w:val="0"/>
          <w:color w:val="333333"/>
          <w:spacing w:val="0"/>
          <w:sz w:val="28"/>
          <w:szCs w:val="28"/>
          <w:shd w:val="clear" w:fill="FFFFFF"/>
          <w:lang w:eastAsia="zh-CN"/>
        </w:rPr>
        <w:t>主要职能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eastAsia" w:asciiTheme="minorEastAsia" w:hAnsiTheme="minorEastAsia" w:eastAsiaTheme="minorEastAsia" w:cstheme="minorEastAsia"/>
          <w:b w:val="0"/>
          <w:i w:val="0"/>
          <w:caps w:val="0"/>
          <w:color w:val="333333"/>
          <w:spacing w:val="0"/>
          <w:sz w:val="28"/>
          <w:szCs w:val="28"/>
          <w:shd w:val="clear" w:fill="FFFFFF"/>
        </w:rPr>
      </w:pPr>
      <w:r>
        <w:rPr>
          <w:rFonts w:hint="eastAsia" w:asciiTheme="minorEastAsia" w:hAnsiTheme="minorEastAsia" w:eastAsiaTheme="minorEastAsia" w:cstheme="minorEastAsia"/>
          <w:b w:val="0"/>
          <w:i w:val="0"/>
          <w:caps w:val="0"/>
          <w:color w:val="333333"/>
          <w:spacing w:val="0"/>
          <w:sz w:val="28"/>
          <w:szCs w:val="28"/>
          <w:shd w:val="clear" w:fill="FFFFFF"/>
        </w:rPr>
        <w:t>黄石港区委统战部成立于1984年5月，现为正科级机构，负责管理七个党派工作、工商联工作、党外知识分子工作、民族宗教工作、台办工作、侨联工作等。</w:t>
      </w:r>
      <w:r>
        <w:rPr>
          <w:rFonts w:hint="eastAsia" w:asciiTheme="minorEastAsia" w:hAnsiTheme="minorEastAsia" w:eastAsiaTheme="minorEastAsia" w:cstheme="minorEastAsia"/>
          <w:b w:val="0"/>
          <w:i w:val="0"/>
          <w:caps w:val="0"/>
          <w:color w:val="333333"/>
          <w:spacing w:val="0"/>
          <w:sz w:val="28"/>
          <w:szCs w:val="28"/>
          <w:shd w:val="clear" w:fill="FFFFFF"/>
          <w:lang w:eastAsia="zh-CN"/>
        </w:rPr>
        <w:t>主要职能：</w:t>
      </w:r>
      <w:r>
        <w:rPr>
          <w:rFonts w:hint="eastAsia" w:asciiTheme="minorEastAsia" w:hAnsiTheme="minorEastAsia" w:eastAsiaTheme="minorEastAsia" w:cstheme="minorEastAsia"/>
          <w:b w:val="0"/>
          <w:i w:val="0"/>
          <w:caps w:val="0"/>
          <w:color w:val="333333"/>
          <w:spacing w:val="0"/>
          <w:sz w:val="28"/>
          <w:szCs w:val="28"/>
          <w:shd w:val="clear" w:fill="FFFFFF"/>
          <w:lang w:val="en-US" w:eastAsia="zh-CN"/>
        </w:rPr>
        <w:t>1、</w:t>
      </w:r>
      <w:r>
        <w:rPr>
          <w:rFonts w:hint="eastAsia" w:asciiTheme="minorEastAsia" w:hAnsiTheme="minorEastAsia" w:eastAsiaTheme="minorEastAsia" w:cstheme="minorEastAsia"/>
          <w:b w:val="0"/>
          <w:i w:val="0"/>
          <w:caps w:val="0"/>
          <w:color w:val="333333"/>
          <w:spacing w:val="0"/>
          <w:sz w:val="28"/>
          <w:szCs w:val="28"/>
          <w:shd w:val="clear" w:fill="FFFFFF"/>
        </w:rPr>
        <w:t>调查研究统一战线的理论、政策和法律法规，向党委全面反映统一战线情况，提出开展统一战线工作的意见和建议，组织协调统一战线政策和法律法规的贯彻落实，检查执行情况，协调统一战线各方面关系。</w:t>
      </w:r>
      <w:r>
        <w:rPr>
          <w:rFonts w:hint="eastAsia" w:asciiTheme="minorEastAsia" w:hAnsiTheme="minorEastAsia" w:eastAsiaTheme="minorEastAsia" w:cstheme="minorEastAsia"/>
          <w:b w:val="0"/>
          <w:i w:val="0"/>
          <w:caps w:val="0"/>
          <w:color w:val="333333"/>
          <w:spacing w:val="0"/>
          <w:sz w:val="28"/>
          <w:szCs w:val="28"/>
          <w:shd w:val="clear" w:fill="FFFFFF"/>
          <w:lang w:val="en-US" w:eastAsia="zh-CN"/>
        </w:rPr>
        <w:t>2、</w:t>
      </w:r>
      <w:r>
        <w:rPr>
          <w:rFonts w:hint="eastAsia" w:asciiTheme="minorEastAsia" w:hAnsiTheme="minorEastAsia" w:eastAsiaTheme="minorEastAsia" w:cstheme="minorEastAsia"/>
          <w:b w:val="0"/>
          <w:i w:val="0"/>
          <w:caps w:val="0"/>
          <w:color w:val="333333"/>
          <w:spacing w:val="0"/>
          <w:sz w:val="28"/>
          <w:szCs w:val="28"/>
          <w:shd w:val="clear" w:fill="FFFFFF"/>
        </w:rPr>
        <w:t>负责联系民主党派，牵头协调无党派人士工作，研究贯彻做好民主党派和无党派人士工作的方针政策，支持民主党派和无党派人士履行职责、发挥作用，支持、帮助民主党派和无党派人士加强自身建设。</w:t>
      </w:r>
      <w:r>
        <w:rPr>
          <w:rFonts w:hint="eastAsia" w:asciiTheme="minorEastAsia" w:hAnsiTheme="minorEastAsia" w:eastAsiaTheme="minorEastAsia" w:cstheme="minorEastAsia"/>
          <w:b w:val="0"/>
          <w:i w:val="0"/>
          <w:caps w:val="0"/>
          <w:color w:val="333333"/>
          <w:spacing w:val="0"/>
          <w:sz w:val="28"/>
          <w:szCs w:val="28"/>
          <w:shd w:val="clear" w:fill="FFFFFF"/>
          <w:lang w:val="en-US" w:eastAsia="zh-CN"/>
        </w:rPr>
        <w:t>3、</w:t>
      </w:r>
      <w:r>
        <w:rPr>
          <w:rFonts w:hint="eastAsia" w:asciiTheme="minorEastAsia" w:hAnsiTheme="minorEastAsia" w:eastAsiaTheme="minorEastAsia" w:cstheme="minorEastAsia"/>
          <w:b w:val="0"/>
          <w:i w:val="0"/>
          <w:caps w:val="0"/>
          <w:color w:val="333333"/>
          <w:spacing w:val="0"/>
          <w:sz w:val="28"/>
          <w:szCs w:val="28"/>
          <w:shd w:val="clear" w:fill="FFFFFF"/>
        </w:rPr>
        <w:t>调查研究党外知识分子的情况，反映意见，协调关系，提出政策建议，联系党外知识分子代表人士。</w:t>
      </w:r>
      <w:r>
        <w:rPr>
          <w:rFonts w:hint="eastAsia" w:asciiTheme="minorEastAsia" w:hAnsiTheme="minorEastAsia" w:eastAsiaTheme="minorEastAsia" w:cstheme="minorEastAsia"/>
          <w:b w:val="0"/>
          <w:i w:val="0"/>
          <w:caps w:val="0"/>
          <w:color w:val="333333"/>
          <w:spacing w:val="0"/>
          <w:sz w:val="28"/>
          <w:szCs w:val="28"/>
          <w:shd w:val="clear" w:fill="FFFFFF"/>
          <w:lang w:val="en-US" w:eastAsia="zh-CN"/>
        </w:rPr>
        <w:t>4、</w:t>
      </w:r>
      <w:r>
        <w:rPr>
          <w:rFonts w:hint="eastAsia" w:asciiTheme="minorEastAsia" w:hAnsiTheme="minorEastAsia" w:eastAsiaTheme="minorEastAsia" w:cstheme="minorEastAsia"/>
          <w:b w:val="0"/>
          <w:i w:val="0"/>
          <w:caps w:val="0"/>
          <w:color w:val="333333"/>
          <w:spacing w:val="0"/>
          <w:sz w:val="28"/>
          <w:szCs w:val="28"/>
          <w:shd w:val="clear" w:fill="FFFFFF"/>
        </w:rPr>
        <w:t>调查研究民族、宗教工作的理论、方针、政策和法律法规，牵头协调检查落实情况，做好重要工作和重大问题的处理，协调开展马克思主义民族观、宗教观和相关理论、政策的宣传教育，联系少数民族和宗教界的代表人士，会同有关部门做好少数民族干部培养和举荐工作。</w:t>
      </w:r>
      <w:r>
        <w:rPr>
          <w:rFonts w:hint="eastAsia" w:asciiTheme="minorEastAsia" w:hAnsiTheme="minorEastAsia" w:eastAsiaTheme="minorEastAsia" w:cstheme="minorEastAsia"/>
          <w:b w:val="0"/>
          <w:i w:val="0"/>
          <w:caps w:val="0"/>
          <w:color w:val="333333"/>
          <w:spacing w:val="0"/>
          <w:sz w:val="28"/>
          <w:szCs w:val="28"/>
          <w:shd w:val="clear" w:fill="FFFFFF"/>
          <w:lang w:val="en-US" w:eastAsia="zh-CN"/>
        </w:rPr>
        <w:t>5、</w:t>
      </w:r>
      <w:r>
        <w:rPr>
          <w:rFonts w:hint="eastAsia" w:asciiTheme="minorEastAsia" w:hAnsiTheme="minorEastAsia" w:eastAsiaTheme="minorEastAsia" w:cstheme="minorEastAsia"/>
          <w:b w:val="0"/>
          <w:i w:val="0"/>
          <w:caps w:val="0"/>
          <w:color w:val="333333"/>
          <w:spacing w:val="0"/>
          <w:sz w:val="28"/>
          <w:szCs w:val="28"/>
          <w:shd w:val="clear" w:fill="FFFFFF"/>
        </w:rPr>
        <w:t>调查研究非公有制经济人士的情况，协调关系，提出政策建议，团结、服务、引导、教育非公有制经济人士，开展思想政治工作</w:t>
      </w:r>
      <w:r>
        <w:rPr>
          <w:rFonts w:hint="eastAsia" w:asciiTheme="minorEastAsia" w:hAnsiTheme="minorEastAsia" w:eastAsiaTheme="minorEastAsia" w:cstheme="minorEastAsia"/>
          <w:b w:val="0"/>
          <w:i w:val="0"/>
          <w:caps w:val="0"/>
          <w:color w:val="333333"/>
          <w:spacing w:val="0"/>
          <w:sz w:val="28"/>
          <w:szCs w:val="28"/>
          <w:shd w:val="clear" w:fill="FFFFFF"/>
          <w:lang w:eastAsia="zh-CN"/>
        </w:rPr>
        <w:t>。</w:t>
      </w:r>
      <w:r>
        <w:rPr>
          <w:rFonts w:hint="eastAsia" w:asciiTheme="minorEastAsia" w:hAnsiTheme="minorEastAsia" w:eastAsiaTheme="minorEastAsia" w:cstheme="minorEastAsia"/>
          <w:b w:val="0"/>
          <w:i w:val="0"/>
          <w:caps w:val="0"/>
          <w:color w:val="333333"/>
          <w:spacing w:val="0"/>
          <w:sz w:val="28"/>
          <w:szCs w:val="28"/>
          <w:shd w:val="clear" w:fill="FFFFFF"/>
          <w:lang w:val="en-US" w:eastAsia="zh-CN"/>
        </w:rPr>
        <w:t>6、</w:t>
      </w:r>
      <w:r>
        <w:rPr>
          <w:rFonts w:hint="eastAsia" w:asciiTheme="minorEastAsia" w:hAnsiTheme="minorEastAsia" w:eastAsiaTheme="minorEastAsia" w:cstheme="minorEastAsia"/>
          <w:b w:val="0"/>
          <w:i w:val="0"/>
          <w:caps w:val="0"/>
          <w:color w:val="333333"/>
          <w:spacing w:val="0"/>
          <w:sz w:val="28"/>
          <w:szCs w:val="28"/>
          <w:shd w:val="clear" w:fill="FFFFFF"/>
        </w:rPr>
        <w:t>开展港澳台海外统一战线工作，联系香港、澳门、台湾和海外有关党派、团体及代表人士，会同有关部门对香港、澳门地区统一战线工作方针政策和法律法规进行调查研究，做好台胞、台属有关工作。</w:t>
      </w:r>
      <w:r>
        <w:rPr>
          <w:rFonts w:hint="eastAsia" w:asciiTheme="minorEastAsia" w:hAnsiTheme="minorEastAsia" w:eastAsiaTheme="minorEastAsia" w:cstheme="minorEastAsia"/>
          <w:b w:val="0"/>
          <w:i w:val="0"/>
          <w:caps w:val="0"/>
          <w:color w:val="333333"/>
          <w:spacing w:val="0"/>
          <w:sz w:val="28"/>
          <w:szCs w:val="28"/>
          <w:shd w:val="clear" w:fill="FFFFFF"/>
          <w:lang w:val="en-US" w:eastAsia="zh-CN"/>
        </w:rPr>
        <w:t>7、</w:t>
      </w:r>
      <w:r>
        <w:rPr>
          <w:rFonts w:hint="eastAsia" w:asciiTheme="minorEastAsia" w:hAnsiTheme="minorEastAsia" w:eastAsiaTheme="minorEastAsia" w:cstheme="minorEastAsia"/>
          <w:b w:val="0"/>
          <w:i w:val="0"/>
          <w:caps w:val="0"/>
          <w:color w:val="333333"/>
          <w:spacing w:val="0"/>
          <w:sz w:val="28"/>
          <w:szCs w:val="28"/>
          <w:shd w:val="clear" w:fill="FFFFFF"/>
        </w:rPr>
        <w:t>负责党外代表人士在人大、政协安排的有关工作，会同有关部门做好安排党外代表人士担任政府和司法机关等领导职务的工作，做好党外代表人士和后备干部队伍建设工作，协助民主党派做好干部管理工作，反映和解决党外代表人士工作生活中的实际困难。</w:t>
      </w:r>
      <w:r>
        <w:rPr>
          <w:rFonts w:hint="eastAsia" w:asciiTheme="minorEastAsia" w:hAnsiTheme="minorEastAsia" w:eastAsiaTheme="minorEastAsia" w:cstheme="minorEastAsia"/>
          <w:b w:val="0"/>
          <w:i w:val="0"/>
          <w:caps w:val="0"/>
          <w:color w:val="333333"/>
          <w:spacing w:val="0"/>
          <w:sz w:val="28"/>
          <w:szCs w:val="28"/>
          <w:shd w:val="clear" w:fill="FFFFFF"/>
          <w:lang w:val="en-US" w:eastAsia="zh-CN"/>
        </w:rPr>
        <w:t>8、</w:t>
      </w:r>
      <w:r>
        <w:rPr>
          <w:rFonts w:hint="eastAsia" w:asciiTheme="minorEastAsia" w:hAnsiTheme="minorEastAsia" w:eastAsiaTheme="minorEastAsia" w:cstheme="minorEastAsia"/>
          <w:b w:val="0"/>
          <w:i w:val="0"/>
          <w:caps w:val="0"/>
          <w:color w:val="333333"/>
          <w:spacing w:val="0"/>
          <w:sz w:val="28"/>
          <w:szCs w:val="28"/>
          <w:shd w:val="clear" w:fill="FFFFFF"/>
        </w:rPr>
        <w:t>指导下级党委统一战线工作，协助管理下级党委统战部部长，负责下级统战部负责人培训工作；协调做好民族、宗教等工作部门领导班子成员推荐工作；领导工商联党组，指导工商联工作；做好有关统战团体管理工作。</w:t>
      </w:r>
      <w:r>
        <w:rPr>
          <w:rFonts w:hint="eastAsia" w:asciiTheme="minorEastAsia" w:hAnsiTheme="minorEastAsia" w:eastAsiaTheme="minorEastAsia" w:cstheme="minorEastAsia"/>
          <w:b w:val="0"/>
          <w:i w:val="0"/>
          <w:caps w:val="0"/>
          <w:color w:val="333333"/>
          <w:spacing w:val="0"/>
          <w:sz w:val="28"/>
          <w:szCs w:val="28"/>
          <w:shd w:val="clear" w:fill="FFFFFF"/>
          <w:lang w:val="en-US" w:eastAsia="zh-CN"/>
        </w:rPr>
        <w:t>9、</w:t>
      </w:r>
      <w:r>
        <w:rPr>
          <w:rFonts w:hint="eastAsia" w:asciiTheme="minorEastAsia" w:hAnsiTheme="minorEastAsia" w:eastAsiaTheme="minorEastAsia" w:cstheme="minorEastAsia"/>
          <w:b w:val="0"/>
          <w:i w:val="0"/>
          <w:caps w:val="0"/>
          <w:color w:val="333333"/>
          <w:spacing w:val="0"/>
          <w:sz w:val="28"/>
          <w:szCs w:val="28"/>
          <w:shd w:val="clear" w:fill="FFFFFF"/>
        </w:rPr>
        <w:t>负责开展统一战线宣传工作。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eastAsia" w:asciiTheme="minorEastAsia" w:hAnsiTheme="minorEastAsia" w:eastAsiaTheme="minorEastAsia" w:cstheme="minorEastAsia"/>
          <w:b w:val="0"/>
          <w:i w:val="0"/>
          <w:caps w:val="0"/>
          <w:color w:val="333333"/>
          <w:spacing w:val="0"/>
          <w:sz w:val="28"/>
          <w:szCs w:val="28"/>
          <w:shd w:val="clear" w:fill="FFFFFF"/>
        </w:rPr>
      </w:pPr>
      <w:r>
        <w:rPr>
          <w:rFonts w:hint="eastAsia" w:asciiTheme="minorEastAsia" w:hAnsiTheme="minorEastAsia" w:eastAsiaTheme="minorEastAsia" w:cstheme="minorEastAsia"/>
          <w:b w:val="0"/>
          <w:i w:val="0"/>
          <w:caps w:val="0"/>
          <w:color w:val="333333"/>
          <w:spacing w:val="0"/>
          <w:sz w:val="28"/>
          <w:szCs w:val="28"/>
          <w:shd w:val="clear" w:fill="FFFFFF"/>
          <w:lang w:eastAsia="zh-CN"/>
        </w:rPr>
        <w:t>（二）</w:t>
      </w:r>
      <w:r>
        <w:rPr>
          <w:rFonts w:hint="eastAsia" w:asciiTheme="minorEastAsia" w:hAnsiTheme="minorEastAsia" w:eastAsiaTheme="minorEastAsia" w:cstheme="minorEastAsia"/>
          <w:b w:val="0"/>
          <w:i w:val="0"/>
          <w:caps w:val="0"/>
          <w:color w:val="333333"/>
          <w:spacing w:val="0"/>
          <w:sz w:val="28"/>
          <w:szCs w:val="28"/>
          <w:shd w:val="clear" w:fill="FFFFFF"/>
        </w:rPr>
        <w:t>机构情况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eastAsia" w:asciiTheme="minorEastAsia" w:hAnsiTheme="minorEastAsia" w:eastAsiaTheme="minorEastAsia" w:cstheme="minorEastAsia"/>
          <w:b w:val="0"/>
          <w:i w:val="0"/>
          <w:caps w:val="0"/>
          <w:color w:val="333333"/>
          <w:spacing w:val="0"/>
          <w:sz w:val="28"/>
          <w:szCs w:val="28"/>
          <w:shd w:val="clear" w:fill="FFFFFF"/>
        </w:rPr>
      </w:pPr>
      <w:r>
        <w:rPr>
          <w:rFonts w:hint="eastAsia" w:asciiTheme="minorEastAsia" w:hAnsiTheme="minorEastAsia" w:eastAsiaTheme="minorEastAsia" w:cstheme="minorEastAsia"/>
          <w:b w:val="0"/>
          <w:i w:val="0"/>
          <w:caps w:val="0"/>
          <w:color w:val="333333"/>
          <w:spacing w:val="0"/>
          <w:sz w:val="28"/>
          <w:szCs w:val="28"/>
          <w:shd w:val="clear" w:fill="FFFFFF"/>
        </w:rPr>
        <w:t>区委统战部包括民宗局、工商联、侨联、台办共有办公室5间，党派活动室（会议室）一处。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eastAsia" w:asciiTheme="minorEastAsia" w:hAnsiTheme="minorEastAsia" w:eastAsiaTheme="minorEastAsia" w:cstheme="minorEastAsia"/>
          <w:b w:val="0"/>
          <w:i w:val="0"/>
          <w:caps w:val="0"/>
          <w:color w:val="333333"/>
          <w:spacing w:val="0"/>
          <w:sz w:val="28"/>
          <w:szCs w:val="28"/>
          <w:shd w:val="clear" w:fill="FFFFFF"/>
        </w:rPr>
      </w:pPr>
      <w:r>
        <w:rPr>
          <w:rFonts w:hint="eastAsia" w:asciiTheme="minorEastAsia" w:hAnsiTheme="minorEastAsia" w:eastAsiaTheme="minorEastAsia" w:cstheme="minorEastAsia"/>
          <w:b w:val="0"/>
          <w:i w:val="0"/>
          <w:caps w:val="0"/>
          <w:color w:val="333333"/>
          <w:spacing w:val="0"/>
          <w:sz w:val="28"/>
          <w:szCs w:val="28"/>
          <w:shd w:val="clear" w:fill="FFFFFF"/>
          <w:lang w:eastAsia="zh-CN"/>
        </w:rPr>
        <w:t>（三）</w:t>
      </w:r>
      <w:r>
        <w:rPr>
          <w:rFonts w:hint="eastAsia" w:asciiTheme="minorEastAsia" w:hAnsiTheme="minorEastAsia" w:eastAsiaTheme="minorEastAsia" w:cstheme="minorEastAsia"/>
          <w:b w:val="0"/>
          <w:i w:val="0"/>
          <w:caps w:val="0"/>
          <w:color w:val="333333"/>
          <w:spacing w:val="0"/>
          <w:sz w:val="28"/>
          <w:szCs w:val="28"/>
          <w:shd w:val="clear" w:fill="FFFFFF"/>
        </w:rPr>
        <w:t>人员情况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eastAsia" w:ascii="微软雅黑" w:hAnsi="微软雅黑" w:eastAsia="微软雅黑" w:cs="微软雅黑"/>
          <w:b w:val="0"/>
          <w:i w:val="0"/>
          <w:caps w:val="0"/>
          <w:color w:val="333333"/>
          <w:spacing w:val="0"/>
          <w:sz w:val="24"/>
          <w:szCs w:val="24"/>
          <w:shd w:val="clear" w:fill="FFFFFF"/>
          <w:lang w:eastAsia="zh-CN"/>
        </w:rPr>
      </w:pPr>
      <w:r>
        <w:rPr>
          <w:rFonts w:hint="eastAsia" w:asciiTheme="minorEastAsia" w:hAnsiTheme="minorEastAsia" w:eastAsiaTheme="minorEastAsia" w:cstheme="minorEastAsia"/>
          <w:b w:val="0"/>
          <w:i w:val="0"/>
          <w:caps w:val="0"/>
          <w:color w:val="333333"/>
          <w:spacing w:val="0"/>
          <w:sz w:val="28"/>
          <w:szCs w:val="28"/>
          <w:shd w:val="clear" w:fill="FFFFFF"/>
        </w:rPr>
        <w:t>2018年区委统战部实有行政编制3人，全年机构、人员无变动情况。</w:t>
      </w:r>
    </w:p>
    <w:p>
      <w:pPr>
        <w:rPr>
          <w:rFonts w:hint="eastAsia" w:ascii="微软雅黑" w:hAnsi="微软雅黑" w:eastAsia="微软雅黑" w:cs="微软雅黑"/>
          <w:color w:val="auto"/>
          <w:sz w:val="24"/>
          <w:szCs w:val="24"/>
          <w:lang w:eastAsia="zh-CN"/>
        </w:rPr>
      </w:pPr>
    </w:p>
    <w:p>
      <w:pPr>
        <w:rPr>
          <w:rFonts w:hint="eastAsia" w:ascii="微软雅黑" w:hAnsi="微软雅黑" w:eastAsia="微软雅黑" w:cs="微软雅黑"/>
          <w:color w:val="auto"/>
          <w:sz w:val="24"/>
          <w:szCs w:val="24"/>
          <w:lang w:eastAsia="zh-CN"/>
        </w:rPr>
      </w:pPr>
    </w:p>
    <w:p>
      <w:pPr>
        <w:rPr>
          <w:rFonts w:hint="eastAsia" w:ascii="微软雅黑" w:hAnsi="微软雅黑" w:eastAsia="微软雅黑" w:cs="微软雅黑"/>
          <w:color w:val="auto"/>
          <w:sz w:val="24"/>
          <w:szCs w:val="24"/>
          <w:lang w:eastAsia="zh-CN"/>
        </w:rPr>
      </w:pPr>
    </w:p>
    <w:p>
      <w:pPr>
        <w:rPr>
          <w:rFonts w:hint="eastAsia" w:ascii="微软雅黑" w:hAnsi="微软雅黑" w:eastAsia="微软雅黑" w:cs="微软雅黑"/>
          <w:color w:val="auto"/>
          <w:sz w:val="24"/>
          <w:szCs w:val="24"/>
          <w:lang w:eastAsia="zh-CN"/>
        </w:rPr>
      </w:pPr>
    </w:p>
    <w:p>
      <w:pPr>
        <w:rPr>
          <w:rFonts w:hint="eastAsia" w:ascii="微软雅黑" w:hAnsi="微软雅黑" w:eastAsia="微软雅黑" w:cs="微软雅黑"/>
          <w:color w:val="auto"/>
          <w:sz w:val="24"/>
          <w:szCs w:val="24"/>
          <w:lang w:eastAsia="zh-CN"/>
        </w:rPr>
      </w:pPr>
    </w:p>
    <w:p>
      <w:pPr>
        <w:rPr>
          <w:rFonts w:hint="eastAsia" w:ascii="微软雅黑" w:hAnsi="微软雅黑" w:eastAsia="微软雅黑" w:cs="微软雅黑"/>
          <w:color w:val="auto"/>
          <w:sz w:val="24"/>
          <w:szCs w:val="24"/>
          <w:lang w:eastAsia="zh-CN"/>
        </w:rPr>
      </w:pPr>
    </w:p>
    <w:p>
      <w:pPr>
        <w:rPr>
          <w:rFonts w:hint="eastAsia" w:ascii="微软雅黑" w:hAnsi="微软雅黑" w:eastAsia="微软雅黑" w:cs="微软雅黑"/>
          <w:color w:val="auto"/>
          <w:sz w:val="24"/>
          <w:szCs w:val="24"/>
          <w:lang w:eastAsia="zh-CN"/>
        </w:rPr>
      </w:pPr>
    </w:p>
    <w:p>
      <w:pPr>
        <w:rPr>
          <w:rStyle w:val="5"/>
          <w:rFonts w:hint="eastAsia" w:ascii="微软雅黑" w:hAnsi="微软雅黑" w:eastAsia="微软雅黑" w:cs="微软雅黑"/>
          <w:i w:val="0"/>
          <w:caps w:val="0"/>
          <w:color w:val="333333"/>
          <w:spacing w:val="0"/>
          <w:sz w:val="24"/>
          <w:szCs w:val="24"/>
          <w:shd w:val="clear" w:fill="FFFFFF"/>
        </w:rPr>
      </w:pPr>
      <w:r>
        <w:rPr>
          <w:rStyle w:val="5"/>
          <w:rFonts w:hint="eastAsia" w:ascii="微软雅黑" w:hAnsi="微软雅黑" w:eastAsia="微软雅黑" w:cs="微软雅黑"/>
          <w:i w:val="0"/>
          <w:caps w:val="0"/>
          <w:color w:val="333333"/>
          <w:spacing w:val="0"/>
          <w:sz w:val="24"/>
          <w:szCs w:val="24"/>
          <w:shd w:val="clear" w:fill="FFFFFF"/>
          <w:lang w:eastAsia="zh-CN"/>
        </w:rPr>
        <w:t>第二部分</w:t>
      </w:r>
      <w:r>
        <w:rPr>
          <w:rStyle w:val="5"/>
          <w:rFonts w:hint="eastAsia" w:ascii="微软雅黑" w:hAnsi="微软雅黑" w:eastAsia="微软雅黑" w:cs="微软雅黑"/>
          <w:i w:val="0"/>
          <w:caps w:val="0"/>
          <w:color w:val="333333"/>
          <w:spacing w:val="0"/>
          <w:sz w:val="24"/>
          <w:szCs w:val="24"/>
          <w:shd w:val="clear" w:fill="FFFFFF"/>
          <w:lang w:val="en-US" w:eastAsia="zh-CN"/>
        </w:rPr>
        <w:t xml:space="preserve"> 部门</w:t>
      </w:r>
      <w:r>
        <w:rPr>
          <w:rStyle w:val="5"/>
          <w:rFonts w:hint="eastAsia" w:ascii="微软雅黑" w:hAnsi="微软雅黑" w:eastAsia="微软雅黑" w:cs="微软雅黑"/>
          <w:i w:val="0"/>
          <w:caps w:val="0"/>
          <w:color w:val="333333"/>
          <w:spacing w:val="0"/>
          <w:sz w:val="24"/>
          <w:szCs w:val="24"/>
          <w:shd w:val="clear" w:fill="FFFFFF"/>
        </w:rPr>
        <w:t>201</w:t>
      </w:r>
      <w:r>
        <w:rPr>
          <w:rStyle w:val="5"/>
          <w:rFonts w:hint="eastAsia" w:ascii="微软雅黑" w:hAnsi="微软雅黑" w:eastAsia="微软雅黑" w:cs="微软雅黑"/>
          <w:i w:val="0"/>
          <w:caps w:val="0"/>
          <w:color w:val="333333"/>
          <w:spacing w:val="0"/>
          <w:sz w:val="24"/>
          <w:szCs w:val="24"/>
          <w:shd w:val="clear" w:fill="FFFFFF"/>
          <w:lang w:val="en-US" w:eastAsia="zh-CN"/>
        </w:rPr>
        <w:t>8</w:t>
      </w:r>
      <w:r>
        <w:rPr>
          <w:rStyle w:val="5"/>
          <w:rFonts w:hint="eastAsia" w:ascii="微软雅黑" w:hAnsi="微软雅黑" w:eastAsia="微软雅黑" w:cs="微软雅黑"/>
          <w:i w:val="0"/>
          <w:caps w:val="0"/>
          <w:color w:val="333333"/>
          <w:spacing w:val="0"/>
          <w:sz w:val="24"/>
          <w:szCs w:val="24"/>
          <w:shd w:val="clear" w:fill="FFFFFF"/>
        </w:rPr>
        <w:t>年部门决算表</w:t>
      </w:r>
    </w:p>
    <w:p>
      <w:r>
        <w:drawing>
          <wp:inline distT="0" distB="0" distL="114300" distR="114300">
            <wp:extent cx="8816340" cy="5504815"/>
            <wp:effectExtent l="0" t="0" r="3810"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8816340" cy="5504815"/>
                    </a:xfrm>
                    <a:prstGeom prst="rect">
                      <a:avLst/>
                    </a:prstGeom>
                    <a:noFill/>
                    <a:ln>
                      <a:noFill/>
                    </a:ln>
                  </pic:spPr>
                </pic:pic>
              </a:graphicData>
            </a:graphic>
          </wp:inline>
        </w:drawing>
      </w:r>
    </w:p>
    <w:p>
      <w:pPr>
        <w:jc w:val="center"/>
        <w:rPr>
          <w:rStyle w:val="5"/>
          <w:rFonts w:hint="eastAsia" w:ascii="微软雅黑" w:hAnsi="微软雅黑" w:eastAsia="微软雅黑" w:cs="微软雅黑"/>
          <w:i w:val="0"/>
          <w:caps w:val="0"/>
          <w:color w:val="333333"/>
          <w:spacing w:val="0"/>
          <w:sz w:val="24"/>
          <w:szCs w:val="24"/>
          <w:shd w:val="clear" w:fill="FFFFFF"/>
        </w:rPr>
      </w:pPr>
    </w:p>
    <w:p>
      <w:r>
        <w:drawing>
          <wp:inline distT="0" distB="0" distL="114300" distR="114300">
            <wp:extent cx="8873490" cy="2927985"/>
            <wp:effectExtent l="0" t="0" r="3810"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8873490" cy="2927985"/>
                    </a:xfrm>
                    <a:prstGeom prst="rect">
                      <a:avLst/>
                    </a:prstGeom>
                    <a:noFill/>
                    <a:ln>
                      <a:noFill/>
                    </a:ln>
                  </pic:spPr>
                </pic:pic>
              </a:graphicData>
            </a:graphic>
          </wp:inline>
        </w:drawing>
      </w:r>
    </w:p>
    <w:p/>
    <w:p>
      <w:r>
        <w:drawing>
          <wp:inline distT="0" distB="0" distL="114300" distR="114300">
            <wp:extent cx="8797290" cy="2684145"/>
            <wp:effectExtent l="0" t="0" r="3810" b="190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stretch>
                      <a:fillRect/>
                    </a:stretch>
                  </pic:blipFill>
                  <pic:spPr>
                    <a:xfrm>
                      <a:off x="0" y="0"/>
                      <a:ext cx="8797290" cy="2684145"/>
                    </a:xfrm>
                    <a:prstGeom prst="rect">
                      <a:avLst/>
                    </a:prstGeom>
                    <a:noFill/>
                    <a:ln>
                      <a:noFill/>
                    </a:ln>
                  </pic:spPr>
                </pic:pic>
              </a:graphicData>
            </a:graphic>
          </wp:inline>
        </w:drawing>
      </w:r>
    </w:p>
    <w:p/>
    <w:p/>
    <w:p>
      <w:r>
        <w:drawing>
          <wp:inline distT="0" distB="0" distL="114300" distR="114300">
            <wp:extent cx="8796655" cy="6085840"/>
            <wp:effectExtent l="0" t="0" r="4445" b="1016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7"/>
                    <a:stretch>
                      <a:fillRect/>
                    </a:stretch>
                  </pic:blipFill>
                  <pic:spPr>
                    <a:xfrm>
                      <a:off x="0" y="0"/>
                      <a:ext cx="8796655" cy="6085840"/>
                    </a:xfrm>
                    <a:prstGeom prst="rect">
                      <a:avLst/>
                    </a:prstGeom>
                    <a:noFill/>
                    <a:ln>
                      <a:noFill/>
                    </a:ln>
                  </pic:spPr>
                </pic:pic>
              </a:graphicData>
            </a:graphic>
          </wp:inline>
        </w:drawing>
      </w:r>
    </w:p>
    <w:p/>
    <w:p/>
    <w:p>
      <w:r>
        <w:drawing>
          <wp:inline distT="0" distB="0" distL="114300" distR="114300">
            <wp:extent cx="9051925" cy="3571875"/>
            <wp:effectExtent l="0" t="0" r="15875" b="952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8"/>
                    <a:stretch>
                      <a:fillRect/>
                    </a:stretch>
                  </pic:blipFill>
                  <pic:spPr>
                    <a:xfrm>
                      <a:off x="0" y="0"/>
                      <a:ext cx="9051925" cy="3571875"/>
                    </a:xfrm>
                    <a:prstGeom prst="rect">
                      <a:avLst/>
                    </a:prstGeom>
                    <a:noFill/>
                    <a:ln>
                      <a:noFill/>
                    </a:ln>
                  </pic:spPr>
                </pic:pic>
              </a:graphicData>
            </a:graphic>
          </wp:inline>
        </w:drawing>
      </w:r>
    </w:p>
    <w:p/>
    <w:p/>
    <w:p/>
    <w:p/>
    <w:p/>
    <w:p/>
    <w:p/>
    <w:p/>
    <w:p/>
    <w:p/>
    <w:p/>
    <w:p/>
    <w:p/>
    <w:p>
      <w:r>
        <w:drawing>
          <wp:inline distT="0" distB="0" distL="114300" distR="114300">
            <wp:extent cx="9048750" cy="5574030"/>
            <wp:effectExtent l="0" t="0" r="0" b="762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9"/>
                    <a:stretch>
                      <a:fillRect/>
                    </a:stretch>
                  </pic:blipFill>
                  <pic:spPr>
                    <a:xfrm>
                      <a:off x="0" y="0"/>
                      <a:ext cx="9048750" cy="5574030"/>
                    </a:xfrm>
                    <a:prstGeom prst="rect">
                      <a:avLst/>
                    </a:prstGeom>
                    <a:noFill/>
                    <a:ln>
                      <a:noFill/>
                    </a:ln>
                  </pic:spPr>
                </pic:pic>
              </a:graphicData>
            </a:graphic>
          </wp:inline>
        </w:drawing>
      </w:r>
    </w:p>
    <w:p/>
    <w:p>
      <w:r>
        <w:drawing>
          <wp:inline distT="0" distB="0" distL="114300" distR="114300">
            <wp:extent cx="9050655" cy="1908810"/>
            <wp:effectExtent l="0" t="0" r="17145" b="1524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0"/>
                    <a:stretch>
                      <a:fillRect/>
                    </a:stretch>
                  </pic:blipFill>
                  <pic:spPr>
                    <a:xfrm>
                      <a:off x="0" y="0"/>
                      <a:ext cx="9050655" cy="1908810"/>
                    </a:xfrm>
                    <a:prstGeom prst="rect">
                      <a:avLst/>
                    </a:prstGeom>
                    <a:noFill/>
                    <a:ln>
                      <a:noFill/>
                    </a:ln>
                  </pic:spPr>
                </pic:pic>
              </a:graphicData>
            </a:graphic>
          </wp:inline>
        </w:drawing>
      </w:r>
    </w:p>
    <w:p>
      <w:r>
        <w:drawing>
          <wp:inline distT="0" distB="0" distL="114300" distR="114300">
            <wp:extent cx="9054465" cy="2868295"/>
            <wp:effectExtent l="0" t="0" r="13335" b="825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1"/>
                    <a:stretch>
                      <a:fillRect/>
                    </a:stretch>
                  </pic:blipFill>
                  <pic:spPr>
                    <a:xfrm>
                      <a:off x="0" y="0"/>
                      <a:ext cx="9054465" cy="2868295"/>
                    </a:xfrm>
                    <a:prstGeom prst="rect">
                      <a:avLst/>
                    </a:prstGeom>
                    <a:noFill/>
                    <a:ln>
                      <a:noFill/>
                    </a:ln>
                  </pic:spPr>
                </pic:pic>
              </a:graphicData>
            </a:graphic>
          </wp:inline>
        </w:drawing>
      </w:r>
    </w:p>
    <w:p/>
    <w:p/>
    <w:p/>
    <w:p/>
    <w:p/>
    <w:p/>
    <w:p>
      <w:pPr>
        <w:pStyle w:val="3"/>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420" w:leftChars="0" w:right="0" w:rightChars="0"/>
        <w:rPr>
          <w:rStyle w:val="5"/>
          <w:rFonts w:hint="eastAsia" w:ascii="微软雅黑" w:hAnsi="微软雅黑" w:eastAsia="微软雅黑" w:cs="微软雅黑"/>
          <w:i w:val="0"/>
          <w:caps w:val="0"/>
          <w:color w:val="333333"/>
          <w:spacing w:val="0"/>
          <w:sz w:val="24"/>
          <w:szCs w:val="24"/>
          <w:shd w:val="clear" w:fill="FFFFFF"/>
        </w:rPr>
      </w:pPr>
      <w:r>
        <w:rPr>
          <w:rStyle w:val="5"/>
          <w:rFonts w:hint="eastAsia" w:ascii="微软雅黑" w:hAnsi="微软雅黑" w:eastAsia="微软雅黑" w:cs="微软雅黑"/>
          <w:i w:val="0"/>
          <w:caps w:val="0"/>
          <w:color w:val="333333"/>
          <w:spacing w:val="0"/>
          <w:sz w:val="24"/>
          <w:szCs w:val="24"/>
          <w:shd w:val="clear" w:fill="FFFFFF"/>
        </w:rPr>
        <w:t>201</w:t>
      </w:r>
      <w:r>
        <w:rPr>
          <w:rStyle w:val="5"/>
          <w:rFonts w:hint="eastAsia" w:ascii="微软雅黑" w:hAnsi="微软雅黑" w:eastAsia="微软雅黑" w:cs="微软雅黑"/>
          <w:i w:val="0"/>
          <w:caps w:val="0"/>
          <w:color w:val="333333"/>
          <w:spacing w:val="0"/>
          <w:sz w:val="24"/>
          <w:szCs w:val="24"/>
          <w:shd w:val="clear" w:fill="FFFFFF"/>
          <w:lang w:val="en-US" w:eastAsia="zh-CN"/>
        </w:rPr>
        <w:t>8</w:t>
      </w:r>
      <w:r>
        <w:rPr>
          <w:rStyle w:val="5"/>
          <w:rFonts w:hint="eastAsia" w:ascii="微软雅黑" w:hAnsi="微软雅黑" w:eastAsia="微软雅黑" w:cs="微软雅黑"/>
          <w:i w:val="0"/>
          <w:caps w:val="0"/>
          <w:color w:val="333333"/>
          <w:spacing w:val="0"/>
          <w:sz w:val="24"/>
          <w:szCs w:val="24"/>
          <w:shd w:val="clear" w:fill="FFFFFF"/>
        </w:rPr>
        <w:t>年部门决算情况说明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eastAsia" w:asciiTheme="minorEastAsia" w:hAnsiTheme="minorEastAsia" w:eastAsiaTheme="minorEastAsia" w:cstheme="minorEastAsia"/>
          <w:b/>
          <w:bCs/>
          <w:i w:val="0"/>
          <w:caps w:val="0"/>
          <w:color w:val="333333"/>
          <w:spacing w:val="0"/>
          <w:sz w:val="28"/>
          <w:szCs w:val="28"/>
          <w:shd w:val="clear" w:fill="FFFFFF"/>
        </w:rPr>
      </w:pPr>
      <w:r>
        <w:rPr>
          <w:rFonts w:hint="eastAsia" w:asciiTheme="minorEastAsia" w:hAnsiTheme="minorEastAsia" w:eastAsiaTheme="minorEastAsia" w:cstheme="minorEastAsia"/>
          <w:b/>
          <w:bCs/>
          <w:i w:val="0"/>
          <w:caps w:val="0"/>
          <w:color w:val="333333"/>
          <w:spacing w:val="0"/>
          <w:sz w:val="28"/>
          <w:szCs w:val="28"/>
          <w:shd w:val="clear" w:fill="FFFFFF"/>
          <w:lang w:val="en-US" w:eastAsia="zh-CN"/>
        </w:rPr>
        <w:t>（一）</w:t>
      </w:r>
      <w:r>
        <w:rPr>
          <w:rFonts w:hint="eastAsia" w:asciiTheme="minorEastAsia" w:hAnsiTheme="minorEastAsia" w:eastAsiaTheme="minorEastAsia" w:cstheme="minorEastAsia"/>
          <w:b/>
          <w:bCs/>
          <w:i w:val="0"/>
          <w:caps w:val="0"/>
          <w:color w:val="333333"/>
          <w:spacing w:val="0"/>
          <w:sz w:val="28"/>
          <w:szCs w:val="28"/>
          <w:shd w:val="clear" w:fill="FFFFFF"/>
        </w:rPr>
        <w:t>预算执行情况分析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eastAsia" w:asciiTheme="minorEastAsia" w:hAnsiTheme="minorEastAsia" w:eastAsiaTheme="minorEastAsia" w:cstheme="minorEastAsia"/>
          <w:b w:val="0"/>
          <w:i w:val="0"/>
          <w:caps w:val="0"/>
          <w:color w:val="333333"/>
          <w:spacing w:val="0"/>
          <w:sz w:val="28"/>
          <w:szCs w:val="28"/>
          <w:shd w:val="clear" w:fill="FFFFFF"/>
          <w:lang w:val="en-US" w:eastAsia="zh-CN"/>
        </w:rPr>
      </w:pPr>
      <w:r>
        <w:rPr>
          <w:rFonts w:hint="eastAsia" w:asciiTheme="minorEastAsia" w:hAnsiTheme="minorEastAsia" w:eastAsiaTheme="minorEastAsia" w:cstheme="minorEastAsia"/>
          <w:b w:val="0"/>
          <w:i w:val="0"/>
          <w:caps w:val="0"/>
          <w:color w:val="333333"/>
          <w:spacing w:val="0"/>
          <w:sz w:val="28"/>
          <w:szCs w:val="28"/>
          <w:shd w:val="clear" w:fill="FFFFFF"/>
          <w:lang w:val="en-US" w:eastAsia="zh-CN"/>
        </w:rPr>
        <w:t>2018年度财政收入预算数92.76万元，其中人员经费32.74万元，公用经费60.02万元；2018年度财政支出预算数92.76万元，其中人员经费32.74万元，公用经费60.02万元。2017年度财政收入预算数50.67万元，其中人员经费26.56万元，公用经费24.11万元；2017年度财政支出预算数50.67万元，其中人员经费26.56万元，公用经费24.11万元。2018收入预算数比上年增加42.09万元，2018支出预算数比上年增加42.09万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eastAsia" w:asciiTheme="minorEastAsia" w:hAnsiTheme="minorEastAsia" w:eastAsiaTheme="minorEastAsia" w:cstheme="minorEastAsia"/>
          <w:b w:val="0"/>
          <w:i w:val="0"/>
          <w:caps w:val="0"/>
          <w:color w:val="333333"/>
          <w:spacing w:val="0"/>
          <w:sz w:val="28"/>
          <w:szCs w:val="28"/>
          <w:shd w:val="clear" w:fill="FFFFFF"/>
          <w:lang w:val="en-US" w:eastAsia="zh-CN"/>
        </w:rPr>
      </w:pPr>
      <w:r>
        <w:rPr>
          <w:rFonts w:hint="eastAsia" w:asciiTheme="minorEastAsia" w:hAnsiTheme="minorEastAsia" w:eastAsiaTheme="minorEastAsia" w:cstheme="minorEastAsia"/>
          <w:b w:val="0"/>
          <w:i w:val="0"/>
          <w:caps w:val="0"/>
          <w:color w:val="333333"/>
          <w:spacing w:val="0"/>
          <w:sz w:val="28"/>
          <w:szCs w:val="28"/>
          <w:shd w:val="clear" w:fill="FFFFFF"/>
          <w:lang w:val="en-US" w:eastAsia="zh-CN"/>
        </w:rPr>
        <w:t>1、收入与预算对比分析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eastAsia" w:asciiTheme="minorEastAsia" w:hAnsiTheme="minorEastAsia" w:eastAsiaTheme="minorEastAsia" w:cstheme="minorEastAsia"/>
          <w:b w:val="0"/>
          <w:i w:val="0"/>
          <w:caps w:val="0"/>
          <w:color w:val="333333"/>
          <w:spacing w:val="0"/>
          <w:sz w:val="28"/>
          <w:szCs w:val="28"/>
          <w:shd w:val="clear" w:fill="FFFFFF"/>
          <w:lang w:val="en-US" w:eastAsia="zh-CN"/>
        </w:rPr>
      </w:pPr>
      <w:r>
        <w:rPr>
          <w:rFonts w:hint="eastAsia" w:asciiTheme="minorEastAsia" w:hAnsiTheme="minorEastAsia" w:eastAsiaTheme="minorEastAsia" w:cstheme="minorEastAsia"/>
          <w:b w:val="0"/>
          <w:i w:val="0"/>
          <w:caps w:val="0"/>
          <w:color w:val="333333"/>
          <w:spacing w:val="0"/>
          <w:sz w:val="28"/>
          <w:szCs w:val="28"/>
          <w:shd w:val="clear" w:fill="FFFFFF"/>
          <w:lang w:val="en-US" w:eastAsia="zh-CN"/>
        </w:rPr>
        <w:t xml:space="preserve"> 2018年全年总收入90.12万元。其中财政决算收入90.12万元，其他收入0万元。2018年全年决算总支出90.12万元，其中财政决算支出90.12万元，其他资金支出0万元。2018年度财政收入预算数92.76万元，财拔决算比预算减少2.64万元，下降2.85%，原因为三公经费减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eastAsia" w:asciiTheme="minorEastAsia" w:hAnsiTheme="minorEastAsia" w:eastAsiaTheme="minorEastAsia" w:cstheme="minorEastAsia"/>
          <w:b w:val="0"/>
          <w:i w:val="0"/>
          <w:caps w:val="0"/>
          <w:color w:val="333333"/>
          <w:spacing w:val="0"/>
          <w:sz w:val="28"/>
          <w:szCs w:val="28"/>
          <w:shd w:val="clear" w:fill="FFFFFF"/>
          <w:lang w:val="en-US" w:eastAsia="zh-CN"/>
        </w:rPr>
      </w:pPr>
      <w:r>
        <w:rPr>
          <w:rFonts w:hint="eastAsia" w:asciiTheme="minorEastAsia" w:hAnsiTheme="minorEastAsia" w:eastAsiaTheme="minorEastAsia" w:cstheme="minorEastAsia"/>
          <w:b w:val="0"/>
          <w:i w:val="0"/>
          <w:caps w:val="0"/>
          <w:color w:val="333333"/>
          <w:spacing w:val="0"/>
          <w:sz w:val="28"/>
          <w:szCs w:val="28"/>
          <w:shd w:val="clear" w:fill="FFFFFF"/>
          <w:lang w:val="en-US" w:eastAsia="zh-CN"/>
        </w:rPr>
        <w:t>2、收入结构分析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eastAsia" w:asciiTheme="minorEastAsia" w:hAnsiTheme="minorEastAsia" w:eastAsiaTheme="minorEastAsia" w:cstheme="minorEastAsia"/>
          <w:b w:val="0"/>
          <w:i w:val="0"/>
          <w:caps w:val="0"/>
          <w:color w:val="333333"/>
          <w:spacing w:val="0"/>
          <w:sz w:val="28"/>
          <w:szCs w:val="28"/>
          <w:shd w:val="clear" w:fill="FFFFFF"/>
          <w:lang w:val="en-US" w:eastAsia="zh-CN"/>
        </w:rPr>
      </w:pPr>
      <w:r>
        <w:rPr>
          <w:rFonts w:hint="eastAsia" w:asciiTheme="minorEastAsia" w:hAnsiTheme="minorEastAsia" w:eastAsiaTheme="minorEastAsia" w:cstheme="minorEastAsia"/>
          <w:b w:val="0"/>
          <w:i w:val="0"/>
          <w:caps w:val="0"/>
          <w:color w:val="333333"/>
          <w:spacing w:val="0"/>
          <w:sz w:val="28"/>
          <w:szCs w:val="28"/>
          <w:shd w:val="clear" w:fill="FFFFFF"/>
          <w:lang w:val="en-US" w:eastAsia="zh-CN"/>
        </w:rPr>
        <w:t>2018年全年总收入90.12万元。其中财政决算收入90.12万元，其他收入0万元；2018年全年决算总支出90.12万元，其中财政决算支出90.12万元，其他资金支出0万元。支出按以下分类说明：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eastAsia" w:asciiTheme="minorEastAsia" w:hAnsiTheme="minorEastAsia" w:eastAsiaTheme="minorEastAsia" w:cstheme="minorEastAsia"/>
          <w:b w:val="0"/>
          <w:i w:val="0"/>
          <w:caps w:val="0"/>
          <w:color w:val="333333"/>
          <w:spacing w:val="0"/>
          <w:sz w:val="28"/>
          <w:szCs w:val="28"/>
          <w:shd w:val="clear" w:fill="FFFFFF"/>
          <w:lang w:val="en-US" w:eastAsia="zh-CN"/>
        </w:rPr>
      </w:pPr>
      <w:r>
        <w:rPr>
          <w:rFonts w:hint="eastAsia" w:asciiTheme="minorEastAsia" w:hAnsiTheme="minorEastAsia" w:eastAsiaTheme="minorEastAsia" w:cstheme="minorEastAsia"/>
          <w:b w:val="0"/>
          <w:i w:val="0"/>
          <w:caps w:val="0"/>
          <w:color w:val="333333"/>
          <w:spacing w:val="0"/>
          <w:sz w:val="28"/>
          <w:szCs w:val="28"/>
          <w:shd w:val="clear" w:fill="FFFFFF"/>
          <w:lang w:val="en-US" w:eastAsia="zh-CN"/>
        </w:rPr>
        <w:t>①支出功能分类：90.12万元，政府办公室及相关机构事务。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eastAsia" w:asciiTheme="minorEastAsia" w:hAnsiTheme="minorEastAsia" w:eastAsiaTheme="minorEastAsia" w:cstheme="minorEastAsia"/>
          <w:b w:val="0"/>
          <w:i w:val="0"/>
          <w:caps w:val="0"/>
          <w:color w:val="333333"/>
          <w:spacing w:val="0"/>
          <w:sz w:val="28"/>
          <w:szCs w:val="28"/>
          <w:shd w:val="clear" w:fill="FFFFFF"/>
          <w:lang w:val="en-US" w:eastAsia="zh-CN"/>
        </w:rPr>
      </w:pPr>
      <w:r>
        <w:rPr>
          <w:rFonts w:hint="eastAsia" w:asciiTheme="minorEastAsia" w:hAnsiTheme="minorEastAsia" w:eastAsiaTheme="minorEastAsia" w:cstheme="minorEastAsia"/>
          <w:b w:val="0"/>
          <w:i w:val="0"/>
          <w:caps w:val="0"/>
          <w:color w:val="333333"/>
          <w:spacing w:val="0"/>
          <w:sz w:val="28"/>
          <w:szCs w:val="28"/>
          <w:shd w:val="clear" w:fill="FFFFFF"/>
          <w:lang w:val="en-US" w:eastAsia="zh-CN"/>
        </w:rPr>
        <w:t>②支出性质分类：90.12万元，其中人员经费68.75万元；公用经费21.37万元。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eastAsia" w:asciiTheme="minorEastAsia" w:hAnsiTheme="minorEastAsia" w:eastAsiaTheme="minorEastAsia" w:cstheme="minorEastAsia"/>
          <w:b w:val="0"/>
          <w:i w:val="0"/>
          <w:caps w:val="0"/>
          <w:color w:val="333333"/>
          <w:spacing w:val="0"/>
          <w:sz w:val="28"/>
          <w:szCs w:val="28"/>
          <w:shd w:val="clear" w:fill="FFFFFF"/>
          <w:lang w:val="en-US" w:eastAsia="zh-CN"/>
        </w:rPr>
      </w:pPr>
      <w:r>
        <w:rPr>
          <w:rFonts w:hint="eastAsia" w:asciiTheme="minorEastAsia" w:hAnsiTheme="minorEastAsia" w:eastAsiaTheme="minorEastAsia" w:cstheme="minorEastAsia"/>
          <w:b w:val="0"/>
          <w:i w:val="0"/>
          <w:caps w:val="0"/>
          <w:color w:val="333333"/>
          <w:spacing w:val="0"/>
          <w:sz w:val="28"/>
          <w:szCs w:val="28"/>
          <w:shd w:val="clear" w:fill="FFFFFF"/>
          <w:lang w:val="en-US" w:eastAsia="zh-CN"/>
        </w:rPr>
        <w:t>③支出经济分类：90.12万元。其中工资福利68.75万元；商品服务支出21.37万元；对个人和家庭的补助支出 0万元；其它资本性支出0万元。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eastAsia" w:asciiTheme="minorEastAsia" w:hAnsiTheme="minorEastAsia" w:eastAsiaTheme="minorEastAsia" w:cstheme="minorEastAsia"/>
          <w:b/>
          <w:bCs/>
          <w:i w:val="0"/>
          <w:caps w:val="0"/>
          <w:color w:val="333333"/>
          <w:spacing w:val="0"/>
          <w:sz w:val="28"/>
          <w:szCs w:val="28"/>
          <w:shd w:val="clear" w:fill="FFFFFF"/>
          <w:lang w:val="en-US" w:eastAsia="zh-CN"/>
        </w:rPr>
      </w:pPr>
      <w:r>
        <w:rPr>
          <w:rFonts w:hint="eastAsia" w:asciiTheme="minorEastAsia" w:hAnsiTheme="minorEastAsia" w:eastAsiaTheme="minorEastAsia" w:cstheme="minorEastAsia"/>
          <w:b/>
          <w:bCs/>
          <w:i w:val="0"/>
          <w:caps w:val="0"/>
          <w:color w:val="333333"/>
          <w:spacing w:val="0"/>
          <w:sz w:val="28"/>
          <w:szCs w:val="28"/>
          <w:shd w:val="clear" w:fill="FFFFFF"/>
          <w:lang w:val="en-US" w:eastAsia="zh-CN"/>
        </w:rPr>
        <w:t>（二）关于“三公”经费支出说明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eastAsia" w:asciiTheme="minorEastAsia" w:hAnsiTheme="minorEastAsia" w:eastAsiaTheme="minorEastAsia" w:cstheme="minorEastAsia"/>
          <w:b/>
          <w:bCs/>
          <w:i w:val="0"/>
          <w:caps w:val="0"/>
          <w:color w:val="333333"/>
          <w:spacing w:val="0"/>
          <w:sz w:val="28"/>
          <w:szCs w:val="28"/>
          <w:shd w:val="clear" w:fill="FFFFFF"/>
          <w:lang w:val="en-US" w:eastAsia="zh-CN"/>
        </w:rPr>
      </w:pPr>
      <w:r>
        <w:rPr>
          <w:rFonts w:hint="eastAsia" w:asciiTheme="minorEastAsia" w:hAnsiTheme="minorEastAsia" w:eastAsiaTheme="minorEastAsia" w:cstheme="minorEastAsia"/>
          <w:b w:val="0"/>
          <w:i w:val="0"/>
          <w:caps w:val="0"/>
          <w:color w:val="333333"/>
          <w:spacing w:val="0"/>
          <w:sz w:val="28"/>
          <w:szCs w:val="28"/>
          <w:shd w:val="clear" w:fill="FFFFFF"/>
          <w:lang w:val="en-US" w:eastAsia="zh-CN"/>
        </w:rPr>
        <w:t>本年无三公经费支出。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eastAsia" w:asciiTheme="minorEastAsia" w:hAnsiTheme="minorEastAsia" w:eastAsiaTheme="minorEastAsia" w:cstheme="minorEastAsia"/>
          <w:b/>
          <w:bCs/>
          <w:i w:val="0"/>
          <w:caps w:val="0"/>
          <w:color w:val="333333"/>
          <w:spacing w:val="0"/>
          <w:sz w:val="28"/>
          <w:szCs w:val="28"/>
          <w:shd w:val="clear" w:fill="FFFFFF"/>
          <w:lang w:val="en-US" w:eastAsia="zh-CN"/>
        </w:rPr>
      </w:pPr>
      <w:r>
        <w:rPr>
          <w:rFonts w:hint="eastAsia" w:asciiTheme="minorEastAsia" w:hAnsiTheme="minorEastAsia" w:eastAsiaTheme="minorEastAsia" w:cstheme="minorEastAsia"/>
          <w:b/>
          <w:bCs/>
          <w:i w:val="0"/>
          <w:caps w:val="0"/>
          <w:color w:val="333333"/>
          <w:spacing w:val="0"/>
          <w:sz w:val="28"/>
          <w:szCs w:val="28"/>
          <w:shd w:val="clear" w:fill="FFFFFF"/>
          <w:lang w:val="en-US" w:eastAsia="zh-CN"/>
        </w:rPr>
        <w:t>（三）关于机关运行经费支出说明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eastAsia" w:asciiTheme="minorEastAsia" w:hAnsiTheme="minorEastAsia" w:eastAsiaTheme="minorEastAsia" w:cstheme="minorEastAsia"/>
          <w:b w:val="0"/>
          <w:i w:val="0"/>
          <w:caps w:val="0"/>
          <w:color w:val="333333"/>
          <w:spacing w:val="0"/>
          <w:sz w:val="28"/>
          <w:szCs w:val="28"/>
          <w:shd w:val="clear" w:fill="FFFFFF"/>
        </w:rPr>
      </w:pPr>
      <w:r>
        <w:rPr>
          <w:rFonts w:hint="eastAsia" w:asciiTheme="minorEastAsia" w:hAnsiTheme="minorEastAsia" w:eastAsiaTheme="minorEastAsia" w:cstheme="minorEastAsia"/>
          <w:b w:val="0"/>
          <w:i w:val="0"/>
          <w:caps w:val="0"/>
          <w:color w:val="333333"/>
          <w:spacing w:val="0"/>
          <w:sz w:val="28"/>
          <w:szCs w:val="28"/>
          <w:shd w:val="clear" w:fill="FFFFFF"/>
        </w:rPr>
        <w:t>201</w:t>
      </w:r>
      <w:r>
        <w:rPr>
          <w:rFonts w:hint="eastAsia" w:asciiTheme="minorEastAsia" w:hAnsiTheme="minorEastAsia" w:eastAsiaTheme="minorEastAsia" w:cstheme="minorEastAsia"/>
          <w:b w:val="0"/>
          <w:i w:val="0"/>
          <w:caps w:val="0"/>
          <w:color w:val="333333"/>
          <w:spacing w:val="0"/>
          <w:sz w:val="28"/>
          <w:szCs w:val="28"/>
          <w:shd w:val="clear" w:fill="FFFFFF"/>
          <w:lang w:val="en-US" w:eastAsia="zh-CN"/>
        </w:rPr>
        <w:t>8</w:t>
      </w:r>
      <w:r>
        <w:rPr>
          <w:rFonts w:hint="eastAsia" w:asciiTheme="minorEastAsia" w:hAnsiTheme="minorEastAsia" w:eastAsiaTheme="minorEastAsia" w:cstheme="minorEastAsia"/>
          <w:b w:val="0"/>
          <w:i w:val="0"/>
          <w:caps w:val="0"/>
          <w:color w:val="333333"/>
          <w:spacing w:val="0"/>
          <w:sz w:val="28"/>
          <w:szCs w:val="28"/>
          <w:shd w:val="clear" w:fill="FFFFFF"/>
        </w:rPr>
        <w:t>年度机关运行经费支出</w:t>
      </w:r>
      <w:r>
        <w:rPr>
          <w:rFonts w:hint="eastAsia" w:asciiTheme="minorEastAsia" w:hAnsiTheme="minorEastAsia" w:eastAsiaTheme="minorEastAsia" w:cstheme="minorEastAsia"/>
          <w:b w:val="0"/>
          <w:i w:val="0"/>
          <w:caps w:val="0"/>
          <w:color w:val="333333"/>
          <w:spacing w:val="0"/>
          <w:sz w:val="28"/>
          <w:szCs w:val="28"/>
          <w:shd w:val="clear" w:fill="FFFFFF"/>
          <w:lang w:val="en-US" w:eastAsia="zh-CN"/>
        </w:rPr>
        <w:t>90.12</w:t>
      </w:r>
      <w:r>
        <w:rPr>
          <w:rFonts w:hint="eastAsia" w:asciiTheme="minorEastAsia" w:hAnsiTheme="minorEastAsia" w:eastAsiaTheme="minorEastAsia" w:cstheme="minorEastAsia"/>
          <w:b w:val="0"/>
          <w:i w:val="0"/>
          <w:caps w:val="0"/>
          <w:color w:val="333333"/>
          <w:spacing w:val="0"/>
          <w:sz w:val="28"/>
          <w:szCs w:val="28"/>
          <w:shd w:val="clear" w:fill="FFFFFF"/>
        </w:rPr>
        <w:t>万元，</w:t>
      </w:r>
      <w:r>
        <w:rPr>
          <w:rFonts w:hint="eastAsia" w:asciiTheme="minorEastAsia" w:hAnsiTheme="minorEastAsia" w:eastAsiaTheme="minorEastAsia" w:cstheme="minorEastAsia"/>
          <w:b w:val="0"/>
          <w:i w:val="0"/>
          <w:caps w:val="0"/>
          <w:color w:val="333333"/>
          <w:spacing w:val="0"/>
          <w:sz w:val="28"/>
          <w:szCs w:val="28"/>
          <w:shd w:val="clear" w:fill="FFFFFF"/>
          <w:lang w:eastAsia="zh-CN"/>
        </w:rPr>
        <w:t>其中：</w:t>
      </w:r>
      <w:r>
        <w:rPr>
          <w:rFonts w:hint="eastAsia" w:asciiTheme="minorEastAsia" w:hAnsiTheme="minorEastAsia" w:eastAsiaTheme="minorEastAsia" w:cstheme="minorEastAsia"/>
          <w:b w:val="0"/>
          <w:i w:val="0"/>
          <w:caps w:val="0"/>
          <w:color w:val="333333"/>
          <w:spacing w:val="0"/>
          <w:sz w:val="28"/>
          <w:szCs w:val="28"/>
          <w:shd w:val="clear" w:fill="FFFFFF"/>
          <w:lang w:val="en-US" w:eastAsia="zh-CN"/>
        </w:rPr>
        <w:t>人员经费68.75万元；日常公用经费21.37万元。日常公用经费包括：</w:t>
      </w:r>
      <w:r>
        <w:rPr>
          <w:rFonts w:hint="eastAsia" w:asciiTheme="minorEastAsia" w:hAnsiTheme="minorEastAsia" w:eastAsiaTheme="minorEastAsia" w:cstheme="minorEastAsia"/>
          <w:b w:val="0"/>
          <w:i w:val="0"/>
          <w:caps w:val="0"/>
          <w:color w:val="333333"/>
          <w:spacing w:val="0"/>
          <w:sz w:val="28"/>
          <w:szCs w:val="28"/>
          <w:shd w:val="clear" w:fill="FFFFFF"/>
          <w:lang w:eastAsia="zh-CN"/>
        </w:rPr>
        <w:t>办公费</w:t>
      </w:r>
      <w:r>
        <w:rPr>
          <w:rFonts w:hint="eastAsia" w:asciiTheme="minorEastAsia" w:hAnsiTheme="minorEastAsia" w:eastAsiaTheme="minorEastAsia" w:cstheme="minorEastAsia"/>
          <w:b w:val="0"/>
          <w:i w:val="0"/>
          <w:caps w:val="0"/>
          <w:color w:val="333333"/>
          <w:spacing w:val="0"/>
          <w:sz w:val="28"/>
          <w:szCs w:val="28"/>
          <w:shd w:val="clear" w:fill="FFFFFF"/>
          <w:lang w:val="en-US" w:eastAsia="zh-CN"/>
        </w:rPr>
        <w:t>7.5</w:t>
      </w:r>
      <w:r>
        <w:rPr>
          <w:rFonts w:hint="eastAsia" w:asciiTheme="minorEastAsia" w:hAnsiTheme="minorEastAsia" w:eastAsiaTheme="minorEastAsia" w:cstheme="minorEastAsia"/>
          <w:b w:val="0"/>
          <w:i w:val="0"/>
          <w:caps w:val="0"/>
          <w:color w:val="333333"/>
          <w:spacing w:val="0"/>
          <w:sz w:val="28"/>
          <w:szCs w:val="28"/>
          <w:shd w:val="clear" w:fill="FFFFFF"/>
        </w:rPr>
        <w:t>万元</w:t>
      </w:r>
      <w:r>
        <w:rPr>
          <w:rFonts w:hint="eastAsia" w:asciiTheme="minorEastAsia" w:hAnsiTheme="minorEastAsia" w:eastAsiaTheme="minorEastAsia" w:cstheme="minorEastAsia"/>
          <w:b w:val="0"/>
          <w:i w:val="0"/>
          <w:caps w:val="0"/>
          <w:color w:val="333333"/>
          <w:spacing w:val="0"/>
          <w:sz w:val="28"/>
          <w:szCs w:val="28"/>
          <w:shd w:val="clear" w:fill="FFFFFF"/>
          <w:lang w:eastAsia="zh-CN"/>
        </w:rPr>
        <w:t>、印刷费</w:t>
      </w:r>
      <w:r>
        <w:rPr>
          <w:rFonts w:hint="eastAsia" w:asciiTheme="minorEastAsia" w:hAnsiTheme="minorEastAsia" w:eastAsiaTheme="minorEastAsia" w:cstheme="minorEastAsia"/>
          <w:b w:val="0"/>
          <w:i w:val="0"/>
          <w:caps w:val="0"/>
          <w:color w:val="333333"/>
          <w:spacing w:val="0"/>
          <w:sz w:val="28"/>
          <w:szCs w:val="28"/>
          <w:shd w:val="clear" w:fill="FFFFFF"/>
          <w:lang w:val="en-US" w:eastAsia="zh-CN"/>
        </w:rPr>
        <w:t>0.08</w:t>
      </w:r>
      <w:r>
        <w:rPr>
          <w:rFonts w:hint="eastAsia" w:asciiTheme="minorEastAsia" w:hAnsiTheme="minorEastAsia" w:eastAsiaTheme="minorEastAsia" w:cstheme="minorEastAsia"/>
          <w:b w:val="0"/>
          <w:i w:val="0"/>
          <w:caps w:val="0"/>
          <w:color w:val="333333"/>
          <w:spacing w:val="0"/>
          <w:sz w:val="28"/>
          <w:szCs w:val="28"/>
          <w:shd w:val="clear" w:fill="FFFFFF"/>
        </w:rPr>
        <w:t>万元</w:t>
      </w:r>
      <w:r>
        <w:rPr>
          <w:rFonts w:hint="eastAsia" w:asciiTheme="minorEastAsia" w:hAnsiTheme="minorEastAsia" w:eastAsiaTheme="minorEastAsia" w:cstheme="minorEastAsia"/>
          <w:b w:val="0"/>
          <w:i w:val="0"/>
          <w:caps w:val="0"/>
          <w:color w:val="333333"/>
          <w:spacing w:val="0"/>
          <w:sz w:val="28"/>
          <w:szCs w:val="28"/>
          <w:shd w:val="clear" w:fill="FFFFFF"/>
          <w:lang w:eastAsia="zh-CN"/>
        </w:rPr>
        <w:t>、邮电费</w:t>
      </w:r>
      <w:r>
        <w:rPr>
          <w:rFonts w:hint="eastAsia" w:asciiTheme="minorEastAsia" w:hAnsiTheme="minorEastAsia" w:eastAsiaTheme="minorEastAsia" w:cstheme="minorEastAsia"/>
          <w:b w:val="0"/>
          <w:i w:val="0"/>
          <w:caps w:val="0"/>
          <w:color w:val="333333"/>
          <w:spacing w:val="0"/>
          <w:sz w:val="28"/>
          <w:szCs w:val="28"/>
          <w:shd w:val="clear" w:fill="FFFFFF"/>
          <w:lang w:val="en-US" w:eastAsia="zh-CN"/>
        </w:rPr>
        <w:t>0.06</w:t>
      </w:r>
      <w:r>
        <w:rPr>
          <w:rFonts w:hint="eastAsia" w:asciiTheme="minorEastAsia" w:hAnsiTheme="minorEastAsia" w:eastAsiaTheme="minorEastAsia" w:cstheme="minorEastAsia"/>
          <w:b w:val="0"/>
          <w:i w:val="0"/>
          <w:caps w:val="0"/>
          <w:color w:val="333333"/>
          <w:spacing w:val="0"/>
          <w:sz w:val="28"/>
          <w:szCs w:val="28"/>
          <w:shd w:val="clear" w:fill="FFFFFF"/>
        </w:rPr>
        <w:t>万元</w:t>
      </w:r>
      <w:r>
        <w:rPr>
          <w:rFonts w:hint="eastAsia" w:asciiTheme="minorEastAsia" w:hAnsiTheme="minorEastAsia" w:eastAsiaTheme="minorEastAsia" w:cstheme="minorEastAsia"/>
          <w:b w:val="0"/>
          <w:i w:val="0"/>
          <w:caps w:val="0"/>
          <w:color w:val="333333"/>
          <w:spacing w:val="0"/>
          <w:sz w:val="28"/>
          <w:szCs w:val="28"/>
          <w:shd w:val="clear" w:fill="FFFFFF"/>
          <w:lang w:eastAsia="zh-CN"/>
        </w:rPr>
        <w:t>、差旅费</w:t>
      </w:r>
      <w:r>
        <w:rPr>
          <w:rFonts w:hint="eastAsia" w:asciiTheme="minorEastAsia" w:hAnsiTheme="minorEastAsia" w:eastAsiaTheme="minorEastAsia" w:cstheme="minorEastAsia"/>
          <w:b w:val="0"/>
          <w:i w:val="0"/>
          <w:caps w:val="0"/>
          <w:color w:val="333333"/>
          <w:spacing w:val="0"/>
          <w:sz w:val="28"/>
          <w:szCs w:val="28"/>
          <w:shd w:val="clear" w:fill="FFFFFF"/>
          <w:lang w:val="en-US" w:eastAsia="zh-CN"/>
        </w:rPr>
        <w:t>0.37</w:t>
      </w:r>
      <w:r>
        <w:rPr>
          <w:rFonts w:hint="eastAsia" w:asciiTheme="minorEastAsia" w:hAnsiTheme="minorEastAsia" w:eastAsiaTheme="minorEastAsia" w:cstheme="minorEastAsia"/>
          <w:b w:val="0"/>
          <w:i w:val="0"/>
          <w:caps w:val="0"/>
          <w:color w:val="333333"/>
          <w:spacing w:val="0"/>
          <w:sz w:val="28"/>
          <w:szCs w:val="28"/>
          <w:shd w:val="clear" w:fill="FFFFFF"/>
        </w:rPr>
        <w:t>万元</w:t>
      </w:r>
      <w:r>
        <w:rPr>
          <w:rFonts w:hint="eastAsia" w:asciiTheme="minorEastAsia" w:hAnsiTheme="minorEastAsia" w:eastAsiaTheme="minorEastAsia" w:cstheme="minorEastAsia"/>
          <w:b w:val="0"/>
          <w:i w:val="0"/>
          <w:caps w:val="0"/>
          <w:color w:val="333333"/>
          <w:spacing w:val="0"/>
          <w:sz w:val="28"/>
          <w:szCs w:val="28"/>
          <w:shd w:val="clear" w:fill="FFFFFF"/>
          <w:lang w:eastAsia="zh-CN"/>
        </w:rPr>
        <w:t>、</w:t>
      </w:r>
      <w:r>
        <w:rPr>
          <w:rFonts w:hint="eastAsia" w:asciiTheme="minorEastAsia" w:hAnsiTheme="minorEastAsia" w:eastAsiaTheme="minorEastAsia" w:cstheme="minorEastAsia"/>
          <w:b w:val="0"/>
          <w:i w:val="0"/>
          <w:caps w:val="0"/>
          <w:color w:val="333333"/>
          <w:spacing w:val="0"/>
          <w:sz w:val="28"/>
          <w:szCs w:val="28"/>
          <w:shd w:val="clear" w:fill="FFFFFF"/>
          <w:lang w:val="en-US" w:eastAsia="zh-CN"/>
        </w:rPr>
        <w:t>培训费6.05万元</w:t>
      </w:r>
      <w:r>
        <w:rPr>
          <w:rFonts w:hint="eastAsia" w:asciiTheme="minorEastAsia" w:hAnsiTheme="minorEastAsia" w:eastAsiaTheme="minorEastAsia" w:cstheme="minorEastAsia"/>
          <w:b w:val="0"/>
          <w:i w:val="0"/>
          <w:caps w:val="0"/>
          <w:color w:val="333333"/>
          <w:spacing w:val="0"/>
          <w:sz w:val="28"/>
          <w:szCs w:val="28"/>
          <w:shd w:val="clear" w:fill="FFFFFF"/>
          <w:lang w:eastAsia="zh-CN"/>
        </w:rPr>
        <w:t>、</w:t>
      </w:r>
      <w:r>
        <w:rPr>
          <w:rFonts w:hint="eastAsia" w:asciiTheme="minorEastAsia" w:hAnsiTheme="minorEastAsia" w:eastAsiaTheme="minorEastAsia" w:cstheme="minorEastAsia"/>
          <w:b w:val="0"/>
          <w:i w:val="0"/>
          <w:caps w:val="0"/>
          <w:color w:val="333333"/>
          <w:spacing w:val="0"/>
          <w:sz w:val="28"/>
          <w:szCs w:val="28"/>
          <w:shd w:val="clear" w:fill="FFFFFF"/>
          <w:lang w:val="en-US" w:eastAsia="zh-CN"/>
        </w:rPr>
        <w:t>公务招待0.09万元</w:t>
      </w:r>
      <w:r>
        <w:rPr>
          <w:rFonts w:hint="eastAsia" w:asciiTheme="minorEastAsia" w:hAnsiTheme="minorEastAsia" w:eastAsiaTheme="minorEastAsia" w:cstheme="minorEastAsia"/>
          <w:b w:val="0"/>
          <w:i w:val="0"/>
          <w:caps w:val="0"/>
          <w:color w:val="333333"/>
          <w:spacing w:val="0"/>
          <w:sz w:val="28"/>
          <w:szCs w:val="28"/>
          <w:shd w:val="clear" w:fill="FFFFFF"/>
          <w:lang w:eastAsia="zh-CN"/>
        </w:rPr>
        <w:t>、</w:t>
      </w:r>
      <w:r>
        <w:rPr>
          <w:rFonts w:hint="eastAsia" w:asciiTheme="minorEastAsia" w:hAnsiTheme="minorEastAsia" w:eastAsiaTheme="minorEastAsia" w:cstheme="minorEastAsia"/>
          <w:b w:val="0"/>
          <w:i w:val="0"/>
          <w:caps w:val="0"/>
          <w:color w:val="333333"/>
          <w:spacing w:val="0"/>
          <w:sz w:val="28"/>
          <w:szCs w:val="28"/>
          <w:shd w:val="clear" w:fill="FFFFFF"/>
          <w:lang w:val="en-US" w:eastAsia="zh-CN"/>
        </w:rPr>
        <w:t>劳务费0.35万元</w:t>
      </w:r>
      <w:r>
        <w:rPr>
          <w:rFonts w:hint="eastAsia" w:asciiTheme="minorEastAsia" w:hAnsiTheme="minorEastAsia" w:eastAsiaTheme="minorEastAsia" w:cstheme="minorEastAsia"/>
          <w:b w:val="0"/>
          <w:i w:val="0"/>
          <w:caps w:val="0"/>
          <w:color w:val="333333"/>
          <w:spacing w:val="0"/>
          <w:sz w:val="28"/>
          <w:szCs w:val="28"/>
          <w:shd w:val="clear" w:fill="FFFFFF"/>
          <w:lang w:eastAsia="zh-CN"/>
        </w:rPr>
        <w:t>、</w:t>
      </w:r>
      <w:r>
        <w:rPr>
          <w:rFonts w:hint="eastAsia" w:asciiTheme="minorEastAsia" w:hAnsiTheme="minorEastAsia" w:eastAsiaTheme="minorEastAsia" w:cstheme="minorEastAsia"/>
          <w:b w:val="0"/>
          <w:i w:val="0"/>
          <w:caps w:val="0"/>
          <w:color w:val="333333"/>
          <w:spacing w:val="0"/>
          <w:sz w:val="28"/>
          <w:szCs w:val="28"/>
          <w:shd w:val="clear" w:fill="FFFFFF"/>
          <w:lang w:val="en-US" w:eastAsia="zh-CN"/>
        </w:rPr>
        <w:t>工会经费0.83万元、其他6.12万元。2018年度机关运行经费支出90.12万元，</w:t>
      </w:r>
      <w:r>
        <w:rPr>
          <w:rFonts w:hint="eastAsia" w:asciiTheme="minorEastAsia" w:hAnsiTheme="minorEastAsia" w:eastAsiaTheme="minorEastAsia" w:cstheme="minorEastAsia"/>
          <w:b w:val="0"/>
          <w:i w:val="0"/>
          <w:caps w:val="0"/>
          <w:color w:val="333333"/>
          <w:spacing w:val="0"/>
          <w:sz w:val="28"/>
          <w:szCs w:val="28"/>
          <w:shd w:val="clear" w:fill="FFFFFF"/>
        </w:rPr>
        <w:t>比</w:t>
      </w:r>
      <w:r>
        <w:rPr>
          <w:rFonts w:hint="eastAsia" w:asciiTheme="minorEastAsia" w:hAnsiTheme="minorEastAsia" w:eastAsiaTheme="minorEastAsia" w:cstheme="minorEastAsia"/>
          <w:b w:val="0"/>
          <w:i w:val="0"/>
          <w:caps w:val="0"/>
          <w:color w:val="333333"/>
          <w:spacing w:val="0"/>
          <w:sz w:val="28"/>
          <w:szCs w:val="28"/>
          <w:shd w:val="clear" w:fill="FFFFFF"/>
          <w:lang w:eastAsia="zh-CN"/>
        </w:rPr>
        <w:t>年初预算数</w:t>
      </w:r>
      <w:r>
        <w:rPr>
          <w:rFonts w:hint="eastAsia" w:asciiTheme="minorEastAsia" w:hAnsiTheme="minorEastAsia" w:eastAsiaTheme="minorEastAsia" w:cstheme="minorEastAsia"/>
          <w:b w:val="0"/>
          <w:i w:val="0"/>
          <w:caps w:val="0"/>
          <w:color w:val="333333"/>
          <w:spacing w:val="0"/>
          <w:sz w:val="28"/>
          <w:szCs w:val="28"/>
          <w:shd w:val="clear" w:fill="FFFFFF"/>
          <w:lang w:val="en-US" w:eastAsia="zh-CN"/>
        </w:rPr>
        <w:t>92.76万元减少2.64</w:t>
      </w:r>
      <w:r>
        <w:rPr>
          <w:rFonts w:hint="eastAsia" w:asciiTheme="minorEastAsia" w:hAnsiTheme="minorEastAsia" w:eastAsiaTheme="minorEastAsia" w:cstheme="minorEastAsia"/>
          <w:b w:val="0"/>
          <w:i w:val="0"/>
          <w:caps w:val="0"/>
          <w:color w:val="333333"/>
          <w:spacing w:val="0"/>
          <w:sz w:val="28"/>
          <w:szCs w:val="28"/>
          <w:shd w:val="clear" w:fill="FFFFFF"/>
        </w:rPr>
        <w:t>万元，</w:t>
      </w:r>
      <w:r>
        <w:rPr>
          <w:rFonts w:hint="eastAsia" w:asciiTheme="minorEastAsia" w:hAnsiTheme="minorEastAsia" w:eastAsiaTheme="minorEastAsia" w:cstheme="minorEastAsia"/>
          <w:b w:val="0"/>
          <w:i w:val="0"/>
          <w:caps w:val="0"/>
          <w:color w:val="333333"/>
          <w:spacing w:val="0"/>
          <w:sz w:val="28"/>
          <w:szCs w:val="28"/>
          <w:shd w:val="clear" w:fill="FFFFFF"/>
          <w:lang w:val="en-US" w:eastAsia="zh-CN"/>
        </w:rPr>
        <w:t>下降2.85</w:t>
      </w:r>
      <w:r>
        <w:rPr>
          <w:rFonts w:hint="eastAsia" w:asciiTheme="minorEastAsia" w:hAnsiTheme="minorEastAsia" w:eastAsiaTheme="minorEastAsia" w:cstheme="minorEastAsia"/>
          <w:b w:val="0"/>
          <w:i w:val="0"/>
          <w:caps w:val="0"/>
          <w:color w:val="333333"/>
          <w:spacing w:val="0"/>
          <w:sz w:val="28"/>
          <w:szCs w:val="28"/>
          <w:shd w:val="clear" w:fill="FFFFFF"/>
        </w:rPr>
        <w:t>%。主要原因是：</w:t>
      </w:r>
      <w:r>
        <w:rPr>
          <w:rFonts w:hint="eastAsia" w:asciiTheme="minorEastAsia" w:hAnsiTheme="minorEastAsia" w:eastAsiaTheme="minorEastAsia" w:cstheme="minorEastAsia"/>
          <w:b w:val="0"/>
          <w:i w:val="0"/>
          <w:caps w:val="0"/>
          <w:color w:val="333333"/>
          <w:spacing w:val="0"/>
          <w:sz w:val="28"/>
          <w:szCs w:val="28"/>
          <w:shd w:val="clear" w:fill="FFFFFF"/>
          <w:lang w:val="en-US" w:eastAsia="zh-CN"/>
        </w:rPr>
        <w:t>三公经费减少，</w:t>
      </w:r>
      <w:r>
        <w:rPr>
          <w:rFonts w:hint="eastAsia" w:asciiTheme="minorEastAsia" w:hAnsiTheme="minorEastAsia" w:eastAsiaTheme="minorEastAsia" w:cstheme="minorEastAsia"/>
          <w:b w:val="0"/>
          <w:i w:val="0"/>
          <w:caps w:val="0"/>
          <w:color w:val="333333"/>
          <w:spacing w:val="0"/>
          <w:sz w:val="28"/>
          <w:szCs w:val="28"/>
          <w:shd w:val="clear" w:fill="FFFFFF"/>
        </w:rPr>
        <w:t>2017年度有出国费用发生，2018年度未发生此项费用。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eastAsia" w:asciiTheme="minorEastAsia" w:hAnsiTheme="minorEastAsia" w:eastAsiaTheme="minorEastAsia" w:cstheme="minorEastAsia"/>
          <w:b/>
          <w:bCs/>
          <w:i w:val="0"/>
          <w:caps w:val="0"/>
          <w:color w:val="333333"/>
          <w:spacing w:val="0"/>
          <w:sz w:val="28"/>
          <w:szCs w:val="28"/>
          <w:shd w:val="clear" w:fill="FFFFFF"/>
          <w:lang w:val="en-US" w:eastAsia="zh-CN"/>
        </w:rPr>
      </w:pPr>
      <w:r>
        <w:rPr>
          <w:rFonts w:hint="eastAsia" w:asciiTheme="minorEastAsia" w:hAnsiTheme="minorEastAsia" w:eastAsiaTheme="minorEastAsia" w:cstheme="minorEastAsia"/>
          <w:b/>
          <w:bCs/>
          <w:i w:val="0"/>
          <w:caps w:val="0"/>
          <w:color w:val="333333"/>
          <w:spacing w:val="0"/>
          <w:sz w:val="28"/>
          <w:szCs w:val="28"/>
          <w:shd w:val="clear" w:fill="FFFFFF"/>
          <w:lang w:val="en-US" w:eastAsia="zh-CN"/>
        </w:rPr>
        <w:t>（四）关于政府采购支出说明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eastAsia" w:asciiTheme="minorEastAsia" w:hAnsiTheme="minorEastAsia" w:eastAsiaTheme="minorEastAsia" w:cstheme="minorEastAsia"/>
          <w:b w:val="0"/>
          <w:i w:val="0"/>
          <w:caps w:val="0"/>
          <w:color w:val="333333"/>
          <w:spacing w:val="0"/>
          <w:sz w:val="28"/>
          <w:szCs w:val="28"/>
          <w:shd w:val="clear" w:fill="FFFFFF"/>
        </w:rPr>
      </w:pPr>
      <w:r>
        <w:rPr>
          <w:rFonts w:hint="eastAsia" w:asciiTheme="minorEastAsia" w:hAnsiTheme="minorEastAsia" w:eastAsiaTheme="minorEastAsia" w:cstheme="minorEastAsia"/>
          <w:b w:val="0"/>
          <w:i w:val="0"/>
          <w:caps w:val="0"/>
          <w:color w:val="333333"/>
          <w:spacing w:val="0"/>
          <w:sz w:val="28"/>
          <w:szCs w:val="28"/>
          <w:shd w:val="clear" w:fill="FFFFFF"/>
        </w:rPr>
        <w:t>本年无政府采购支出。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eastAsia" w:asciiTheme="minorEastAsia" w:hAnsiTheme="minorEastAsia" w:eastAsiaTheme="minorEastAsia" w:cstheme="minorEastAsia"/>
          <w:b/>
          <w:bCs/>
          <w:i w:val="0"/>
          <w:caps w:val="0"/>
          <w:color w:val="333333"/>
          <w:spacing w:val="0"/>
          <w:sz w:val="28"/>
          <w:szCs w:val="28"/>
          <w:shd w:val="clear" w:fill="FFFFFF"/>
          <w:lang w:val="en-US" w:eastAsia="zh-CN"/>
        </w:rPr>
      </w:pPr>
      <w:r>
        <w:rPr>
          <w:rFonts w:hint="eastAsia" w:asciiTheme="minorEastAsia" w:hAnsiTheme="minorEastAsia" w:eastAsiaTheme="minorEastAsia" w:cstheme="minorEastAsia"/>
          <w:b/>
          <w:bCs/>
          <w:i w:val="0"/>
          <w:caps w:val="0"/>
          <w:color w:val="333333"/>
          <w:spacing w:val="0"/>
          <w:sz w:val="28"/>
          <w:szCs w:val="28"/>
          <w:shd w:val="clear" w:fill="FFFFFF"/>
          <w:lang w:val="en-US" w:eastAsia="zh-CN"/>
        </w:rPr>
        <w:t>（五）关于国有资产占用情况说明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eastAsia" w:asciiTheme="minorEastAsia" w:hAnsiTheme="minorEastAsia" w:eastAsiaTheme="minorEastAsia" w:cstheme="minorEastAsia"/>
          <w:b w:val="0"/>
          <w:i w:val="0"/>
          <w:caps w:val="0"/>
          <w:color w:val="333333"/>
          <w:spacing w:val="0"/>
          <w:sz w:val="28"/>
          <w:szCs w:val="28"/>
          <w:shd w:val="clear" w:fill="FFFFFF"/>
        </w:rPr>
      </w:pPr>
      <w:r>
        <w:rPr>
          <w:rFonts w:hint="eastAsia" w:asciiTheme="minorEastAsia" w:hAnsiTheme="minorEastAsia" w:eastAsiaTheme="minorEastAsia" w:cstheme="minorEastAsia"/>
          <w:b w:val="0"/>
          <w:i w:val="0"/>
          <w:caps w:val="0"/>
          <w:color w:val="333333"/>
          <w:spacing w:val="0"/>
          <w:sz w:val="28"/>
          <w:szCs w:val="28"/>
          <w:shd w:val="clear" w:fill="FFFFFF"/>
        </w:rPr>
        <w:t>本单位无公车和大型设备。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eastAsia" w:asciiTheme="minorEastAsia" w:hAnsiTheme="minorEastAsia" w:eastAsiaTheme="minorEastAsia" w:cstheme="minorEastAsia"/>
          <w:b/>
          <w:bCs/>
          <w:i w:val="0"/>
          <w:caps w:val="0"/>
          <w:color w:val="333333"/>
          <w:spacing w:val="0"/>
          <w:sz w:val="28"/>
          <w:szCs w:val="28"/>
          <w:shd w:val="clear" w:fill="FFFFFF"/>
          <w:lang w:val="en-US" w:eastAsia="zh-CN"/>
        </w:rPr>
      </w:pPr>
      <w:r>
        <w:rPr>
          <w:rFonts w:hint="eastAsia" w:asciiTheme="minorEastAsia" w:hAnsiTheme="minorEastAsia" w:eastAsiaTheme="minorEastAsia" w:cstheme="minorEastAsia"/>
          <w:b/>
          <w:bCs/>
          <w:i w:val="0"/>
          <w:caps w:val="0"/>
          <w:color w:val="333333"/>
          <w:spacing w:val="0"/>
          <w:sz w:val="28"/>
          <w:szCs w:val="28"/>
          <w:shd w:val="clear" w:fill="FFFFFF"/>
          <w:lang w:val="en-US" w:eastAsia="zh-CN"/>
        </w:rPr>
        <w:t>（六）重点绩效评价结果等预算绩效情况说明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eastAsia" w:asciiTheme="minorEastAsia" w:hAnsiTheme="minorEastAsia" w:eastAsiaTheme="minorEastAsia" w:cstheme="minorEastAsia"/>
          <w:b w:val="0"/>
          <w:i w:val="0"/>
          <w:caps w:val="0"/>
          <w:color w:val="333333"/>
          <w:spacing w:val="0"/>
          <w:sz w:val="28"/>
          <w:szCs w:val="28"/>
          <w:shd w:val="clear" w:fill="FFFFFF"/>
          <w:lang w:val="en-US" w:eastAsia="zh-CN"/>
        </w:rPr>
      </w:pPr>
      <w:r>
        <w:rPr>
          <w:rFonts w:hint="eastAsia" w:asciiTheme="minorEastAsia" w:hAnsiTheme="minorEastAsia" w:eastAsiaTheme="minorEastAsia" w:cstheme="minorEastAsia"/>
          <w:b w:val="0"/>
          <w:i w:val="0"/>
          <w:caps w:val="0"/>
          <w:color w:val="333333"/>
          <w:spacing w:val="0"/>
          <w:sz w:val="28"/>
          <w:szCs w:val="28"/>
          <w:shd w:val="clear" w:fill="FFFFFF"/>
          <w:lang w:val="en-US" w:eastAsia="zh-CN"/>
        </w:rPr>
        <w:t>2018年， 根据预算绩效管理要求，我单位组织2018年度一般公共预算项目支出全面开展绩效自评，共涉及项目4个，资金50万元。 2018年项目资金投入05万元，已使用50万元，使用率100%。使用从评价结果看，项目立项程序完整、规范，预算执行及时、有效，绩效目标得到较好实现，绩效管理水平不断提高，绩效指标体系建设逐渐丰富和完善。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eastAsia" w:asciiTheme="minorEastAsia" w:hAnsiTheme="minorEastAsia" w:eastAsiaTheme="minorEastAsia" w:cstheme="minorEastAsia"/>
          <w:b w:val="0"/>
          <w:i w:val="0"/>
          <w:caps w:val="0"/>
          <w:color w:val="333333"/>
          <w:spacing w:val="0"/>
          <w:sz w:val="28"/>
          <w:szCs w:val="28"/>
          <w:shd w:val="clear" w:fill="FFFFFF"/>
        </w:rPr>
      </w:pP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eastAsia" w:asciiTheme="minorEastAsia" w:hAnsiTheme="minorEastAsia" w:eastAsiaTheme="minorEastAsia" w:cstheme="minorEastAsia"/>
          <w:b w:val="0"/>
          <w:i w:val="0"/>
          <w:caps w:val="0"/>
          <w:color w:val="333333"/>
          <w:spacing w:val="0"/>
          <w:sz w:val="28"/>
          <w:szCs w:val="28"/>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Style w:val="5"/>
          <w:rFonts w:hint="eastAsia" w:ascii="微软雅黑" w:hAnsi="微软雅黑" w:eastAsia="微软雅黑" w:cs="微软雅黑"/>
          <w:i w:val="0"/>
          <w:caps w:val="0"/>
          <w:color w:val="333333"/>
          <w:spacing w:val="0"/>
          <w:sz w:val="24"/>
          <w:szCs w:val="24"/>
          <w:shd w:val="clear" w:fill="FFFFFF"/>
        </w:rPr>
        <w:t>第四部分</w:t>
      </w:r>
      <w:r>
        <w:rPr>
          <w:rStyle w:val="5"/>
          <w:rFonts w:hint="eastAsia" w:ascii="微软雅黑" w:hAnsi="微软雅黑" w:eastAsia="微软雅黑" w:cs="微软雅黑"/>
          <w:i w:val="0"/>
          <w:caps w:val="0"/>
          <w:color w:val="333333"/>
          <w:spacing w:val="0"/>
          <w:sz w:val="24"/>
          <w:szCs w:val="24"/>
          <w:shd w:val="clear" w:fill="FFFFFF"/>
          <w:lang w:val="en-US" w:eastAsia="zh-CN"/>
        </w:rPr>
        <w:t xml:space="preserve"> </w:t>
      </w:r>
      <w:r>
        <w:rPr>
          <w:rStyle w:val="5"/>
          <w:rFonts w:hint="eastAsia" w:ascii="微软雅黑" w:hAnsi="微软雅黑" w:eastAsia="微软雅黑" w:cs="微软雅黑"/>
          <w:i w:val="0"/>
          <w:caps w:val="0"/>
          <w:color w:val="333333"/>
          <w:spacing w:val="0"/>
          <w:sz w:val="24"/>
          <w:szCs w:val="24"/>
          <w:shd w:val="clear" w:fill="FFFFFF"/>
        </w:rPr>
        <w:t>名词解释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b w:val="0"/>
          <w:i w:val="0"/>
          <w:caps w:val="0"/>
          <w:color w:val="333333"/>
          <w:spacing w:val="0"/>
          <w:sz w:val="28"/>
          <w:szCs w:val="28"/>
          <w:shd w:val="clear" w:fill="FFFFFF"/>
        </w:rPr>
        <w:t>一、财政补助收入：指县级财政当年拨付的资金。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b w:val="0"/>
          <w:i w:val="0"/>
          <w:caps w:val="0"/>
          <w:color w:val="333333"/>
          <w:spacing w:val="0"/>
          <w:sz w:val="28"/>
          <w:szCs w:val="28"/>
          <w:shd w:val="clear" w:fill="FFFFFF"/>
        </w:rPr>
        <w:t>二、其他收入：指除“财政拨款收入”、“上级补助收入”、“事业收入”、“经营收入”等以外的收入。主要是存款利息收入等。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b w:val="0"/>
          <w:i w:val="0"/>
          <w:caps w:val="0"/>
          <w:color w:val="333333"/>
          <w:spacing w:val="0"/>
          <w:sz w:val="28"/>
          <w:szCs w:val="28"/>
          <w:shd w:val="clear" w:fill="FFFFFF"/>
        </w:rPr>
        <w:t>三、年初结转和结余：指以前年度尚未完成、结转到本年按有关规定继续使用的资金。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b w:val="0"/>
          <w:i w:val="0"/>
          <w:caps w:val="0"/>
          <w:color w:val="333333"/>
          <w:spacing w:val="0"/>
          <w:sz w:val="28"/>
          <w:szCs w:val="28"/>
          <w:shd w:val="clear" w:fill="FFFFFF"/>
        </w:rPr>
        <w:t>四、一般公共服务（类）行政运行（项）：指县行政单位及参照公务员管理事业单位用于保障机构正常运行、开展日常工作的基本支出。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b w:val="0"/>
          <w:i w:val="0"/>
          <w:caps w:val="0"/>
          <w:color w:val="333333"/>
          <w:spacing w:val="0"/>
          <w:sz w:val="28"/>
          <w:szCs w:val="28"/>
          <w:shd w:val="clear" w:fill="FFFFFF"/>
        </w:rPr>
        <w:t>五、一般公共服务（类）一般行政管理事务（项）：指县行政单位及参照公务员管理事业单位用于开展立法调研、财政信息宣传、非税收入征管等未单独设置项级科目的专门性财政管理工作的项目支出。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b w:val="0"/>
          <w:i w:val="0"/>
          <w:caps w:val="0"/>
          <w:color w:val="333333"/>
          <w:spacing w:val="0"/>
          <w:sz w:val="28"/>
          <w:szCs w:val="28"/>
          <w:shd w:val="clear" w:fill="FFFFFF"/>
        </w:rPr>
        <w:t>六、一般公共服务（类）机关服务（项）：指县</w:t>
      </w:r>
      <w:r>
        <w:rPr>
          <w:rFonts w:hint="eastAsia" w:asciiTheme="minorEastAsia" w:hAnsiTheme="minorEastAsia" w:eastAsiaTheme="minorEastAsia" w:cstheme="minorEastAsia"/>
          <w:b w:val="0"/>
          <w:i w:val="0"/>
          <w:caps w:val="0"/>
          <w:color w:val="333333"/>
          <w:spacing w:val="0"/>
          <w:sz w:val="28"/>
          <w:szCs w:val="28"/>
          <w:shd w:val="clear" w:fill="FFFFFF"/>
          <w:lang w:eastAsia="zh-CN"/>
        </w:rPr>
        <w:t>黄石港区委统战部</w:t>
      </w:r>
      <w:r>
        <w:rPr>
          <w:rFonts w:hint="eastAsia" w:asciiTheme="minorEastAsia" w:hAnsiTheme="minorEastAsia" w:eastAsiaTheme="minorEastAsia" w:cstheme="minorEastAsia"/>
          <w:b w:val="0"/>
          <w:i w:val="0"/>
          <w:caps w:val="0"/>
          <w:color w:val="333333"/>
          <w:spacing w:val="0"/>
          <w:sz w:val="28"/>
          <w:szCs w:val="28"/>
          <w:shd w:val="clear" w:fill="FFFFFF"/>
        </w:rPr>
        <w:t>为机关提供办公楼日常维修、维护等后勤保障服务的支出。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b w:val="0"/>
          <w:i w:val="0"/>
          <w:caps w:val="0"/>
          <w:color w:val="333333"/>
          <w:spacing w:val="0"/>
          <w:sz w:val="28"/>
          <w:szCs w:val="28"/>
          <w:shd w:val="clear" w:fill="FFFFFF"/>
        </w:rPr>
        <w:t>七、一般公共服务（类）其他一般公共服务支出（款）其他一般公共服务支出（项）：指</w:t>
      </w:r>
      <w:r>
        <w:rPr>
          <w:rFonts w:hint="eastAsia" w:asciiTheme="minorEastAsia" w:hAnsiTheme="minorEastAsia" w:eastAsiaTheme="minorEastAsia" w:cstheme="minorEastAsia"/>
          <w:b w:val="0"/>
          <w:i w:val="0"/>
          <w:caps w:val="0"/>
          <w:color w:val="333333"/>
          <w:spacing w:val="0"/>
          <w:sz w:val="28"/>
          <w:szCs w:val="28"/>
          <w:shd w:val="clear" w:fill="FFFFFF"/>
          <w:lang w:eastAsia="zh-CN"/>
        </w:rPr>
        <w:t>黄石港区委统战部</w:t>
      </w:r>
      <w:r>
        <w:rPr>
          <w:rFonts w:hint="eastAsia" w:asciiTheme="minorEastAsia" w:hAnsiTheme="minorEastAsia" w:eastAsiaTheme="minorEastAsia" w:cstheme="minorEastAsia"/>
          <w:b w:val="0"/>
          <w:i w:val="0"/>
          <w:caps w:val="0"/>
          <w:color w:val="333333"/>
          <w:spacing w:val="0"/>
          <w:sz w:val="28"/>
          <w:szCs w:val="28"/>
          <w:shd w:val="clear" w:fill="FFFFFF"/>
        </w:rPr>
        <w:t>用于其他一般公共服务方面的支出。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b w:val="0"/>
          <w:i w:val="0"/>
          <w:caps w:val="0"/>
          <w:color w:val="333333"/>
          <w:spacing w:val="0"/>
          <w:sz w:val="28"/>
          <w:szCs w:val="28"/>
          <w:shd w:val="clear" w:fill="FFFFFF"/>
        </w:rPr>
        <w:t>八、教育（类）普通教育（款）高等教育（项）：指</w:t>
      </w:r>
      <w:r>
        <w:rPr>
          <w:rFonts w:hint="eastAsia" w:asciiTheme="minorEastAsia" w:hAnsiTheme="minorEastAsia" w:eastAsiaTheme="minorEastAsia" w:cstheme="minorEastAsia"/>
          <w:b w:val="0"/>
          <w:i w:val="0"/>
          <w:caps w:val="0"/>
          <w:color w:val="333333"/>
          <w:spacing w:val="0"/>
          <w:sz w:val="28"/>
          <w:szCs w:val="28"/>
          <w:shd w:val="clear" w:fill="FFFFFF"/>
          <w:lang w:eastAsia="zh-CN"/>
        </w:rPr>
        <w:t>黄石港区委统战部</w:t>
      </w:r>
      <w:r>
        <w:rPr>
          <w:rFonts w:hint="eastAsia" w:asciiTheme="minorEastAsia" w:hAnsiTheme="minorEastAsia" w:eastAsiaTheme="minorEastAsia" w:cstheme="minorEastAsia"/>
          <w:b w:val="0"/>
          <w:i w:val="0"/>
          <w:caps w:val="0"/>
          <w:color w:val="333333"/>
          <w:spacing w:val="0"/>
          <w:sz w:val="28"/>
          <w:szCs w:val="28"/>
          <w:shd w:val="clear" w:fill="FFFFFF"/>
        </w:rPr>
        <w:t>支持地方高校的重点发展和特色办学，组织专家对省属院校申报的建设规划和项目预算进行评审等相关工作的支出。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b w:val="0"/>
          <w:i w:val="0"/>
          <w:caps w:val="0"/>
          <w:color w:val="333333"/>
          <w:spacing w:val="0"/>
          <w:sz w:val="28"/>
          <w:szCs w:val="28"/>
          <w:shd w:val="clear" w:fill="FFFFFF"/>
        </w:rPr>
        <w:t>九、社会保障和就业(类)行政事业单位离退休（款）归口管理的行政单位离退休（项）：指</w:t>
      </w:r>
      <w:r>
        <w:rPr>
          <w:rFonts w:hint="eastAsia" w:asciiTheme="minorEastAsia" w:hAnsiTheme="minorEastAsia" w:eastAsiaTheme="minorEastAsia" w:cstheme="minorEastAsia"/>
          <w:b w:val="0"/>
          <w:i w:val="0"/>
          <w:caps w:val="0"/>
          <w:color w:val="333333"/>
          <w:spacing w:val="0"/>
          <w:sz w:val="28"/>
          <w:szCs w:val="28"/>
          <w:shd w:val="clear" w:fill="FFFFFF"/>
          <w:lang w:eastAsia="zh-CN"/>
        </w:rPr>
        <w:t>黄石港区委统战部</w:t>
      </w:r>
      <w:r>
        <w:rPr>
          <w:rFonts w:hint="eastAsia" w:asciiTheme="minorEastAsia" w:hAnsiTheme="minorEastAsia" w:eastAsiaTheme="minorEastAsia" w:cstheme="minorEastAsia"/>
          <w:b w:val="0"/>
          <w:i w:val="0"/>
          <w:caps w:val="0"/>
          <w:color w:val="333333"/>
          <w:spacing w:val="0"/>
          <w:sz w:val="28"/>
          <w:szCs w:val="28"/>
          <w:shd w:val="clear" w:fill="FFFFFF"/>
        </w:rPr>
        <w:t>用于离退休人员的支出、退休人员支出，以及提供管理服务工作的离退休干部处的支出。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b w:val="0"/>
          <w:i w:val="0"/>
          <w:caps w:val="0"/>
          <w:color w:val="333333"/>
          <w:spacing w:val="0"/>
          <w:sz w:val="28"/>
          <w:szCs w:val="28"/>
          <w:shd w:val="clear" w:fill="FFFFFF"/>
        </w:rPr>
        <w:t>十、社会保障和就业(类)行政事业单位离退休（款）其他行政事业单位离退休支出（项）：指</w:t>
      </w:r>
      <w:r>
        <w:rPr>
          <w:rFonts w:hint="eastAsia" w:asciiTheme="minorEastAsia" w:hAnsiTheme="minorEastAsia" w:eastAsiaTheme="minorEastAsia" w:cstheme="minorEastAsia"/>
          <w:b w:val="0"/>
          <w:i w:val="0"/>
          <w:caps w:val="0"/>
          <w:color w:val="333333"/>
          <w:spacing w:val="0"/>
          <w:sz w:val="28"/>
          <w:szCs w:val="28"/>
          <w:shd w:val="clear" w:fill="FFFFFF"/>
          <w:lang w:eastAsia="zh-CN"/>
        </w:rPr>
        <w:t>黄石港区委统战部</w:t>
      </w:r>
      <w:r>
        <w:rPr>
          <w:rFonts w:hint="eastAsia" w:asciiTheme="minorEastAsia" w:hAnsiTheme="minorEastAsia" w:eastAsiaTheme="minorEastAsia" w:cstheme="minorEastAsia"/>
          <w:b w:val="0"/>
          <w:i w:val="0"/>
          <w:caps w:val="0"/>
          <w:color w:val="333333"/>
          <w:spacing w:val="0"/>
          <w:sz w:val="28"/>
          <w:szCs w:val="28"/>
          <w:shd w:val="clear" w:fill="FFFFFF"/>
        </w:rPr>
        <w:t>用于离退休方面的其他支出。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b w:val="0"/>
          <w:i w:val="0"/>
          <w:caps w:val="0"/>
          <w:color w:val="333333"/>
          <w:spacing w:val="0"/>
          <w:sz w:val="28"/>
          <w:szCs w:val="28"/>
          <w:shd w:val="clear" w:fill="FFFFFF"/>
        </w:rPr>
        <w:t>十一、医疗卫生与计划生育（类）医疗保障（款）行政单位医疗（项）：指</w:t>
      </w:r>
      <w:r>
        <w:rPr>
          <w:rFonts w:hint="eastAsia" w:asciiTheme="minorEastAsia" w:hAnsiTheme="minorEastAsia" w:eastAsiaTheme="minorEastAsia" w:cstheme="minorEastAsia"/>
          <w:b w:val="0"/>
          <w:i w:val="0"/>
          <w:caps w:val="0"/>
          <w:color w:val="333333"/>
          <w:spacing w:val="0"/>
          <w:sz w:val="28"/>
          <w:szCs w:val="28"/>
          <w:shd w:val="clear" w:fill="FFFFFF"/>
          <w:lang w:eastAsia="zh-CN"/>
        </w:rPr>
        <w:t>黄石港区委统战部</w:t>
      </w:r>
      <w:r>
        <w:rPr>
          <w:rFonts w:hint="eastAsia" w:asciiTheme="minorEastAsia" w:hAnsiTheme="minorEastAsia" w:eastAsiaTheme="minorEastAsia" w:cstheme="minorEastAsia"/>
          <w:b w:val="0"/>
          <w:i w:val="0"/>
          <w:caps w:val="0"/>
          <w:color w:val="333333"/>
          <w:spacing w:val="0"/>
          <w:sz w:val="28"/>
          <w:szCs w:val="28"/>
          <w:shd w:val="clear" w:fill="FFFFFF"/>
        </w:rPr>
        <w:t>用于机关干部职工及离退休人员医疗方面的支出。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b w:val="0"/>
          <w:i w:val="0"/>
          <w:caps w:val="0"/>
          <w:color w:val="333333"/>
          <w:spacing w:val="0"/>
          <w:sz w:val="28"/>
          <w:szCs w:val="28"/>
          <w:shd w:val="clear" w:fill="FFFFFF"/>
        </w:rPr>
        <w:t>十二、住房保障（类）住房改革支出（款）购房补贴（项）：指按照相关住房分配货币化改革的政策规定和标准，对无房和住房未达标职工发放的住房分配货币化补贴资金。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b w:val="0"/>
          <w:i w:val="0"/>
          <w:caps w:val="0"/>
          <w:color w:val="333333"/>
          <w:spacing w:val="0"/>
          <w:sz w:val="28"/>
          <w:szCs w:val="28"/>
          <w:shd w:val="clear" w:fill="FFFFFF"/>
        </w:rPr>
        <w:t>十三、年末结转和结余：指本年度或以前年度预算安排、因客观条件发生变化无法按原计划实施，需要延迟到以后年度按有关规定继续使用的资金。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b w:val="0"/>
          <w:i w:val="0"/>
          <w:caps w:val="0"/>
          <w:color w:val="333333"/>
          <w:spacing w:val="0"/>
          <w:sz w:val="28"/>
          <w:szCs w:val="28"/>
          <w:shd w:val="clear" w:fill="FFFFFF"/>
        </w:rPr>
        <w:t>十四、基本支出：指为保障机构正常运转、完成日常工作任务而发生的人员支出（包括基本工资、津贴补贴等）和公用支出（包括办公费、水电费、邮电费、交通费、差旅费等）。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b w:val="0"/>
          <w:i w:val="0"/>
          <w:caps w:val="0"/>
          <w:color w:val="333333"/>
          <w:spacing w:val="0"/>
          <w:sz w:val="28"/>
          <w:szCs w:val="28"/>
          <w:shd w:val="clear" w:fill="FFFFFF"/>
        </w:rPr>
        <w:t>十五、项目支出：指在基本支出之外为完成特定行政任务和事业发展目标所发生的支出。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b w:val="0"/>
          <w:i w:val="0"/>
          <w:caps w:val="0"/>
          <w:color w:val="333333"/>
          <w:spacing w:val="0"/>
          <w:sz w:val="28"/>
          <w:szCs w:val="28"/>
          <w:shd w:val="clear" w:fill="FFFFFF"/>
        </w:rPr>
        <w:t>十六、“三公”经费：是指用财政拨款安排的因公出国（境）费、公务用车购置及运行维护费、公务接待费。</w:t>
      </w:r>
    </w:p>
    <w:p>
      <w:pPr>
        <w:rPr>
          <w:rFonts w:hint="eastAsia"/>
        </w:rPr>
      </w:pPr>
    </w:p>
    <w:sectPr>
      <w:pgSz w:w="16838" w:h="11906" w:orient="landscape"/>
      <w:pgMar w:top="1134" w:right="1134" w:bottom="567" w:left="1440" w:header="851" w:footer="992" w:gutter="0"/>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C802125"/>
    <w:multiLevelType w:val="singleLevel"/>
    <w:tmpl w:val="EC802125"/>
    <w:lvl w:ilvl="0" w:tentative="0">
      <w:start w:val="3"/>
      <w:numFmt w:val="chineseCounting"/>
      <w:suff w:val="space"/>
      <w:lvlText w:val="第%1部分"/>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CE2E59"/>
    <w:rsid w:val="0A445AD0"/>
    <w:rsid w:val="0B3E79EC"/>
    <w:rsid w:val="212C79E0"/>
    <w:rsid w:val="27022EAC"/>
    <w:rsid w:val="2D2D40CE"/>
    <w:rsid w:val="3A1E3719"/>
    <w:rsid w:val="3D8F2870"/>
    <w:rsid w:val="54DF5B62"/>
    <w:rsid w:val="56933F97"/>
    <w:rsid w:val="5AA45117"/>
    <w:rsid w:val="5ACE2E59"/>
    <w:rsid w:val="5F87474B"/>
    <w:rsid w:val="62FF488C"/>
    <w:rsid w:val="69FE52AE"/>
    <w:rsid w:val="6AE241A2"/>
    <w:rsid w:val="6BE0438F"/>
    <w:rsid w:val="6F626137"/>
    <w:rsid w:val="7D8A07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nhideWhenUsed="0" w:uiPriority="99"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5"/>
    <w:basedOn w:val="1"/>
    <w:next w:val="1"/>
    <w:qFormat/>
    <w:uiPriority w:val="99"/>
    <w:pPr>
      <w:spacing w:beforeAutospacing="1" w:afterAutospacing="1"/>
      <w:jc w:val="left"/>
      <w:outlineLvl w:val="4"/>
    </w:pPr>
    <w:rPr>
      <w:rFonts w:ascii="宋体" w:hAnsi="宋体"/>
      <w:b/>
      <w:kern w:val="0"/>
      <w:sz w:val="20"/>
      <w:szCs w:val="20"/>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customStyle="1" w:styleId="7">
    <w:name w:val="ca-2"/>
    <w:basedOn w:val="4"/>
    <w:qFormat/>
    <w:uiPriority w:val="0"/>
  </w:style>
  <w:style w:type="character" w:customStyle="1" w:styleId="8">
    <w:name w:val="ca-3"/>
    <w:basedOn w:val="4"/>
    <w:qFormat/>
    <w:uiPriority w:val="0"/>
  </w:style>
  <w:style w:type="paragraph" w:customStyle="1" w:styleId="9">
    <w:name w:val="正文缩进 + 首行缩进:  2 字符"/>
    <w:basedOn w:val="1"/>
    <w:qFormat/>
    <w:uiPriority w:val="0"/>
    <w:pPr>
      <w:spacing w:line="560" w:lineRule="exact"/>
      <w:ind w:firstLine="640"/>
    </w:pPr>
    <w:rPr>
      <w:rFonts w:ascii="仿宋" w:hAnsi="仿宋" w:eastAsia="仿宋" w:cs="宋体"/>
      <w:sz w:val="32"/>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2019-09-04T06:13:00Z</dcterms:created>
  <dc:creator>米</dc:creator>
  <cp:lastModifiedBy>Administrator</cp:lastModifiedBy>
  <dcterms:modified xsi:type="dcterms:W3CDTF">2021-05-26T03:05:13Z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