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黄石港区统战部</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黄石港区统战部</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ind w:firstLine="560" w:firstLineChars="200"/>
        <w:rPr>
          <w:rFonts w:asciiTheme="minorEastAsia" w:hAnsiTheme="minorEastAsia" w:eastAsia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黄石港区委统战部成立于1984年5月，现为正科级机构，负责管理七个党派工作、工商联工作、党外知识分子工作、民族宗教工作、台办工作、侨联工作等。主要职能：1、调查研究统一战线的理论、政策和法律法规，向党委全面反映统一战线情况，提出开展统一战线工作的意见和建议，组织协调统一战线政策和法律法规的贯彻落实，检查执行情况，协调统一战线各方面关系。2、负责联系民主党派，牵头协调无党派人士工作，研究贯彻做好民主党派和无党派人士工作的方针政策，支持民主党派和无党派人士履行职责、发挥作用，支持、帮助民主党派和无党派人士加强自身建设。3、调查研究党外知识分子的情况，反映意见，协调关系，提出政策建议，联系党外知识分子代表人士。4、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5、调查研究非公有制经济人士的情况，协调关系，提出政策建议，团结、服务、引导、教育非公有制经济人士，开展思想政治工作。6、开展港澳台海外统一战线工作，联系香港、澳门、台湾和海外有关党派、团体及代表人士，会同有关部门对香港、澳门地区统一战线工作方针政策和法律法规进行调查研究，做好台胞、台属有关工作。7、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8、指导下级党委统一战线工作，协助管理下级党委统战部部长，负责下级统战部负责人培训工作；协调做好民族、宗教等工作部门领导班子成员推荐工作；领导工商联党组，指导工商联工作；做好有关统战团体管理工作。9、负责开展统一战线宣传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widowControl/>
        <w:ind w:firstLine="700" w:firstLineChars="250"/>
        <w:rPr>
          <w:color w:val="000000"/>
          <w:kern w:val="0"/>
          <w:sz w:val="28"/>
          <w:szCs w:val="28"/>
        </w:rPr>
      </w:pPr>
      <w:r>
        <w:rPr>
          <w:rFonts w:hint="eastAsia" w:asciiTheme="minorEastAsia" w:hAnsiTheme="minorEastAsia" w:eastAsiaTheme="minorEastAsia" w:cstheme="minorEastAsia"/>
          <w:color w:val="333333"/>
          <w:sz w:val="28"/>
          <w:szCs w:val="28"/>
          <w:shd w:val="clear" w:color="auto" w:fill="FFFFFF"/>
        </w:rPr>
        <w:t>区委统战部包括民宗局、工商联、侨联、台办共有办公室5间，党派活动室（会议室）一处。</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黄石港区统战部</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1229516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1229516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035" w:type="dxa"/>
            <w:vAlign w:val="center"/>
          </w:tcPr>
          <w:p>
            <w:pPr>
              <w:widowControl/>
              <w:jc w:val="center"/>
            </w:pPr>
            <w:r>
              <w:rPr>
                <w:rFonts w:hint="eastAsia" w:ascii="宋体" w:hAnsi="宋体" w:cs="宋体"/>
                <w:kern w:val="0"/>
                <w:sz w:val="24"/>
                <w:lang w:val="en-US" w:eastAsia="zh-CN"/>
              </w:rPr>
              <w:t>649516</w:t>
            </w:r>
            <w:r>
              <w:rPr>
                <w:rFonts w:ascii="宋体" w:hAnsi="宋体" w:cs="宋体"/>
                <w:kern w:val="0"/>
                <w:sz w:val="24"/>
              </w:rPr>
              <w:t xml:space="preserve"> </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035" w:type="dxa"/>
            <w:vAlign w:val="center"/>
          </w:tcPr>
          <w:p>
            <w:pPr>
              <w:widowControl/>
              <w:jc w:val="center"/>
            </w:pPr>
            <w:r>
              <w:rPr>
                <w:rFonts w:hint="eastAsia" w:ascii="宋体" w:hAnsi="宋体" w:cs="宋体"/>
                <w:kern w:val="0"/>
                <w:sz w:val="24"/>
                <w:lang w:val="en-US" w:eastAsia="zh-CN"/>
              </w:rPr>
              <w:t>649516</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580000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20128</w:t>
            </w:r>
          </w:p>
        </w:tc>
        <w:tc>
          <w:tcPr>
            <w:tcW w:w="1710" w:type="dxa"/>
            <w:vAlign w:val="center"/>
          </w:tcPr>
          <w:p>
            <w:pPr>
              <w:widowControl/>
              <w:ind w:firstLine="120" w:firstLineChars="50"/>
              <w:jc w:val="left"/>
            </w:pPr>
            <w:r>
              <w:rPr>
                <w:rFonts w:hint="eastAsia" w:ascii="宋体" w:hAnsi="宋体" w:cs="宋体"/>
                <w:kern w:val="0"/>
                <w:sz w:val="24"/>
              </w:rPr>
              <w:t>民主党派及工商联事务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035" w:type="dxa"/>
            <w:vAlign w:val="center"/>
          </w:tcPr>
          <w:p>
            <w:pPr>
              <w:widowControl/>
              <w:jc w:val="center"/>
            </w:pPr>
            <w:r>
              <w:rPr>
                <w:rFonts w:hint="eastAsia" w:ascii="宋体" w:hAnsi="宋体" w:cs="宋体"/>
                <w:kern w:val="0"/>
                <w:sz w:val="24"/>
                <w:lang w:val="en-US" w:eastAsia="zh-CN"/>
              </w:rPr>
              <w:t>649516</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580000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2801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1229516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649516</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580000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649516</w:t>
            </w:r>
          </w:p>
        </w:tc>
        <w:tc>
          <w:tcPr>
            <w:tcW w:w="1702" w:type="dxa"/>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649516</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580000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20128</w:t>
            </w:r>
          </w:p>
        </w:tc>
        <w:tc>
          <w:tcPr>
            <w:tcW w:w="2100" w:type="dxa"/>
            <w:vAlign w:val="center"/>
          </w:tcPr>
          <w:p>
            <w:pPr>
              <w:widowControl/>
              <w:ind w:firstLine="120" w:firstLineChars="50"/>
              <w:jc w:val="left"/>
            </w:pPr>
            <w:r>
              <w:rPr>
                <w:rFonts w:hint="eastAsia" w:ascii="宋体" w:hAnsi="宋体" w:cs="宋体"/>
                <w:kern w:val="0"/>
                <w:sz w:val="24"/>
              </w:rPr>
              <w:t>民主党派及工商联事务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1229516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649516</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580000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2801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1229516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649516</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580000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 xml:space="preserve">1229516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Calibri" w:asciiTheme="minorEastAsia" w:hAnsiTheme="minorEastAsia" w:eastAsiaTheme="minorEastAsia"/>
                <w:b/>
                <w:bCs/>
                <w:color w:val="000000"/>
                <w:sz w:val="24"/>
              </w:rPr>
            </w:pPr>
            <w:r>
              <w:rPr>
                <w:rFonts w:hint="eastAsia" w:cs="Calibri" w:asciiTheme="minorEastAsia" w:hAnsiTheme="minorEastAsia" w:eastAsiaTheme="minorEastAsia"/>
                <w:b/>
                <w:bCs/>
                <w:color w:val="000000"/>
                <w:sz w:val="24"/>
                <w:lang w:val="en-US" w:eastAsia="zh-CN"/>
              </w:rPr>
              <w:t>576482</w:t>
            </w:r>
            <w:r>
              <w:rPr>
                <w:rFonts w:cs="Calibri" w:asciiTheme="minorEastAsia" w:hAnsiTheme="minorEastAsia" w:eastAsiaTheme="minorEastAsia"/>
                <w:b/>
                <w:bCs/>
                <w:color w:val="000000"/>
                <w:sz w:val="24"/>
              </w:rPr>
              <w:t>　</w:t>
            </w:r>
          </w:p>
        </w:tc>
        <w:tc>
          <w:tcPr>
            <w:tcW w:w="1522" w:type="dxa"/>
            <w:shd w:val="clear" w:color="auto" w:fill="D7D7D7" w:themeFill="background1" w:themeFillShade="D8"/>
            <w:vAlign w:val="center"/>
          </w:tcPr>
          <w:p>
            <w:pPr>
              <w:jc w:val="center"/>
              <w:rPr>
                <w:rFonts w:hint="default" w:cs="Calibri" w:asciiTheme="minorEastAsia" w:hAnsiTheme="minorEastAsia" w:eastAsiaTheme="minorEastAsia"/>
                <w:b/>
                <w:bCs/>
                <w:color w:val="000000"/>
                <w:sz w:val="24"/>
                <w:lang w:val="en-US"/>
              </w:rPr>
            </w:pPr>
            <w:r>
              <w:rPr>
                <w:rFonts w:hint="eastAsia" w:cs="Calibri" w:asciiTheme="minorEastAsia" w:hAnsiTheme="minorEastAsia" w:eastAsiaTheme="minorEastAsia"/>
                <w:b/>
                <w:bCs/>
                <w:color w:val="000000"/>
                <w:sz w:val="24"/>
                <w:lang w:val="en-US" w:eastAsia="zh-CN"/>
              </w:rPr>
              <w:t>40853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559209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559209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140784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140784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307456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307456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11564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11564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64362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64362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35043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35043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32181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32181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40853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40853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2820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4023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4023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9196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9196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6704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6704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17273</w:t>
            </w:r>
          </w:p>
        </w:tc>
        <w:tc>
          <w:tcPr>
            <w:tcW w:w="1260" w:type="dxa"/>
            <w:vAlign w:val="center"/>
          </w:tcPr>
          <w:p>
            <w:pPr>
              <w:jc w:val="center"/>
              <w:rPr>
                <w:rFonts w:hint="default" w:cs="宋体" w:asciiTheme="minorEastAsia" w:hAnsiTheme="minorEastAsia" w:eastAsiaTheme="minorEastAsia"/>
                <w:b/>
                <w:color w:val="000000"/>
                <w:kern w:val="2"/>
                <w:sz w:val="24"/>
                <w:szCs w:val="24"/>
                <w:lang w:val="en-US" w:eastAsia="zh-CN" w:bidi="ar-SA"/>
              </w:rPr>
            </w:pPr>
            <w:r>
              <w:rPr>
                <w:rFonts w:hint="eastAsia" w:cs="宋体" w:asciiTheme="minorEastAsia" w:hAnsiTheme="minorEastAsia" w:eastAsiaTheme="minorEastAsia"/>
                <w:b/>
                <w:color w:val="000000"/>
                <w:sz w:val="24"/>
                <w:lang w:val="en-US" w:eastAsia="zh-CN"/>
              </w:rPr>
              <w:t>17273</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17273</w:t>
            </w:r>
          </w:p>
        </w:tc>
        <w:tc>
          <w:tcPr>
            <w:tcW w:w="1260" w:type="dxa"/>
            <w:vAlign w:val="center"/>
          </w:tcPr>
          <w:p>
            <w:pPr>
              <w:jc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17273</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黄石港区统战部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党派活动经费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工商联、侨联、台办经费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工商联工作经费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党派及侨联活动经费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民族事业费、民族宗教工作经费等</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 xml:space="preserve">1229516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 xml:space="preserve">1229516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eastAsia" w:asciiTheme="minorEastAsia" w:hAnsiTheme="minorEastAsia" w:eastAsiaTheme="minorEastAsia" w:cstheme="minorEastAsia"/>
          <w:b/>
          <w:sz w:val="28"/>
          <w:szCs w:val="28"/>
          <w:highlight w:val="none"/>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 xml:space="preserve">1229516 </w:t>
      </w:r>
      <w:r>
        <w:rPr>
          <w:rFonts w:hint="eastAsia" w:ascii="宋体" w:hAnsi="宋体"/>
          <w:color w:val="000000"/>
          <w:spacing w:val="2"/>
          <w:kern w:val="2"/>
          <w:sz w:val="28"/>
          <w:szCs w:val="28"/>
          <w:highlight w:val="none"/>
          <w:lang w:val="en-US" w:eastAsia="zh-CN"/>
        </w:rPr>
        <w:t>元，其中基本支出649516元，占比53%，项目支出580000元，占比47%。</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bookmarkStart w:id="0" w:name="_GoBack"/>
      <w:bookmarkEnd w:id="0"/>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 xml:space="preserve">1229516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2021年预算收入1108177元增加121339元，增加原因：2022年度本单位工资提标，按新标准列入预算发生增加。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 xml:space="preserve">1229516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2021年预算支出1108177元增加121339元，增加原因：2022年度本单位工资提标，按新标准列入预算发生增加。其中：工资福利支出</w:t>
      </w:r>
      <w:r>
        <w:rPr>
          <w:rFonts w:hint="eastAsia" w:ascii="宋体" w:hAnsi="宋体" w:cs="宋体"/>
          <w:sz w:val="28"/>
          <w:szCs w:val="28"/>
          <w:highlight w:val="none"/>
          <w:lang w:val="en-US" w:eastAsia="zh-CN"/>
        </w:rPr>
        <w:t>559209</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40853</w:t>
      </w:r>
      <w:r>
        <w:rPr>
          <w:rFonts w:hint="eastAsia" w:ascii="宋体" w:hAnsi="宋体" w:cs="宋体"/>
          <w:kern w:val="0"/>
          <w:sz w:val="28"/>
          <w:szCs w:val="28"/>
          <w:highlight w:val="none"/>
          <w:lang w:val="en-US" w:eastAsia="zh-CN"/>
        </w:rPr>
        <w:t xml:space="preserve"> 元，对个人和家庭补助支出</w:t>
      </w:r>
      <w:r>
        <w:rPr>
          <w:rFonts w:hint="eastAsia" w:ascii="宋体" w:hAnsi="宋体"/>
          <w:color w:val="000000"/>
          <w:spacing w:val="2"/>
          <w:sz w:val="28"/>
          <w:szCs w:val="28"/>
          <w:highlight w:val="none"/>
          <w:lang w:val="en-US" w:eastAsia="zh-CN"/>
        </w:rPr>
        <w:t>17273</w:t>
      </w:r>
      <w:r>
        <w:rPr>
          <w:rFonts w:hint="eastAsia" w:ascii="宋体" w:hAnsi="宋体" w:cs="宋体"/>
          <w:kern w:val="0"/>
          <w:sz w:val="28"/>
          <w:szCs w:val="28"/>
          <w:highlight w:val="none"/>
          <w:lang w:val="en-US" w:eastAsia="zh-CN"/>
        </w:rPr>
        <w:t>元，项目支出580000元。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、业务招待费按区统战部原核定的标准安排。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31099</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124398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1500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2820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2520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w:t>
            </w: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2890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30</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268176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4023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459804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9196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268176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6704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hint="eastAsia" w:ascii="宋体" w:eastAsia="宋体" w:cs="宋体"/>
          <w:sz w:val="28"/>
          <w:szCs w:val="28"/>
          <w:lang w:val="en-US" w:eastAsia="zh-CN"/>
        </w:rPr>
      </w:pPr>
      <w:r>
        <w:rPr>
          <w:rFonts w:hint="eastAsia" w:ascii="宋体" w:hAnsi="宋体" w:cs="宋体"/>
          <w:sz w:val="28"/>
          <w:szCs w:val="28"/>
          <w:lang w:eastAsia="zh-CN"/>
        </w:rPr>
        <w:t>2022年</w:t>
      </w:r>
      <w:r>
        <w:rPr>
          <w:rFonts w:hint="eastAsia" w:ascii="宋体" w:hAnsi="宋体" w:cs="宋体"/>
          <w:sz w:val="28"/>
          <w:szCs w:val="28"/>
        </w:rPr>
        <w:t>“三公”经费预算0.4万元，</w:t>
      </w:r>
      <w:r>
        <w:rPr>
          <w:rFonts w:hint="eastAsia" w:ascii="宋体" w:hAnsi="宋体" w:cs="宋体"/>
          <w:sz w:val="28"/>
          <w:szCs w:val="28"/>
          <w:lang w:val="en-US" w:eastAsia="zh-CN"/>
        </w:rPr>
        <w:t>与</w:t>
      </w:r>
      <w:r>
        <w:rPr>
          <w:rFonts w:hint="eastAsia" w:ascii="宋体" w:hAnsi="宋体" w:cs="宋体"/>
          <w:sz w:val="28"/>
          <w:szCs w:val="28"/>
          <w:lang w:eastAsia="zh-CN"/>
        </w:rPr>
        <w:t>2021年</w:t>
      </w:r>
      <w:r>
        <w:rPr>
          <w:rFonts w:hint="eastAsia" w:ascii="宋体" w:hAnsi="宋体" w:cs="宋体"/>
          <w:sz w:val="28"/>
          <w:szCs w:val="28"/>
        </w:rPr>
        <w:t>预算</w:t>
      </w:r>
      <w:r>
        <w:rPr>
          <w:rFonts w:hint="eastAsia" w:ascii="宋体" w:hAnsi="宋体" w:cs="宋体"/>
          <w:sz w:val="28"/>
          <w:szCs w:val="28"/>
          <w:lang w:val="en-US" w:eastAsia="zh-CN"/>
        </w:rPr>
        <w:t>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val="en-US"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、公务接待费预算0.4万元，</w:t>
      </w:r>
      <w:r>
        <w:rPr>
          <w:rFonts w:hint="eastAsia" w:ascii="宋体" w:hAnsi="宋体" w:cs="宋体"/>
          <w:sz w:val="28"/>
          <w:szCs w:val="28"/>
          <w:lang w:val="en-US" w:eastAsia="zh-CN"/>
        </w:rPr>
        <w:t>与2021年预算一致。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ascii="宋体" w:hAnsi="宋体" w:cs="宋体"/>
          <w:b/>
          <w:sz w:val="28"/>
          <w:szCs w:val="28"/>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31"/>
        <w:gridCol w:w="1205"/>
        <w:gridCol w:w="1234"/>
        <w:gridCol w:w="787"/>
        <w:gridCol w:w="787"/>
        <w:gridCol w:w="787"/>
        <w:gridCol w:w="789"/>
        <w:gridCol w:w="1033"/>
        <w:gridCol w:w="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1180" w:hRule="atLeast"/>
        </w:trPr>
        <w:tc>
          <w:tcPr>
            <w:tcW w:w="394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中共黄石港区委统一战线工作部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党派活动经费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开展党派活动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开展党派活动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开展党派活动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r>
              <w:rPr>
                <w:rStyle w:val="15"/>
                <w:rFonts w:hAnsi="Arial"/>
                <w:bdr w:val="none" w:color="auto" w:sz="0" w:space="0"/>
                <w:lang w:val="en-US" w:eastAsia="zh-CN" w:bidi="ar"/>
              </w:rPr>
              <w:t>2</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党派成员满意度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54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开展党派活动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党派成员满意度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中共黄石港区委统一战线工作部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工商联、侨联、台办活动经费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r>
              <w:rPr>
                <w:rStyle w:val="16"/>
                <w:rFonts w:hAnsi="Arial"/>
                <w:bdr w:val="none" w:color="auto" w:sz="0" w:space="0"/>
                <w:lang w:val="en-US" w:eastAsia="zh-CN" w:bidi="ar"/>
              </w:rPr>
              <w:t>2</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中共黄石港区委统一战线工作部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工商联工作经费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开展工商联工作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开展工商联工作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开展活动、召开会议</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r>
              <w:rPr>
                <w:rStyle w:val="17"/>
                <w:rFonts w:hAnsi="Arial"/>
                <w:bdr w:val="none" w:color="auto" w:sz="0" w:space="0"/>
                <w:lang w:val="en-US" w:eastAsia="zh-CN" w:bidi="ar"/>
              </w:rPr>
              <w:t>2</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开展活动、召开会议</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中共黄石港区委统一战线工作部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民族事业费、民族宗教工作经费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开展民族宗教工作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开展民族宗教工作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开展宗教场所建设</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≥5</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开展宗教场所建设</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5</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480" w:firstLineChars="200"/>
        <w:jc w:val="left"/>
        <w:rPr>
          <w:rStyle w:val="8"/>
          <w:rFonts w:ascii="微软雅黑" w:hAnsi="微软雅黑" w:eastAsia="微软雅黑" w:cs="微软雅黑"/>
          <w:b w:val="0"/>
          <w:bCs/>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73893EAD"/>
    <w:multiLevelType w:val="singleLevel"/>
    <w:tmpl w:val="73893EAD"/>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5426C"/>
    <w:rsid w:val="000642D8"/>
    <w:rsid w:val="000F5C47"/>
    <w:rsid w:val="00111F12"/>
    <w:rsid w:val="00160079"/>
    <w:rsid w:val="00177A50"/>
    <w:rsid w:val="00183B02"/>
    <w:rsid w:val="001903D2"/>
    <w:rsid w:val="00195C90"/>
    <w:rsid w:val="001A3839"/>
    <w:rsid w:val="001B3819"/>
    <w:rsid w:val="001D080A"/>
    <w:rsid w:val="001D7AA5"/>
    <w:rsid w:val="0022746B"/>
    <w:rsid w:val="0024107E"/>
    <w:rsid w:val="002548C4"/>
    <w:rsid w:val="002577A1"/>
    <w:rsid w:val="002865A3"/>
    <w:rsid w:val="002A0349"/>
    <w:rsid w:val="002A64C5"/>
    <w:rsid w:val="002A6854"/>
    <w:rsid w:val="002B35A9"/>
    <w:rsid w:val="002B6DCF"/>
    <w:rsid w:val="002C7D87"/>
    <w:rsid w:val="002E4E14"/>
    <w:rsid w:val="002E769A"/>
    <w:rsid w:val="002F2D80"/>
    <w:rsid w:val="00342611"/>
    <w:rsid w:val="0037390F"/>
    <w:rsid w:val="00390B46"/>
    <w:rsid w:val="0039283A"/>
    <w:rsid w:val="003C5494"/>
    <w:rsid w:val="003C62AB"/>
    <w:rsid w:val="003F73F3"/>
    <w:rsid w:val="004126C4"/>
    <w:rsid w:val="004603AF"/>
    <w:rsid w:val="00475940"/>
    <w:rsid w:val="00476DB6"/>
    <w:rsid w:val="004919C9"/>
    <w:rsid w:val="00495756"/>
    <w:rsid w:val="004B394C"/>
    <w:rsid w:val="004B4606"/>
    <w:rsid w:val="004C5D68"/>
    <w:rsid w:val="004D7DB5"/>
    <w:rsid w:val="004E60C4"/>
    <w:rsid w:val="00504DA6"/>
    <w:rsid w:val="00505352"/>
    <w:rsid w:val="00523282"/>
    <w:rsid w:val="0054487B"/>
    <w:rsid w:val="005A7369"/>
    <w:rsid w:val="005F407F"/>
    <w:rsid w:val="00635C6E"/>
    <w:rsid w:val="006759D3"/>
    <w:rsid w:val="006A3FBE"/>
    <w:rsid w:val="006C7A42"/>
    <w:rsid w:val="006D383D"/>
    <w:rsid w:val="006F13E4"/>
    <w:rsid w:val="007277F3"/>
    <w:rsid w:val="00741C86"/>
    <w:rsid w:val="00746E24"/>
    <w:rsid w:val="007474FB"/>
    <w:rsid w:val="0076521F"/>
    <w:rsid w:val="007A7FB6"/>
    <w:rsid w:val="007B3C24"/>
    <w:rsid w:val="007B4BAE"/>
    <w:rsid w:val="007D71D1"/>
    <w:rsid w:val="007E2AB2"/>
    <w:rsid w:val="007E6952"/>
    <w:rsid w:val="007F6801"/>
    <w:rsid w:val="00847760"/>
    <w:rsid w:val="0085298B"/>
    <w:rsid w:val="008549D6"/>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F1A4A"/>
    <w:rsid w:val="00A12D1A"/>
    <w:rsid w:val="00A34CFD"/>
    <w:rsid w:val="00A53C33"/>
    <w:rsid w:val="00A57822"/>
    <w:rsid w:val="00AA6B7D"/>
    <w:rsid w:val="00AB6928"/>
    <w:rsid w:val="00AC46E0"/>
    <w:rsid w:val="00B309C6"/>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5A7D"/>
    <w:rsid w:val="00C56B12"/>
    <w:rsid w:val="00C63849"/>
    <w:rsid w:val="00CA07CE"/>
    <w:rsid w:val="00CA67A9"/>
    <w:rsid w:val="00CC70FC"/>
    <w:rsid w:val="00CD3AE2"/>
    <w:rsid w:val="00CF525C"/>
    <w:rsid w:val="00D148E8"/>
    <w:rsid w:val="00D157F7"/>
    <w:rsid w:val="00D44255"/>
    <w:rsid w:val="00D71AAA"/>
    <w:rsid w:val="00D80C5F"/>
    <w:rsid w:val="00DE4741"/>
    <w:rsid w:val="00E14D5D"/>
    <w:rsid w:val="00E30992"/>
    <w:rsid w:val="00E34F36"/>
    <w:rsid w:val="00E4729B"/>
    <w:rsid w:val="00E564DB"/>
    <w:rsid w:val="00E62E0E"/>
    <w:rsid w:val="00E97481"/>
    <w:rsid w:val="00ED6AFD"/>
    <w:rsid w:val="00EE74D1"/>
    <w:rsid w:val="00EF76CA"/>
    <w:rsid w:val="00F200AC"/>
    <w:rsid w:val="00F25ECC"/>
    <w:rsid w:val="00FB0164"/>
    <w:rsid w:val="00FB36B7"/>
    <w:rsid w:val="15E37A96"/>
    <w:rsid w:val="193F7E2F"/>
    <w:rsid w:val="1AFC74FE"/>
    <w:rsid w:val="38AA0644"/>
    <w:rsid w:val="3ABF560E"/>
    <w:rsid w:val="482F7617"/>
    <w:rsid w:val="55403DF7"/>
    <w:rsid w:val="5FAA5B11"/>
    <w:rsid w:val="60CF0165"/>
    <w:rsid w:val="6C4630E0"/>
    <w:rsid w:val="6D807C9F"/>
    <w:rsid w:val="6F717549"/>
    <w:rsid w:val="6FEB2967"/>
    <w:rsid w:val="73D2322F"/>
    <w:rsid w:val="76F379F8"/>
    <w:rsid w:val="7E0021A0"/>
    <w:rsid w:val="DEFD89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11"/>
    <w:basedOn w:val="7"/>
    <w:uiPriority w:val="0"/>
    <w:rPr>
      <w:rFonts w:hint="eastAsia" w:ascii="仿宋_GB2312" w:eastAsia="仿宋_GB2312" w:cs="仿宋_GB2312"/>
      <w:color w:val="000000"/>
      <w:sz w:val="21"/>
      <w:szCs w:val="21"/>
      <w:u w:val="none"/>
    </w:rPr>
  </w:style>
  <w:style w:type="character" w:customStyle="1" w:styleId="16">
    <w:name w:val="font21"/>
    <w:basedOn w:val="7"/>
    <w:uiPriority w:val="0"/>
    <w:rPr>
      <w:rFonts w:hint="eastAsia" w:ascii="仿宋_GB2312" w:eastAsia="仿宋_GB2312" w:cs="仿宋_GB2312"/>
      <w:color w:val="000000"/>
      <w:sz w:val="21"/>
      <w:szCs w:val="21"/>
      <w:u w:val="none"/>
    </w:rPr>
  </w:style>
  <w:style w:type="character" w:customStyle="1" w:styleId="17">
    <w:name w:val="font51"/>
    <w:basedOn w:val="7"/>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4136</Words>
  <Characters>4988</Characters>
  <Lines>48</Lines>
  <Paragraphs>13</Paragraphs>
  <TotalTime>3</TotalTime>
  <ScaleCrop>false</ScaleCrop>
  <LinksUpToDate>false</LinksUpToDate>
  <CharactersWithSpaces>5821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2019-10-25T14:52:00Z</dcterms:created>
  <dc:creator>侒靜啲喧嘩</dc:creator>
  <cp:lastModifiedBy>ADMIN</cp:lastModifiedBy>
  <cp:lastPrinted>2019-10-24T16:46:00Z</cp:lastPrinted>
  <dcterms:modified xsi:type="dcterms:W3CDTF">2023-05-01T01:26:03Z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D8BA738C548E46BD84381791BF8D5894</vt:lpwstr>
  </property>
</Properties>
</file>