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0"/>
        <w:jc w:val="center"/>
        <w:rPr>
          <w:rFonts w:ascii="微软雅黑" w:hAnsi="微软雅黑" w:eastAsia="微软雅黑" w:cs="微软雅黑"/>
          <w:b/>
          <w:i w:val="0"/>
          <w:caps w:val="0"/>
          <w:color w:val="BC1010"/>
          <w:spacing w:val="0"/>
          <w:sz w:val="40"/>
          <w:szCs w:val="40"/>
        </w:rPr>
      </w:pPr>
      <w:r>
        <w:rPr>
          <w:rFonts w:hint="eastAsia" w:ascii="微软雅黑" w:hAnsi="微软雅黑" w:eastAsia="微软雅黑" w:cs="微软雅黑"/>
          <w:b/>
          <w:i w:val="0"/>
          <w:caps w:val="0"/>
          <w:color w:val="BC1010"/>
          <w:spacing w:val="0"/>
          <w:sz w:val="40"/>
          <w:szCs w:val="40"/>
          <w:shd w:val="clear" w:fill="FFFFFF"/>
          <w:lang w:eastAsia="zh-CN"/>
        </w:rPr>
        <w:t>沈家营社区卫生服务中心</w:t>
      </w:r>
      <w:r>
        <w:rPr>
          <w:rFonts w:hint="eastAsia" w:ascii="微软雅黑" w:hAnsi="微软雅黑" w:eastAsia="微软雅黑" w:cs="微软雅黑"/>
          <w:b/>
          <w:i w:val="0"/>
          <w:caps w:val="0"/>
          <w:color w:val="BC1010"/>
          <w:spacing w:val="0"/>
          <w:sz w:val="40"/>
          <w:szCs w:val="40"/>
          <w:shd w:val="clear" w:fill="FFFFFF"/>
        </w:rPr>
        <w:t>201</w:t>
      </w:r>
      <w:r>
        <w:rPr>
          <w:rFonts w:hint="eastAsia" w:ascii="微软雅黑" w:hAnsi="微软雅黑" w:eastAsia="微软雅黑" w:cs="微软雅黑"/>
          <w:b/>
          <w:i w:val="0"/>
          <w:caps w:val="0"/>
          <w:color w:val="BC1010"/>
          <w:spacing w:val="0"/>
          <w:sz w:val="40"/>
          <w:szCs w:val="40"/>
          <w:shd w:val="clear" w:fill="FFFFFF"/>
          <w:lang w:val="en-US" w:eastAsia="zh-CN"/>
        </w:rPr>
        <w:t>8</w:t>
      </w:r>
      <w:r>
        <w:rPr>
          <w:rFonts w:hint="eastAsia" w:ascii="微软雅黑" w:hAnsi="微软雅黑" w:eastAsia="微软雅黑" w:cs="微软雅黑"/>
          <w:b/>
          <w:i w:val="0"/>
          <w:caps w:val="0"/>
          <w:color w:val="BC1010"/>
          <w:spacing w:val="0"/>
          <w:sz w:val="40"/>
          <w:szCs w:val="40"/>
          <w:shd w:val="clear" w:fill="FFFFFF"/>
        </w:rPr>
        <w:t>年决算公开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7"/>
          <w:rFonts w:hint="eastAsia" w:ascii="微软雅黑" w:hAnsi="微软雅黑" w:eastAsia="微软雅黑" w:cs="微软雅黑"/>
          <w:i w:val="0"/>
          <w:caps w:val="0"/>
          <w:color w:val="333333"/>
          <w:spacing w:val="0"/>
          <w:sz w:val="24"/>
          <w:szCs w:val="24"/>
          <w:shd w:val="clear" w:fill="FFFFFF"/>
          <w:lang w:eastAsia="zh-CN"/>
        </w:rPr>
        <w:t>沈家营社区卫生服务中心</w:t>
      </w:r>
      <w:r>
        <w:rPr>
          <w:rStyle w:val="7"/>
          <w:rFonts w:hint="eastAsia" w:ascii="微软雅黑" w:hAnsi="微软雅黑" w:eastAsia="微软雅黑" w:cs="微软雅黑"/>
          <w:i w:val="0"/>
          <w:caps w:val="0"/>
          <w:color w:val="333333"/>
          <w:spacing w:val="0"/>
          <w:sz w:val="24"/>
          <w:szCs w:val="24"/>
          <w:shd w:val="clear" w:fill="FFFFFF"/>
        </w:rPr>
        <w:t>201</w:t>
      </w:r>
      <w:r>
        <w:rPr>
          <w:rStyle w:val="7"/>
          <w:rFonts w:hint="eastAsia" w:ascii="微软雅黑" w:hAnsi="微软雅黑" w:eastAsia="微软雅黑" w:cs="微软雅黑"/>
          <w:i w:val="0"/>
          <w:caps w:val="0"/>
          <w:color w:val="333333"/>
          <w:spacing w:val="0"/>
          <w:sz w:val="24"/>
          <w:szCs w:val="24"/>
          <w:shd w:val="clear" w:fill="FFFFFF"/>
          <w:lang w:val="en-US" w:eastAsia="zh-CN"/>
        </w:rPr>
        <w:t>8</w:t>
      </w:r>
      <w:r>
        <w:rPr>
          <w:rStyle w:val="7"/>
          <w:rFonts w:hint="eastAsia" w:ascii="微软雅黑" w:hAnsi="微软雅黑" w:eastAsia="微软雅黑" w:cs="微软雅黑"/>
          <w:i w:val="0"/>
          <w:caps w:val="0"/>
          <w:color w:val="333333"/>
          <w:spacing w:val="0"/>
          <w:sz w:val="24"/>
          <w:szCs w:val="24"/>
          <w:shd w:val="clear" w:fill="FFFFFF"/>
        </w:rPr>
        <w:t>年决算公开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目  录</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第一部分:部门基本情况</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一、部门主要职责</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二、部门决算单位构成</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第二部分: 部门201</w:t>
      </w:r>
      <w:r>
        <w:rPr>
          <w:rFonts w:hint="eastAsia" w:ascii="微软雅黑" w:hAnsi="微软雅黑" w:eastAsia="微软雅黑" w:cs="微软雅黑"/>
          <w:b w:val="0"/>
          <w:i w:val="0"/>
          <w:caps w:val="0"/>
          <w:color w:val="333333"/>
          <w:spacing w:val="0"/>
          <w:sz w:val="24"/>
          <w:szCs w:val="24"/>
          <w:shd w:val="clear" w:color="090000" w:fill="FFFFFF"/>
          <w:lang w:val="en-US" w:eastAsia="zh-CN"/>
        </w:rPr>
        <w:t>8</w:t>
      </w:r>
      <w:r>
        <w:rPr>
          <w:rFonts w:hint="eastAsia" w:ascii="微软雅黑" w:hAnsi="微软雅黑" w:eastAsia="微软雅黑" w:cs="微软雅黑"/>
          <w:b w:val="0"/>
          <w:i w:val="0"/>
          <w:caps w:val="0"/>
          <w:color w:val="333333"/>
          <w:spacing w:val="0"/>
          <w:sz w:val="24"/>
          <w:szCs w:val="24"/>
          <w:shd w:val="clear" w:color="090000" w:fill="FFFFFF"/>
        </w:rPr>
        <w:t>年部门决算表</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一、收入支出决算总表（表1）</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二、收入决算表（表2）</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三、支出决算表（表3）</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四、财政拨款收入支出决算总表（表4）</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五、一般公共预算财政拨款支出决算表（表5）</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六、一般公共预算财政拨款基本支出决算表（表6）</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七、一般公共预算财政拨款“三公”经费支出决算表（表7）</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八、政府性基金预算财政拨款收入支出决算表（8）</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第三部分：部门201</w:t>
      </w:r>
      <w:r>
        <w:rPr>
          <w:rFonts w:hint="eastAsia" w:ascii="微软雅黑" w:hAnsi="微软雅黑" w:eastAsia="微软雅黑" w:cs="微软雅黑"/>
          <w:b w:val="0"/>
          <w:i w:val="0"/>
          <w:caps w:val="0"/>
          <w:color w:val="333333"/>
          <w:spacing w:val="0"/>
          <w:sz w:val="24"/>
          <w:szCs w:val="24"/>
          <w:shd w:val="clear" w:color="090000" w:fill="FFFFFF"/>
          <w:lang w:val="en-US" w:eastAsia="zh-CN"/>
        </w:rPr>
        <w:t>8</w:t>
      </w:r>
      <w:r>
        <w:rPr>
          <w:rFonts w:hint="eastAsia" w:ascii="微软雅黑" w:hAnsi="微软雅黑" w:eastAsia="微软雅黑" w:cs="微软雅黑"/>
          <w:b w:val="0"/>
          <w:i w:val="0"/>
          <w:caps w:val="0"/>
          <w:color w:val="333333"/>
          <w:spacing w:val="0"/>
          <w:sz w:val="24"/>
          <w:szCs w:val="24"/>
          <w:shd w:val="clear" w:color="090000" w:fill="FFFFFF"/>
        </w:rPr>
        <w:t>年部门决算情况说明</w:t>
      </w:r>
    </w:p>
    <w:p>
      <w:pPr>
        <w:pStyle w:val="11"/>
        <w:spacing w:before="76" w:beforeAutospacing="0" w:after="76" w:afterAutospacing="0" w:line="450" w:lineRule="atLeast"/>
        <w:ind w:firstLine="420"/>
        <w:rPr>
          <w:rFonts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一、预算执行情况分析</w:t>
      </w:r>
    </w:p>
    <w:p>
      <w:pPr>
        <w:pStyle w:val="11"/>
        <w:spacing w:before="76" w:beforeAutospacing="0" w:after="76" w:afterAutospacing="0" w:line="450" w:lineRule="atLeast"/>
        <w:ind w:firstLine="420"/>
        <w:rPr>
          <w:rFonts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二、关于“三公”经费支出说明</w:t>
      </w:r>
    </w:p>
    <w:p>
      <w:pPr>
        <w:pStyle w:val="11"/>
        <w:spacing w:before="76" w:beforeAutospacing="0" w:after="76" w:afterAutospacing="0" w:line="450" w:lineRule="atLeast"/>
        <w:ind w:firstLine="420"/>
        <w:rPr>
          <w:rFonts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三、关于机关运行经费支出说明</w:t>
      </w:r>
    </w:p>
    <w:p>
      <w:pPr>
        <w:pStyle w:val="11"/>
        <w:spacing w:before="76" w:beforeAutospacing="0" w:after="76" w:afterAutospacing="0" w:line="450" w:lineRule="atLeast"/>
        <w:ind w:firstLine="420"/>
        <w:rPr>
          <w:rFonts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四、关于政府采购支出说明</w:t>
      </w:r>
    </w:p>
    <w:p>
      <w:pPr>
        <w:pStyle w:val="11"/>
        <w:spacing w:before="76" w:beforeAutospacing="0" w:after="76" w:afterAutospacing="0" w:line="450" w:lineRule="atLeast"/>
        <w:ind w:firstLine="420"/>
        <w:rPr>
          <w:rFonts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五、关于国有资产占用情况说明</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第四部分：名词解释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rStyle w:val="7"/>
          <w:rFonts w:hint="eastAsia" w:ascii="微软雅黑" w:hAnsi="微软雅黑" w:eastAsia="微软雅黑" w:cs="微软雅黑"/>
          <w:i w:val="0"/>
          <w:caps w:val="0"/>
          <w:color w:val="333333"/>
          <w:spacing w:val="0"/>
          <w:sz w:val="24"/>
          <w:szCs w:val="24"/>
          <w:shd w:val="clear" w:fill="FFFFFF"/>
        </w:rPr>
      </w:pP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7"/>
          <w:rFonts w:hint="eastAsia" w:ascii="微软雅黑" w:hAnsi="微软雅黑" w:eastAsia="微软雅黑" w:cs="微软雅黑"/>
          <w:i w:val="0"/>
          <w:caps w:val="0"/>
          <w:color w:val="333333"/>
          <w:spacing w:val="0"/>
          <w:sz w:val="24"/>
          <w:szCs w:val="24"/>
          <w:shd w:val="clear" w:fill="FFFFFF"/>
        </w:rPr>
        <w:t>201</w:t>
      </w:r>
      <w:r>
        <w:rPr>
          <w:rStyle w:val="7"/>
          <w:rFonts w:hint="eastAsia" w:ascii="微软雅黑" w:hAnsi="微软雅黑" w:eastAsia="微软雅黑" w:cs="微软雅黑"/>
          <w:i w:val="0"/>
          <w:caps w:val="0"/>
          <w:color w:val="333333"/>
          <w:spacing w:val="0"/>
          <w:sz w:val="24"/>
          <w:szCs w:val="24"/>
          <w:shd w:val="clear" w:fill="FFFFFF"/>
          <w:lang w:val="en-US" w:eastAsia="zh-CN"/>
        </w:rPr>
        <w:t>8</w:t>
      </w:r>
      <w:r>
        <w:rPr>
          <w:rStyle w:val="7"/>
          <w:rFonts w:hint="eastAsia" w:ascii="微软雅黑" w:hAnsi="微软雅黑" w:eastAsia="微软雅黑" w:cs="微软雅黑"/>
          <w:i w:val="0"/>
          <w:caps w:val="0"/>
          <w:color w:val="333333"/>
          <w:spacing w:val="0"/>
          <w:sz w:val="24"/>
          <w:szCs w:val="24"/>
          <w:shd w:val="clear" w:fill="FFFFFF"/>
        </w:rPr>
        <w:t>年部门决算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Style w:val="7"/>
          <w:rFonts w:hint="eastAsia" w:ascii="微软雅黑" w:hAnsi="微软雅黑" w:eastAsia="微软雅黑" w:cs="微软雅黑"/>
          <w:i w:val="0"/>
          <w:caps w:val="0"/>
          <w:color w:val="333333"/>
          <w:spacing w:val="0"/>
          <w:sz w:val="24"/>
          <w:szCs w:val="24"/>
          <w:shd w:val="clear" w:fill="FFFFFF"/>
          <w:lang w:eastAsia="zh-CN"/>
        </w:rPr>
        <w:t>第一部分</w:t>
      </w:r>
      <w:r>
        <w:rPr>
          <w:rStyle w:val="7"/>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7"/>
          <w:rFonts w:hint="eastAsia" w:ascii="微软雅黑" w:hAnsi="微软雅黑" w:eastAsia="微软雅黑" w:cs="微软雅黑"/>
          <w:i w:val="0"/>
          <w:caps w:val="0"/>
          <w:color w:val="333333"/>
          <w:spacing w:val="0"/>
          <w:sz w:val="24"/>
          <w:szCs w:val="24"/>
          <w:shd w:val="clear" w:fill="FFFFFF"/>
        </w:rPr>
        <w:t>部门概况</w:t>
      </w:r>
    </w:p>
    <w:p>
      <w:pPr>
        <w:widowControl/>
        <w:shd w:val="clear" w:color="auto" w:fill="FFFFFF"/>
        <w:ind w:firstLine="480"/>
        <w:jc w:val="left"/>
        <w:rPr>
          <w:rFonts w:hint="eastAsia" w:ascii="宋体" w:hAnsi="宋体" w:cs="宋体"/>
          <w:sz w:val="28"/>
          <w:szCs w:val="28"/>
        </w:rPr>
      </w:pPr>
      <w:r>
        <w:rPr>
          <w:rFonts w:hint="eastAsia" w:ascii="宋体" w:hAnsi="宋体" w:cs="宋体"/>
          <w:color w:val="333333"/>
          <w:kern w:val="0"/>
          <w:sz w:val="28"/>
          <w:szCs w:val="28"/>
        </w:rPr>
        <w:t>（</w:t>
      </w:r>
      <w:r>
        <w:rPr>
          <w:rFonts w:hint="eastAsia" w:ascii="宋体" w:hAnsi="宋体" w:cs="宋体"/>
          <w:sz w:val="28"/>
          <w:szCs w:val="28"/>
        </w:rPr>
        <w:t>一）主要职责</w:t>
      </w:r>
    </w:p>
    <w:p>
      <w:pPr>
        <w:widowControl/>
        <w:shd w:val="clear" w:color="auto" w:fill="FFFFFF"/>
        <w:ind w:firstLine="480"/>
        <w:jc w:val="left"/>
        <w:rPr>
          <w:rFonts w:hint="eastAsia" w:ascii="宋体" w:hAnsi="宋体" w:cs="宋体"/>
          <w:color w:val="333333"/>
          <w:kern w:val="0"/>
          <w:sz w:val="28"/>
          <w:szCs w:val="28"/>
        </w:rPr>
      </w:pPr>
      <w:r>
        <w:rPr>
          <w:rFonts w:hint="eastAsia" w:asciiTheme="minorEastAsia" w:hAnsiTheme="minorEastAsia" w:eastAsiaTheme="minorEastAsia" w:cstheme="minorEastAsia"/>
          <w:color w:val="000000"/>
          <w:spacing w:val="2"/>
          <w:sz w:val="28"/>
          <w:szCs w:val="28"/>
        </w:rPr>
        <w:t xml:space="preserve"> </w:t>
      </w:r>
      <w:r>
        <w:rPr>
          <w:rFonts w:hint="eastAsia" w:ascii="宋体" w:hAnsi="宋体"/>
          <w:kern w:val="0"/>
          <w:sz w:val="28"/>
          <w:szCs w:val="28"/>
        </w:rPr>
        <w:t>沈家营社区卫生服务中心是形式贯彻执行党和国家以及市委、市政府有关的部门。由卫生及有关部门向居民提供的预防、医疗、康复和健康促进为内容的卫生保健活动的总称。</w:t>
      </w:r>
      <w:r>
        <w:rPr>
          <w:rFonts w:hint="eastAsia" w:ascii="宋体" w:hAnsi="宋体" w:cs="宋体"/>
          <w:sz w:val="28"/>
          <w:szCs w:val="28"/>
        </w:rPr>
        <w:t>主要职责是开展医疗预防保健服务，建立和完善家庭、个人健康档案。开展社区常见病、多发病的治疗与处理，急症的认症和及时转诊，执行巡诊、出诊制度，定期进行家庭访视。开展多种形式的卫生科学知识普及教育，宣传生理、心理、社会等与健康密切相关的知识，倡导科学的生活方式，提高群众的自我保健能力。负责社区的初级卫生保健工作，并按社区做好有关资料的收集、整理及归档。对老年、慢性、伤残病人进行康复咨询，并指导其进行功能锻炼，促使其尽早恢复健康。及时完成其他各项医疗服务。</w:t>
      </w:r>
    </w:p>
    <w:p>
      <w:pPr>
        <w:spacing w:line="620" w:lineRule="exact"/>
        <w:ind w:firstLine="568" w:firstLineChars="200"/>
        <w:jc w:val="left"/>
        <w:rPr>
          <w:rFonts w:hint="eastAsia" w:ascii="宋体" w:hAnsi="宋体" w:cs="宋体"/>
          <w:b w:val="0"/>
          <w:bCs/>
          <w:color w:val="000000"/>
          <w:spacing w:val="2"/>
          <w:sz w:val="28"/>
          <w:szCs w:val="28"/>
        </w:rPr>
      </w:pPr>
      <w:r>
        <w:rPr>
          <w:rFonts w:hint="eastAsia" w:ascii="宋体" w:hAnsi="宋体" w:cs="宋体"/>
          <w:b w:val="0"/>
          <w:bCs/>
          <w:color w:val="000000"/>
          <w:spacing w:val="2"/>
          <w:sz w:val="28"/>
          <w:szCs w:val="28"/>
          <w:lang w:val="en-US" w:eastAsia="zh-CN"/>
        </w:rPr>
        <w:t>（二）</w:t>
      </w:r>
      <w:r>
        <w:rPr>
          <w:rFonts w:hint="eastAsia" w:ascii="宋体" w:hAnsi="宋体" w:cs="宋体"/>
          <w:b w:val="0"/>
          <w:bCs/>
          <w:color w:val="000000"/>
          <w:spacing w:val="2"/>
          <w:sz w:val="28"/>
          <w:szCs w:val="28"/>
        </w:rPr>
        <w:t>人员情况</w:t>
      </w:r>
    </w:p>
    <w:p>
      <w:pPr>
        <w:ind w:firstLine="560" w:firstLineChars="200"/>
      </w:pPr>
      <w:r>
        <w:rPr>
          <w:rFonts w:hint="eastAsia" w:ascii="宋体" w:hAnsi="宋体"/>
          <w:kern w:val="0"/>
          <w:sz w:val="28"/>
          <w:szCs w:val="28"/>
        </w:rPr>
        <w:t>沈家营社区卫生服务中心系区卫计局所属事业单位，为公益一类事业单位，经费来源为财政全额拨款，定编19个，实有12人，退休人员17人，执行事业单位会计制度。</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rightChars="0" w:firstLine="480" w:firstLineChars="200"/>
        <w:jc w:val="left"/>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lang w:eastAsia="zh-CN"/>
        </w:rPr>
        <w:t>第二部分：部门</w:t>
      </w:r>
      <w:r>
        <w:rPr>
          <w:rFonts w:hint="eastAsia" w:ascii="微软雅黑" w:hAnsi="微软雅黑" w:eastAsia="微软雅黑" w:cs="微软雅黑"/>
          <w:b/>
          <w:bCs/>
          <w:lang w:val="en-US" w:eastAsia="zh-CN"/>
        </w:rPr>
        <w:t>2018年部门决算表</w:t>
      </w:r>
      <w:r>
        <w:rPr>
          <w:rFonts w:hint="eastAsia" w:ascii="微软雅黑" w:hAnsi="微软雅黑" w:eastAsia="微软雅黑" w:cs="微软雅黑"/>
          <w:b/>
          <w:bCs/>
          <w:lang w:val="en-US" w:eastAsia="zh-CN"/>
        </w:rPr>
        <w:drawing>
          <wp:inline distT="0" distB="0" distL="114300" distR="114300">
            <wp:extent cx="8707120" cy="4772025"/>
            <wp:effectExtent l="0" t="0" r="17780" b="9525"/>
            <wp:docPr id="1" name="图片 1" descr="15681835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68183532(1)"/>
                    <pic:cNvPicPr>
                      <a:picLocks noChangeAspect="1"/>
                    </pic:cNvPicPr>
                  </pic:nvPicPr>
                  <pic:blipFill>
                    <a:blip r:embed="rId4"/>
                    <a:stretch>
                      <a:fillRect/>
                    </a:stretch>
                  </pic:blipFill>
                  <pic:spPr>
                    <a:xfrm>
                      <a:off x="0" y="0"/>
                      <a:ext cx="8707120" cy="4772025"/>
                    </a:xfrm>
                    <a:prstGeom prst="rect">
                      <a:avLst/>
                    </a:prstGeom>
                  </pic:spPr>
                </pic:pic>
              </a:graphicData>
            </a:graphic>
          </wp:inline>
        </w:drawing>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jc w:val="both"/>
        <w:rPr>
          <w:rFonts w:hint="eastAsia" w:eastAsiaTheme="minorEastAsia"/>
          <w:lang w:eastAsia="zh-CN"/>
        </w:rPr>
      </w:pPr>
      <w:r>
        <w:rPr>
          <w:rFonts w:hint="eastAsia" w:eastAsiaTheme="minorEastAsia"/>
          <w:lang w:eastAsia="zh-CN"/>
        </w:rPr>
        <w:drawing>
          <wp:inline distT="0" distB="0" distL="114300" distR="114300">
            <wp:extent cx="8742045" cy="2340610"/>
            <wp:effectExtent l="0" t="0" r="1905" b="2540"/>
            <wp:docPr id="2" name="图片 2" descr="15681835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68183582(1)"/>
                    <pic:cNvPicPr>
                      <a:picLocks noChangeAspect="1"/>
                    </pic:cNvPicPr>
                  </pic:nvPicPr>
                  <pic:blipFill>
                    <a:blip r:embed="rId5"/>
                    <a:stretch>
                      <a:fillRect/>
                    </a:stretch>
                  </pic:blipFill>
                  <pic:spPr>
                    <a:xfrm>
                      <a:off x="0" y="0"/>
                      <a:ext cx="8742045" cy="2340610"/>
                    </a:xfrm>
                    <a:prstGeom prst="rect">
                      <a:avLst/>
                    </a:prstGeom>
                  </pic:spPr>
                </pic:pic>
              </a:graphicData>
            </a:graphic>
          </wp:inline>
        </w:drawing>
      </w:r>
      <w:r>
        <w:rPr>
          <w:rFonts w:hint="eastAsia" w:eastAsiaTheme="minorEastAsia"/>
          <w:lang w:eastAsia="zh-CN"/>
        </w:rPr>
        <w:drawing>
          <wp:inline distT="0" distB="0" distL="114300" distR="114300">
            <wp:extent cx="8748395" cy="2633345"/>
            <wp:effectExtent l="0" t="0" r="14605" b="14605"/>
            <wp:docPr id="3" name="图片 3" descr="15681836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68183642(1)"/>
                    <pic:cNvPicPr>
                      <a:picLocks noChangeAspect="1"/>
                    </pic:cNvPicPr>
                  </pic:nvPicPr>
                  <pic:blipFill>
                    <a:blip r:embed="rId6"/>
                    <a:stretch>
                      <a:fillRect/>
                    </a:stretch>
                  </pic:blipFill>
                  <pic:spPr>
                    <a:xfrm>
                      <a:off x="0" y="0"/>
                      <a:ext cx="8748395" cy="2633345"/>
                    </a:xfrm>
                    <a:prstGeom prst="rect">
                      <a:avLst/>
                    </a:prstGeom>
                  </pic:spPr>
                </pic:pic>
              </a:graphicData>
            </a:graphic>
          </wp:inline>
        </w:drawing>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420" w:leftChars="0" w:right="0" w:rightChars="0"/>
        <w:jc w:val="center"/>
        <w:rPr>
          <w:color w:val="333333"/>
          <w:sz w:val="24"/>
          <w:szCs w:val="24"/>
        </w:rPr>
        <w:sectPr>
          <w:pgSz w:w="16838" w:h="11906" w:orient="landscape"/>
          <w:pgMar w:top="1800" w:right="1440" w:bottom="1800" w:left="1440" w:header="851" w:footer="992" w:gutter="0"/>
          <w:cols w:space="425" w:num="1"/>
          <w:docGrid w:type="lines" w:linePitch="312" w:charSpace="0"/>
        </w:sect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center"/>
        <w:rPr>
          <w:rFonts w:hint="eastAsia" w:eastAsiaTheme="minorEastAsia"/>
          <w:lang w:eastAsia="zh-CN"/>
        </w:rPr>
      </w:pPr>
      <w:r>
        <w:rPr>
          <w:rFonts w:hint="eastAsia" w:eastAsiaTheme="minorEastAsia"/>
          <w:lang w:eastAsia="zh-CN"/>
        </w:rPr>
        <w:drawing>
          <wp:inline distT="0" distB="0" distL="114300" distR="114300">
            <wp:extent cx="8422640" cy="5271135"/>
            <wp:effectExtent l="0" t="0" r="16510" b="5715"/>
            <wp:docPr id="9" name="图片 9" descr="15681837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568183714(1)"/>
                    <pic:cNvPicPr>
                      <a:picLocks noChangeAspect="1"/>
                    </pic:cNvPicPr>
                  </pic:nvPicPr>
                  <pic:blipFill>
                    <a:blip r:embed="rId7"/>
                    <a:stretch>
                      <a:fillRect/>
                    </a:stretch>
                  </pic:blipFill>
                  <pic:spPr>
                    <a:xfrm>
                      <a:off x="0" y="0"/>
                      <a:ext cx="8422640" cy="5271135"/>
                    </a:xfrm>
                    <a:prstGeom prst="rect">
                      <a:avLst/>
                    </a:prstGeom>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center"/>
        <w:rPr>
          <w:rFonts w:hint="eastAsia" w:eastAsiaTheme="minorEastAsia"/>
          <w:lang w:eastAsia="zh-CN"/>
        </w:rPr>
      </w:pPr>
      <w:r>
        <w:rPr>
          <w:rFonts w:hint="eastAsia" w:eastAsiaTheme="minorEastAsia"/>
          <w:lang w:eastAsia="zh-CN"/>
        </w:rPr>
        <w:drawing>
          <wp:inline distT="0" distB="0" distL="114300" distR="114300">
            <wp:extent cx="8352790" cy="4219575"/>
            <wp:effectExtent l="0" t="0" r="10160" b="9525"/>
            <wp:docPr id="10" name="图片 10" descr="1568183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568183769(1)"/>
                    <pic:cNvPicPr>
                      <a:picLocks noChangeAspect="1"/>
                    </pic:cNvPicPr>
                  </pic:nvPicPr>
                  <pic:blipFill>
                    <a:blip r:embed="rId8"/>
                    <a:stretch>
                      <a:fillRect/>
                    </a:stretch>
                  </pic:blipFill>
                  <pic:spPr>
                    <a:xfrm>
                      <a:off x="0" y="0"/>
                      <a:ext cx="8352790" cy="4219575"/>
                    </a:xfrm>
                    <a:prstGeom prst="rect">
                      <a:avLst/>
                    </a:prstGeom>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center"/>
        <w:rPr>
          <w:rFonts w:hint="eastAsia" w:eastAsiaTheme="minorEastAsia"/>
          <w:lang w:eastAsia="zh-CN"/>
        </w:rPr>
      </w:pPr>
      <w:r>
        <w:rPr>
          <w:rFonts w:hint="eastAsia" w:eastAsiaTheme="minorEastAsia"/>
          <w:lang w:eastAsia="zh-CN"/>
        </w:rPr>
        <w:drawing>
          <wp:inline distT="0" distB="0" distL="114300" distR="114300">
            <wp:extent cx="8670290" cy="5555615"/>
            <wp:effectExtent l="0" t="0" r="16510" b="6985"/>
            <wp:docPr id="11" name="图片 11" descr="15681838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568183851(1)"/>
                    <pic:cNvPicPr>
                      <a:picLocks noChangeAspect="1"/>
                    </pic:cNvPicPr>
                  </pic:nvPicPr>
                  <pic:blipFill>
                    <a:blip r:embed="rId9"/>
                    <a:stretch>
                      <a:fillRect/>
                    </a:stretch>
                  </pic:blipFill>
                  <pic:spPr>
                    <a:xfrm>
                      <a:off x="0" y="0"/>
                      <a:ext cx="8670290" cy="5555615"/>
                    </a:xfrm>
                    <a:prstGeom prst="rect">
                      <a:avLst/>
                    </a:prstGeom>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pPr>
      <w:r>
        <w:rPr>
          <w:rFonts w:hint="eastAsia" w:eastAsiaTheme="minorEastAsia"/>
          <w:lang w:eastAsia="zh-CN"/>
        </w:rPr>
        <w:drawing>
          <wp:inline distT="0" distB="0" distL="114300" distR="114300">
            <wp:extent cx="8761095" cy="1866900"/>
            <wp:effectExtent l="0" t="0" r="1905" b="0"/>
            <wp:docPr id="12" name="图片 12" descr="15681839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568183907(1)"/>
                    <pic:cNvPicPr>
                      <a:picLocks noChangeAspect="1"/>
                    </pic:cNvPicPr>
                  </pic:nvPicPr>
                  <pic:blipFill>
                    <a:blip r:embed="rId10"/>
                    <a:stretch>
                      <a:fillRect/>
                    </a:stretch>
                  </pic:blipFill>
                  <pic:spPr>
                    <a:xfrm>
                      <a:off x="0" y="0"/>
                      <a:ext cx="8761095" cy="1866900"/>
                    </a:xfrm>
                    <a:prstGeom prst="rect">
                      <a:avLst/>
                    </a:prstGeom>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rFonts w:hint="eastAsia" w:eastAsiaTheme="minorEastAsia"/>
          <w:lang w:eastAsia="zh-CN"/>
        </w:rPr>
        <w:sectPr>
          <w:pgSz w:w="16838" w:h="11906" w:orient="landscape"/>
          <w:pgMar w:top="1800" w:right="1440" w:bottom="1800" w:left="1440" w:header="851" w:footer="992" w:gutter="0"/>
          <w:cols w:space="425" w:num="1"/>
          <w:docGrid w:type="lines" w:linePitch="312" w:charSpace="0"/>
        </w:sectPr>
      </w:pPr>
      <w:r>
        <w:rPr>
          <w:rFonts w:hint="eastAsia" w:eastAsiaTheme="minorEastAsia"/>
          <w:lang w:eastAsia="zh-CN"/>
        </w:rPr>
        <w:drawing>
          <wp:inline distT="0" distB="0" distL="114300" distR="114300">
            <wp:extent cx="8657590" cy="2569210"/>
            <wp:effectExtent l="0" t="0" r="10160" b="2540"/>
            <wp:docPr id="13" name="图片 13" descr="15681839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568183963(1)"/>
                    <pic:cNvPicPr>
                      <a:picLocks noChangeAspect="1"/>
                    </pic:cNvPicPr>
                  </pic:nvPicPr>
                  <pic:blipFill>
                    <a:blip r:embed="rId11"/>
                    <a:stretch>
                      <a:fillRect/>
                    </a:stretch>
                  </pic:blipFill>
                  <pic:spPr>
                    <a:xfrm>
                      <a:off x="0" y="0"/>
                      <a:ext cx="8657590" cy="2569210"/>
                    </a:xfrm>
                    <a:prstGeom prst="rect">
                      <a:avLst/>
                    </a:prstGeom>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firstLine="240" w:firstLineChars="100"/>
        <w:rPr>
          <w:color w:val="333333"/>
          <w:sz w:val="24"/>
          <w:szCs w:val="24"/>
        </w:rPr>
      </w:pPr>
      <w:r>
        <w:rPr>
          <w:rStyle w:val="7"/>
          <w:rFonts w:hint="eastAsia" w:ascii="微软雅黑" w:hAnsi="微软雅黑" w:eastAsia="微软雅黑" w:cs="微软雅黑"/>
          <w:i w:val="0"/>
          <w:caps w:val="0"/>
          <w:color w:val="333333"/>
          <w:spacing w:val="0"/>
          <w:sz w:val="24"/>
          <w:szCs w:val="24"/>
          <w:shd w:val="clear" w:fill="FFFFFF"/>
          <w:lang w:eastAsia="zh-CN"/>
        </w:rPr>
        <w:t>第三部分</w:t>
      </w:r>
      <w:r>
        <w:rPr>
          <w:rStyle w:val="7"/>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7"/>
          <w:rFonts w:hint="eastAsia" w:ascii="微软雅黑" w:hAnsi="微软雅黑" w:eastAsia="微软雅黑" w:cs="微软雅黑"/>
          <w:i w:val="0"/>
          <w:caps w:val="0"/>
          <w:color w:val="333333"/>
          <w:spacing w:val="0"/>
          <w:sz w:val="24"/>
          <w:szCs w:val="24"/>
          <w:shd w:val="clear" w:fill="FFFFFF"/>
        </w:rPr>
        <w:t>201</w:t>
      </w:r>
      <w:r>
        <w:rPr>
          <w:rStyle w:val="7"/>
          <w:rFonts w:hint="eastAsia" w:ascii="微软雅黑" w:hAnsi="微软雅黑" w:eastAsia="微软雅黑" w:cs="微软雅黑"/>
          <w:i w:val="0"/>
          <w:caps w:val="0"/>
          <w:color w:val="333333"/>
          <w:spacing w:val="0"/>
          <w:sz w:val="24"/>
          <w:szCs w:val="24"/>
          <w:shd w:val="clear" w:fill="FFFFFF"/>
          <w:lang w:val="en-US" w:eastAsia="zh-CN"/>
        </w:rPr>
        <w:t>8</w:t>
      </w:r>
      <w:r>
        <w:rPr>
          <w:rStyle w:val="7"/>
          <w:rFonts w:hint="eastAsia" w:ascii="微软雅黑" w:hAnsi="微软雅黑" w:eastAsia="微软雅黑" w:cs="微软雅黑"/>
          <w:i w:val="0"/>
          <w:caps w:val="0"/>
          <w:color w:val="333333"/>
          <w:spacing w:val="0"/>
          <w:sz w:val="24"/>
          <w:szCs w:val="24"/>
          <w:shd w:val="clear" w:fill="FFFFFF"/>
        </w:rPr>
        <w:t>年部门决算情况说明</w:t>
      </w:r>
    </w:p>
    <w:p>
      <w:pPr>
        <w:widowControl/>
        <w:shd w:val="clear" w:color="auto" w:fill="FFFFFF"/>
        <w:ind w:firstLine="480"/>
        <w:jc w:val="left"/>
        <w:rPr>
          <w:rFonts w:hint="eastAsia" w:ascii="宋体" w:hAnsi="宋体" w:cs="宋体"/>
          <w:b/>
          <w:bCs/>
          <w:sz w:val="28"/>
          <w:szCs w:val="28"/>
        </w:rPr>
      </w:pPr>
      <w:r>
        <w:rPr>
          <w:rFonts w:hint="eastAsia" w:ascii="宋体" w:hAnsi="宋体" w:cs="宋体"/>
          <w:b/>
          <w:bCs/>
          <w:sz w:val="28"/>
          <w:szCs w:val="28"/>
        </w:rPr>
        <w:t>（一）预算执行情况分析</w:t>
      </w:r>
    </w:p>
    <w:p>
      <w:pPr>
        <w:widowControl/>
        <w:ind w:firstLine="556" w:firstLineChars="196"/>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2018年财政收入预算数430.88</w:t>
      </w:r>
      <w:r>
        <w:rPr>
          <w:rFonts w:hint="eastAsia" w:asciiTheme="minorEastAsia" w:hAnsiTheme="minorEastAsia" w:eastAsiaTheme="minorEastAsia" w:cstheme="minorEastAsia"/>
          <w:color w:val="auto"/>
          <w:spacing w:val="2"/>
          <w:sz w:val="28"/>
          <w:szCs w:val="28"/>
          <w:lang w:eastAsia="zh-CN"/>
        </w:rPr>
        <w:t>万</w:t>
      </w:r>
      <w:r>
        <w:rPr>
          <w:rFonts w:hint="eastAsia" w:asciiTheme="minorEastAsia" w:hAnsiTheme="minorEastAsia" w:eastAsiaTheme="minorEastAsia" w:cstheme="minorEastAsia"/>
          <w:color w:val="auto"/>
          <w:spacing w:val="2"/>
          <w:sz w:val="28"/>
          <w:szCs w:val="28"/>
        </w:rPr>
        <w:t>元，其中财政拨款收入148.46</w:t>
      </w:r>
      <w:r>
        <w:rPr>
          <w:rFonts w:hint="eastAsia" w:asciiTheme="minorEastAsia" w:hAnsiTheme="minorEastAsia" w:eastAsiaTheme="minorEastAsia" w:cstheme="minorEastAsia"/>
          <w:color w:val="auto"/>
          <w:spacing w:val="2"/>
          <w:sz w:val="28"/>
          <w:szCs w:val="28"/>
          <w:lang w:eastAsia="zh-CN"/>
        </w:rPr>
        <w:t>万</w:t>
      </w:r>
      <w:r>
        <w:rPr>
          <w:rFonts w:hint="eastAsia" w:asciiTheme="minorEastAsia" w:hAnsiTheme="minorEastAsia" w:eastAsiaTheme="minorEastAsia" w:cstheme="minorEastAsia"/>
          <w:color w:val="auto"/>
          <w:spacing w:val="2"/>
          <w:sz w:val="28"/>
          <w:szCs w:val="28"/>
        </w:rPr>
        <w:t>元，事业收入282.42</w:t>
      </w:r>
      <w:r>
        <w:rPr>
          <w:rFonts w:hint="eastAsia" w:asciiTheme="minorEastAsia" w:hAnsiTheme="minorEastAsia" w:eastAsiaTheme="minorEastAsia" w:cstheme="minorEastAsia"/>
          <w:color w:val="auto"/>
          <w:spacing w:val="2"/>
          <w:sz w:val="28"/>
          <w:szCs w:val="28"/>
          <w:lang w:eastAsia="zh-CN"/>
        </w:rPr>
        <w:t>万</w:t>
      </w:r>
      <w:r>
        <w:rPr>
          <w:rFonts w:hint="eastAsia" w:asciiTheme="minorEastAsia" w:hAnsiTheme="minorEastAsia" w:eastAsiaTheme="minorEastAsia" w:cstheme="minorEastAsia"/>
          <w:color w:val="auto"/>
          <w:spacing w:val="2"/>
          <w:sz w:val="28"/>
          <w:szCs w:val="28"/>
        </w:rPr>
        <w:t>元, 2018年财政支出预算数430.88</w:t>
      </w:r>
      <w:r>
        <w:rPr>
          <w:rFonts w:hint="eastAsia" w:asciiTheme="minorEastAsia" w:hAnsiTheme="minorEastAsia" w:eastAsiaTheme="minorEastAsia" w:cstheme="minorEastAsia"/>
          <w:color w:val="auto"/>
          <w:spacing w:val="2"/>
          <w:sz w:val="28"/>
          <w:szCs w:val="28"/>
          <w:lang w:eastAsia="zh-CN"/>
        </w:rPr>
        <w:t>万</w:t>
      </w:r>
      <w:r>
        <w:rPr>
          <w:rFonts w:hint="eastAsia" w:asciiTheme="minorEastAsia" w:hAnsiTheme="minorEastAsia" w:eastAsiaTheme="minorEastAsia" w:cstheme="minorEastAsia"/>
          <w:color w:val="auto"/>
          <w:spacing w:val="2"/>
          <w:sz w:val="28"/>
          <w:szCs w:val="28"/>
        </w:rPr>
        <w:t>元，基本支出430.88</w:t>
      </w:r>
      <w:r>
        <w:rPr>
          <w:rFonts w:hint="eastAsia" w:asciiTheme="minorEastAsia" w:hAnsiTheme="minorEastAsia" w:eastAsiaTheme="minorEastAsia" w:cstheme="minorEastAsia"/>
          <w:color w:val="auto"/>
          <w:spacing w:val="2"/>
          <w:sz w:val="28"/>
          <w:szCs w:val="28"/>
          <w:lang w:eastAsia="zh-CN"/>
        </w:rPr>
        <w:t>万</w:t>
      </w:r>
      <w:r>
        <w:rPr>
          <w:rFonts w:hint="eastAsia" w:asciiTheme="minorEastAsia" w:hAnsiTheme="minorEastAsia" w:eastAsiaTheme="minorEastAsia" w:cstheme="minorEastAsia"/>
          <w:color w:val="auto"/>
          <w:spacing w:val="2"/>
          <w:sz w:val="28"/>
          <w:szCs w:val="28"/>
        </w:rPr>
        <w:t>元</w:t>
      </w:r>
      <w:r>
        <w:rPr>
          <w:rFonts w:hint="eastAsia" w:asciiTheme="minorEastAsia" w:hAnsiTheme="minorEastAsia" w:eastAsiaTheme="minorEastAsia" w:cstheme="minorEastAsia"/>
          <w:color w:val="auto"/>
          <w:spacing w:val="2"/>
          <w:sz w:val="28"/>
          <w:szCs w:val="28"/>
          <w:lang w:eastAsia="zh-CN"/>
        </w:rPr>
        <w:t>，</w:t>
      </w:r>
      <w:r>
        <w:rPr>
          <w:rFonts w:hint="eastAsia" w:asciiTheme="minorEastAsia" w:hAnsiTheme="minorEastAsia" w:eastAsiaTheme="minorEastAsia" w:cstheme="minorEastAsia"/>
          <w:color w:val="auto"/>
          <w:spacing w:val="2"/>
          <w:sz w:val="28"/>
          <w:szCs w:val="28"/>
        </w:rPr>
        <w:t>其中人员经费</w:t>
      </w:r>
      <w:r>
        <w:rPr>
          <w:rFonts w:hint="eastAsia" w:asciiTheme="minorEastAsia" w:hAnsiTheme="minorEastAsia" w:eastAsiaTheme="minorEastAsia" w:cstheme="minorEastAsia"/>
          <w:color w:val="auto"/>
          <w:spacing w:val="2"/>
          <w:sz w:val="28"/>
          <w:szCs w:val="28"/>
          <w:lang w:val="en-US" w:eastAsia="zh-CN"/>
        </w:rPr>
        <w:t>111.04万</w:t>
      </w:r>
      <w:r>
        <w:rPr>
          <w:rFonts w:hint="eastAsia" w:asciiTheme="minorEastAsia" w:hAnsiTheme="minorEastAsia" w:eastAsiaTheme="minorEastAsia" w:cstheme="minorEastAsia"/>
          <w:color w:val="auto"/>
          <w:spacing w:val="2"/>
          <w:sz w:val="28"/>
          <w:szCs w:val="28"/>
        </w:rPr>
        <w:t>元，公用经费</w:t>
      </w:r>
      <w:r>
        <w:rPr>
          <w:rFonts w:hint="eastAsia" w:asciiTheme="minorEastAsia" w:hAnsiTheme="minorEastAsia" w:eastAsiaTheme="minorEastAsia" w:cstheme="minorEastAsia"/>
          <w:color w:val="auto"/>
          <w:spacing w:val="2"/>
          <w:sz w:val="28"/>
          <w:szCs w:val="28"/>
          <w:lang w:val="en-US" w:eastAsia="zh-CN"/>
        </w:rPr>
        <w:t>37.42万</w:t>
      </w:r>
      <w:r>
        <w:rPr>
          <w:rFonts w:hint="eastAsia" w:asciiTheme="minorEastAsia" w:hAnsiTheme="minorEastAsia" w:eastAsiaTheme="minorEastAsia" w:cstheme="minorEastAsia"/>
          <w:color w:val="auto"/>
          <w:spacing w:val="2"/>
          <w:sz w:val="28"/>
          <w:szCs w:val="28"/>
        </w:rPr>
        <w:t>元</w:t>
      </w:r>
      <w:r>
        <w:rPr>
          <w:rFonts w:hint="eastAsia" w:asciiTheme="minorEastAsia" w:hAnsiTheme="minorEastAsia" w:eastAsiaTheme="minorEastAsia" w:cstheme="minorEastAsia"/>
          <w:color w:val="auto"/>
          <w:spacing w:val="2"/>
          <w:sz w:val="28"/>
          <w:szCs w:val="28"/>
          <w:lang w:eastAsia="zh-CN"/>
        </w:rPr>
        <w:t>。</w:t>
      </w:r>
      <w:r>
        <w:rPr>
          <w:rFonts w:hint="eastAsia" w:asciiTheme="minorEastAsia" w:hAnsiTheme="minorEastAsia" w:eastAsiaTheme="minorEastAsia" w:cstheme="minorEastAsia"/>
          <w:color w:val="auto"/>
          <w:spacing w:val="2"/>
          <w:sz w:val="28"/>
          <w:szCs w:val="28"/>
        </w:rPr>
        <w:t xml:space="preserve"> 2017年财政收入预算数</w:t>
      </w:r>
      <w:r>
        <w:rPr>
          <w:rFonts w:hint="eastAsia" w:asciiTheme="minorEastAsia" w:hAnsiTheme="minorEastAsia" w:eastAsiaTheme="minorEastAsia" w:cstheme="minorEastAsia"/>
          <w:color w:val="auto"/>
          <w:sz w:val="28"/>
          <w:szCs w:val="28"/>
          <w:lang w:val="en-US" w:eastAsia="zh-CN"/>
        </w:rPr>
        <w:t>526.83万元</w:t>
      </w:r>
      <w:r>
        <w:rPr>
          <w:rFonts w:hint="eastAsia" w:asciiTheme="minorEastAsia" w:hAnsiTheme="minorEastAsia" w:eastAsiaTheme="minorEastAsia" w:cstheme="minorEastAsia"/>
          <w:color w:val="auto"/>
          <w:spacing w:val="2"/>
          <w:sz w:val="28"/>
          <w:szCs w:val="28"/>
        </w:rPr>
        <w:t>，</w:t>
      </w:r>
      <w:r>
        <w:rPr>
          <w:rFonts w:hint="eastAsia" w:asciiTheme="minorEastAsia" w:hAnsiTheme="minorEastAsia" w:eastAsiaTheme="minorEastAsia" w:cstheme="minorEastAsia"/>
          <w:color w:val="auto"/>
          <w:sz w:val="28"/>
          <w:szCs w:val="28"/>
          <w:lang w:val="en-US" w:eastAsia="zh-CN"/>
        </w:rPr>
        <w:t>财政拨款收入264.21万元</w:t>
      </w:r>
      <w:r>
        <w:rPr>
          <w:rFonts w:hint="eastAsia" w:asciiTheme="minorEastAsia" w:hAnsiTheme="minorEastAsia" w:eastAsiaTheme="minorEastAsia" w:cstheme="minorEastAsia"/>
          <w:color w:val="auto"/>
          <w:spacing w:val="2"/>
          <w:sz w:val="28"/>
          <w:szCs w:val="28"/>
        </w:rPr>
        <w:t>，</w:t>
      </w:r>
      <w:r>
        <w:rPr>
          <w:rFonts w:hint="eastAsia" w:asciiTheme="minorEastAsia" w:hAnsiTheme="minorEastAsia" w:eastAsiaTheme="minorEastAsia" w:cstheme="minorEastAsia"/>
          <w:color w:val="auto"/>
          <w:sz w:val="28"/>
          <w:szCs w:val="28"/>
          <w:lang w:val="en-US" w:eastAsia="zh-CN"/>
        </w:rPr>
        <w:t>事业收入262.62万元</w:t>
      </w:r>
      <w:r>
        <w:rPr>
          <w:rFonts w:hint="eastAsia" w:asciiTheme="minorEastAsia" w:hAnsiTheme="minorEastAsia" w:eastAsiaTheme="minorEastAsia" w:cstheme="minorEastAsia"/>
          <w:color w:val="auto"/>
          <w:spacing w:val="2"/>
          <w:sz w:val="28"/>
          <w:szCs w:val="28"/>
        </w:rPr>
        <w:t>, 2017年财政支出预算数</w:t>
      </w:r>
      <w:r>
        <w:rPr>
          <w:rFonts w:hint="eastAsia" w:asciiTheme="minorEastAsia" w:hAnsiTheme="minorEastAsia" w:eastAsiaTheme="minorEastAsia" w:cstheme="minorEastAsia"/>
          <w:color w:val="auto"/>
          <w:sz w:val="28"/>
          <w:szCs w:val="28"/>
          <w:lang w:val="en-US" w:eastAsia="zh-CN"/>
        </w:rPr>
        <w:t>526.83万元</w:t>
      </w:r>
      <w:r>
        <w:rPr>
          <w:rFonts w:hint="eastAsia" w:asciiTheme="minorEastAsia" w:hAnsiTheme="minorEastAsia" w:eastAsiaTheme="minorEastAsia" w:cstheme="minorEastAsia"/>
          <w:color w:val="auto"/>
          <w:spacing w:val="2"/>
          <w:sz w:val="28"/>
          <w:szCs w:val="28"/>
        </w:rPr>
        <w:t>，</w:t>
      </w:r>
      <w:r>
        <w:rPr>
          <w:rFonts w:hint="eastAsia" w:asciiTheme="minorEastAsia" w:hAnsiTheme="minorEastAsia" w:eastAsiaTheme="minorEastAsia" w:cstheme="minorEastAsia"/>
          <w:color w:val="auto"/>
          <w:sz w:val="28"/>
          <w:szCs w:val="28"/>
          <w:lang w:val="en-US" w:eastAsia="zh-CN"/>
        </w:rPr>
        <w:t>基本支出526.83万元</w:t>
      </w:r>
      <w:r>
        <w:rPr>
          <w:rFonts w:hint="eastAsia" w:asciiTheme="minorEastAsia" w:hAnsiTheme="minorEastAsia" w:eastAsiaTheme="minorEastAsia" w:cstheme="minorEastAsia"/>
          <w:color w:val="auto"/>
          <w:spacing w:val="2"/>
          <w:sz w:val="28"/>
          <w:szCs w:val="28"/>
        </w:rPr>
        <w:t>, 2018年收入预算数安排比上年减少</w:t>
      </w:r>
      <w:r>
        <w:rPr>
          <w:rFonts w:hint="eastAsia" w:asciiTheme="minorEastAsia" w:hAnsiTheme="minorEastAsia" w:cstheme="minorEastAsia"/>
          <w:color w:val="auto"/>
          <w:spacing w:val="2"/>
          <w:sz w:val="28"/>
          <w:szCs w:val="28"/>
          <w:lang w:val="en-US" w:eastAsia="zh-CN"/>
        </w:rPr>
        <w:t>95.95万</w:t>
      </w:r>
      <w:r>
        <w:rPr>
          <w:rFonts w:hint="eastAsia" w:asciiTheme="minorEastAsia" w:hAnsiTheme="minorEastAsia" w:eastAsiaTheme="minorEastAsia" w:cstheme="minorEastAsia"/>
          <w:color w:val="auto"/>
          <w:spacing w:val="2"/>
          <w:sz w:val="28"/>
          <w:szCs w:val="28"/>
        </w:rPr>
        <w:t>元</w:t>
      </w:r>
      <w:r>
        <w:rPr>
          <w:rFonts w:hint="eastAsia" w:asciiTheme="minorEastAsia" w:hAnsiTheme="minorEastAsia" w:eastAsiaTheme="minorEastAsia" w:cstheme="minorEastAsia"/>
          <w:color w:val="auto"/>
          <w:spacing w:val="2"/>
          <w:sz w:val="28"/>
          <w:szCs w:val="28"/>
          <w:lang w:eastAsia="zh-CN"/>
        </w:rPr>
        <w:t>，</w:t>
      </w:r>
      <w:r>
        <w:rPr>
          <w:rFonts w:hint="eastAsia" w:asciiTheme="minorEastAsia" w:hAnsiTheme="minorEastAsia" w:eastAsiaTheme="minorEastAsia" w:cstheme="minorEastAsia"/>
          <w:color w:val="auto"/>
          <w:spacing w:val="2"/>
          <w:sz w:val="28"/>
          <w:szCs w:val="28"/>
        </w:rPr>
        <w:t>2018年支出预算数安排比上年减少</w:t>
      </w:r>
      <w:r>
        <w:rPr>
          <w:rFonts w:hint="eastAsia" w:asciiTheme="minorEastAsia" w:hAnsiTheme="minorEastAsia" w:cstheme="minorEastAsia"/>
          <w:color w:val="auto"/>
          <w:spacing w:val="2"/>
          <w:sz w:val="28"/>
          <w:szCs w:val="28"/>
          <w:lang w:val="en-US" w:eastAsia="zh-CN"/>
        </w:rPr>
        <w:t>95.95万</w:t>
      </w:r>
      <w:r>
        <w:rPr>
          <w:rFonts w:hint="eastAsia" w:asciiTheme="minorEastAsia" w:hAnsiTheme="minorEastAsia" w:eastAsiaTheme="minorEastAsia" w:cstheme="minorEastAsia"/>
          <w:color w:val="auto"/>
          <w:spacing w:val="2"/>
          <w:sz w:val="28"/>
          <w:szCs w:val="28"/>
        </w:rPr>
        <w:t>元。</w:t>
      </w:r>
    </w:p>
    <w:p>
      <w:pPr>
        <w:widowControl/>
        <w:ind w:firstLine="568" w:firstLineChars="200"/>
        <w:rPr>
          <w:rFonts w:hint="eastAsia"/>
          <w:color w:val="000000"/>
          <w:spacing w:val="2"/>
          <w:sz w:val="28"/>
          <w:szCs w:val="28"/>
        </w:rPr>
      </w:pPr>
      <w:r>
        <w:rPr>
          <w:rFonts w:hint="eastAsia"/>
          <w:color w:val="000000"/>
          <w:spacing w:val="2"/>
          <w:sz w:val="28"/>
          <w:szCs w:val="28"/>
        </w:rPr>
        <w:t>1</w:t>
      </w:r>
      <w:r>
        <w:rPr>
          <w:rFonts w:hint="eastAsia" w:hAnsi="宋体"/>
          <w:color w:val="000000"/>
          <w:spacing w:val="2"/>
          <w:sz w:val="28"/>
          <w:szCs w:val="28"/>
        </w:rPr>
        <w:t>、收入支出与预算对比分析</w:t>
      </w:r>
    </w:p>
    <w:p>
      <w:pPr>
        <w:widowControl/>
        <w:ind w:firstLine="556" w:firstLineChars="196"/>
        <w:rPr>
          <w:rFonts w:hint="eastAsia" w:ascii="宋体" w:hAnsi="宋体"/>
          <w:color w:val="000000"/>
          <w:spacing w:val="2"/>
          <w:sz w:val="28"/>
          <w:szCs w:val="28"/>
        </w:rPr>
      </w:pPr>
      <w:r>
        <w:rPr>
          <w:rFonts w:hint="eastAsia" w:ascii="宋体" w:hAnsi="宋体"/>
          <w:color w:val="auto"/>
          <w:spacing w:val="2"/>
          <w:sz w:val="28"/>
          <w:szCs w:val="28"/>
        </w:rPr>
        <w:t>2018年全年总收入430.88</w:t>
      </w:r>
      <w:r>
        <w:rPr>
          <w:rFonts w:hint="eastAsia" w:ascii="宋体" w:hAnsi="宋体"/>
          <w:color w:val="auto"/>
          <w:spacing w:val="2"/>
          <w:sz w:val="28"/>
          <w:szCs w:val="28"/>
          <w:lang w:eastAsia="zh-CN"/>
        </w:rPr>
        <w:t>万</w:t>
      </w:r>
      <w:r>
        <w:rPr>
          <w:rFonts w:hint="eastAsia" w:ascii="宋体" w:hAnsi="宋体"/>
          <w:color w:val="auto"/>
          <w:spacing w:val="2"/>
          <w:sz w:val="28"/>
          <w:szCs w:val="28"/>
        </w:rPr>
        <w:t>元,其中财政拨款收入148.46</w:t>
      </w:r>
      <w:r>
        <w:rPr>
          <w:rFonts w:hint="eastAsia" w:ascii="宋体" w:hAnsi="宋体"/>
          <w:color w:val="auto"/>
          <w:spacing w:val="2"/>
          <w:sz w:val="28"/>
          <w:szCs w:val="28"/>
          <w:lang w:eastAsia="zh-CN"/>
        </w:rPr>
        <w:t>万</w:t>
      </w:r>
      <w:r>
        <w:rPr>
          <w:rFonts w:hint="eastAsia" w:ascii="宋体" w:hAnsi="宋体"/>
          <w:color w:val="auto"/>
          <w:spacing w:val="2"/>
          <w:sz w:val="28"/>
          <w:szCs w:val="28"/>
        </w:rPr>
        <w:t>元,事业收入282.42</w:t>
      </w:r>
      <w:r>
        <w:rPr>
          <w:rFonts w:hint="eastAsia" w:ascii="宋体" w:hAnsi="宋体"/>
          <w:color w:val="auto"/>
          <w:spacing w:val="2"/>
          <w:sz w:val="28"/>
          <w:szCs w:val="28"/>
          <w:lang w:eastAsia="zh-CN"/>
        </w:rPr>
        <w:t>万</w:t>
      </w:r>
      <w:r>
        <w:rPr>
          <w:rFonts w:hint="eastAsia" w:ascii="宋体" w:hAnsi="宋体"/>
          <w:color w:val="auto"/>
          <w:spacing w:val="2"/>
          <w:sz w:val="28"/>
          <w:szCs w:val="28"/>
        </w:rPr>
        <w:t>元, 2018年全年决算总支出430.88</w:t>
      </w:r>
      <w:r>
        <w:rPr>
          <w:rFonts w:hint="eastAsia" w:ascii="宋体" w:hAnsi="宋体"/>
          <w:color w:val="auto"/>
          <w:spacing w:val="2"/>
          <w:sz w:val="28"/>
          <w:szCs w:val="28"/>
          <w:lang w:eastAsia="zh-CN"/>
        </w:rPr>
        <w:t>万</w:t>
      </w:r>
      <w:r>
        <w:rPr>
          <w:rFonts w:hint="eastAsia" w:ascii="宋体" w:hAnsi="宋体"/>
          <w:color w:val="auto"/>
          <w:spacing w:val="2"/>
          <w:sz w:val="28"/>
          <w:szCs w:val="28"/>
        </w:rPr>
        <w:t>元,基本支出430.88</w:t>
      </w:r>
      <w:r>
        <w:rPr>
          <w:rFonts w:hint="eastAsia" w:ascii="宋体" w:hAnsi="宋体"/>
          <w:color w:val="auto"/>
          <w:spacing w:val="2"/>
          <w:sz w:val="28"/>
          <w:szCs w:val="28"/>
          <w:lang w:eastAsia="zh-CN"/>
        </w:rPr>
        <w:t>万</w:t>
      </w:r>
      <w:r>
        <w:rPr>
          <w:rFonts w:hint="eastAsia" w:ascii="宋体" w:hAnsi="宋体"/>
          <w:color w:val="auto"/>
          <w:spacing w:val="2"/>
          <w:sz w:val="28"/>
          <w:szCs w:val="28"/>
        </w:rPr>
        <w:t>元</w:t>
      </w:r>
      <w:r>
        <w:rPr>
          <w:rFonts w:hint="eastAsia" w:ascii="宋体" w:hAnsi="宋体"/>
          <w:color w:val="auto"/>
          <w:spacing w:val="2"/>
          <w:sz w:val="28"/>
          <w:szCs w:val="28"/>
          <w:lang w:eastAsia="zh-CN"/>
        </w:rPr>
        <w:t>，</w:t>
      </w:r>
      <w:r>
        <w:rPr>
          <w:rFonts w:hint="eastAsia" w:ascii="宋体" w:hAnsi="宋体"/>
          <w:color w:val="000000"/>
          <w:spacing w:val="2"/>
          <w:sz w:val="28"/>
          <w:szCs w:val="28"/>
        </w:rPr>
        <w:t>其中人员经费</w:t>
      </w:r>
      <w:r>
        <w:rPr>
          <w:rFonts w:hint="eastAsia" w:ascii="宋体" w:hAnsi="宋体"/>
          <w:color w:val="000000"/>
          <w:spacing w:val="2"/>
          <w:sz w:val="28"/>
          <w:szCs w:val="28"/>
          <w:lang w:val="en-US" w:eastAsia="zh-CN"/>
        </w:rPr>
        <w:t>111.04万</w:t>
      </w:r>
      <w:r>
        <w:rPr>
          <w:rFonts w:hint="eastAsia" w:ascii="宋体" w:hAnsi="宋体"/>
          <w:color w:val="000000"/>
          <w:spacing w:val="2"/>
          <w:sz w:val="28"/>
          <w:szCs w:val="28"/>
        </w:rPr>
        <w:t>元，公用经费</w:t>
      </w:r>
      <w:r>
        <w:rPr>
          <w:rFonts w:hint="eastAsia" w:ascii="宋体" w:hAnsi="宋体"/>
          <w:color w:val="000000"/>
          <w:spacing w:val="2"/>
          <w:sz w:val="28"/>
          <w:szCs w:val="28"/>
          <w:lang w:val="en-US" w:eastAsia="zh-CN"/>
        </w:rPr>
        <w:t>37.42万</w:t>
      </w:r>
      <w:r>
        <w:rPr>
          <w:rFonts w:hint="eastAsia" w:ascii="宋体" w:hAnsi="宋体"/>
          <w:color w:val="000000"/>
          <w:spacing w:val="2"/>
          <w:sz w:val="28"/>
          <w:szCs w:val="28"/>
        </w:rPr>
        <w:t>元</w:t>
      </w:r>
      <w:r>
        <w:rPr>
          <w:rFonts w:hint="eastAsia" w:ascii="宋体" w:hAnsi="宋体"/>
          <w:color w:val="000000"/>
          <w:spacing w:val="2"/>
          <w:sz w:val="28"/>
          <w:szCs w:val="28"/>
          <w:lang w:eastAsia="zh-CN"/>
        </w:rPr>
        <w:t>。</w:t>
      </w:r>
    </w:p>
    <w:p>
      <w:pPr>
        <w:spacing w:line="440" w:lineRule="exact"/>
        <w:ind w:firstLine="568" w:firstLineChars="200"/>
        <w:rPr>
          <w:rFonts w:hint="eastAsia"/>
          <w:color w:val="000000"/>
          <w:spacing w:val="2"/>
          <w:sz w:val="28"/>
          <w:szCs w:val="28"/>
        </w:rPr>
      </w:pPr>
      <w:r>
        <w:rPr>
          <w:rFonts w:hint="eastAsia"/>
          <w:color w:val="000000"/>
          <w:spacing w:val="2"/>
          <w:sz w:val="28"/>
          <w:szCs w:val="28"/>
          <w:lang w:val="en-US" w:eastAsia="zh-CN"/>
        </w:rPr>
        <w:t>2</w:t>
      </w:r>
      <w:r>
        <w:rPr>
          <w:rFonts w:hint="eastAsia" w:hAnsi="宋体"/>
          <w:color w:val="000000"/>
          <w:spacing w:val="2"/>
          <w:sz w:val="28"/>
          <w:szCs w:val="28"/>
        </w:rPr>
        <w:t>、收入支出结构分析</w:t>
      </w:r>
    </w:p>
    <w:p>
      <w:pPr>
        <w:widowControl/>
        <w:ind w:firstLine="556" w:firstLineChars="196"/>
        <w:rPr>
          <w:rFonts w:hint="eastAsia" w:ascii="宋体" w:hAnsi="宋体"/>
          <w:color w:val="000000"/>
          <w:spacing w:val="2"/>
          <w:sz w:val="28"/>
          <w:szCs w:val="28"/>
        </w:rPr>
      </w:pPr>
      <w:r>
        <w:rPr>
          <w:rFonts w:hint="eastAsia" w:ascii="宋体" w:hAnsi="宋体"/>
          <w:color w:val="000000"/>
          <w:spacing w:val="2"/>
          <w:sz w:val="28"/>
          <w:szCs w:val="28"/>
        </w:rPr>
        <w:t>2018年财政收入预算数430.88</w:t>
      </w:r>
      <w:r>
        <w:rPr>
          <w:rFonts w:hint="eastAsia" w:ascii="宋体" w:hAnsi="宋体"/>
          <w:color w:val="000000"/>
          <w:spacing w:val="2"/>
          <w:sz w:val="28"/>
          <w:szCs w:val="28"/>
          <w:lang w:eastAsia="zh-CN"/>
        </w:rPr>
        <w:t>万</w:t>
      </w:r>
      <w:r>
        <w:rPr>
          <w:rFonts w:hint="eastAsia" w:ascii="宋体" w:hAnsi="宋体"/>
          <w:color w:val="000000"/>
          <w:spacing w:val="2"/>
          <w:sz w:val="28"/>
          <w:szCs w:val="28"/>
        </w:rPr>
        <w:t>元，其中财政拨款收入148.46</w:t>
      </w:r>
      <w:r>
        <w:rPr>
          <w:rFonts w:hint="eastAsia" w:ascii="宋体" w:hAnsi="宋体"/>
          <w:color w:val="000000"/>
          <w:spacing w:val="2"/>
          <w:sz w:val="28"/>
          <w:szCs w:val="28"/>
          <w:lang w:eastAsia="zh-CN"/>
        </w:rPr>
        <w:t>万</w:t>
      </w:r>
      <w:r>
        <w:rPr>
          <w:rFonts w:hint="eastAsia" w:ascii="宋体" w:hAnsi="宋体"/>
          <w:color w:val="000000"/>
          <w:spacing w:val="2"/>
          <w:sz w:val="28"/>
          <w:szCs w:val="28"/>
        </w:rPr>
        <w:t>元，事业收入282.42</w:t>
      </w:r>
      <w:r>
        <w:rPr>
          <w:rFonts w:hint="eastAsia" w:ascii="宋体" w:hAnsi="宋体"/>
          <w:color w:val="000000"/>
          <w:spacing w:val="2"/>
          <w:sz w:val="28"/>
          <w:szCs w:val="28"/>
          <w:lang w:eastAsia="zh-CN"/>
        </w:rPr>
        <w:t>万</w:t>
      </w:r>
      <w:r>
        <w:rPr>
          <w:rFonts w:hint="eastAsia" w:ascii="宋体" w:hAnsi="宋体"/>
          <w:color w:val="000000"/>
          <w:spacing w:val="2"/>
          <w:sz w:val="28"/>
          <w:szCs w:val="28"/>
        </w:rPr>
        <w:t>元</w:t>
      </w:r>
      <w:r>
        <w:rPr>
          <w:rFonts w:hint="eastAsia" w:ascii="宋体" w:hAnsi="宋体"/>
          <w:color w:val="000000"/>
          <w:spacing w:val="2"/>
          <w:sz w:val="28"/>
          <w:szCs w:val="28"/>
          <w:lang w:eastAsia="zh-CN"/>
        </w:rPr>
        <w:t>。</w:t>
      </w:r>
      <w:r>
        <w:rPr>
          <w:rFonts w:hint="eastAsia" w:ascii="宋体" w:hAnsi="宋体"/>
          <w:color w:val="000000"/>
          <w:spacing w:val="2"/>
          <w:sz w:val="28"/>
          <w:szCs w:val="28"/>
        </w:rPr>
        <w:t>2018年财政支出预算数430.88</w:t>
      </w:r>
      <w:r>
        <w:rPr>
          <w:rFonts w:hint="eastAsia" w:ascii="宋体" w:hAnsi="宋体"/>
          <w:color w:val="000000"/>
          <w:spacing w:val="2"/>
          <w:sz w:val="28"/>
          <w:szCs w:val="28"/>
          <w:lang w:eastAsia="zh-CN"/>
        </w:rPr>
        <w:t>万</w:t>
      </w:r>
      <w:r>
        <w:rPr>
          <w:rFonts w:hint="eastAsia" w:ascii="宋体" w:hAnsi="宋体"/>
          <w:color w:val="000000"/>
          <w:spacing w:val="2"/>
          <w:sz w:val="28"/>
          <w:szCs w:val="28"/>
        </w:rPr>
        <w:t>元，基本支出430.88</w:t>
      </w:r>
      <w:r>
        <w:rPr>
          <w:rFonts w:hint="eastAsia" w:ascii="宋体" w:hAnsi="宋体"/>
          <w:color w:val="000000"/>
          <w:spacing w:val="2"/>
          <w:sz w:val="28"/>
          <w:szCs w:val="28"/>
          <w:lang w:eastAsia="zh-CN"/>
        </w:rPr>
        <w:t>万</w:t>
      </w:r>
      <w:r>
        <w:rPr>
          <w:rFonts w:hint="eastAsia" w:ascii="宋体" w:hAnsi="宋体"/>
          <w:color w:val="000000"/>
          <w:spacing w:val="2"/>
          <w:sz w:val="28"/>
          <w:szCs w:val="28"/>
        </w:rPr>
        <w:t>元</w:t>
      </w:r>
      <w:r>
        <w:rPr>
          <w:rFonts w:hint="eastAsia" w:ascii="宋体" w:hAnsi="宋体"/>
          <w:color w:val="000000"/>
          <w:spacing w:val="2"/>
          <w:sz w:val="28"/>
          <w:szCs w:val="28"/>
          <w:lang w:eastAsia="zh-CN"/>
        </w:rPr>
        <w:t>，</w:t>
      </w:r>
      <w:r>
        <w:rPr>
          <w:rFonts w:hint="eastAsia" w:ascii="宋体" w:hAnsi="宋体"/>
          <w:color w:val="000000"/>
          <w:spacing w:val="2"/>
          <w:sz w:val="28"/>
          <w:szCs w:val="28"/>
        </w:rPr>
        <w:t>支出按以下分类说明：</w:t>
      </w:r>
    </w:p>
    <w:p>
      <w:pPr>
        <w:widowControl/>
        <w:ind w:firstLine="556" w:firstLineChars="196"/>
        <w:rPr>
          <w:rFonts w:hint="eastAsia" w:ascii="宋体" w:hAnsi="宋体"/>
          <w:color w:val="000000"/>
          <w:spacing w:val="2"/>
          <w:sz w:val="28"/>
          <w:szCs w:val="28"/>
        </w:rPr>
      </w:pPr>
      <w:r>
        <w:rPr>
          <w:rFonts w:hint="eastAsia" w:ascii="宋体" w:hAnsi="宋体"/>
          <w:color w:val="000000"/>
          <w:spacing w:val="2"/>
          <w:sz w:val="28"/>
          <w:szCs w:val="28"/>
          <w:lang w:eastAsia="zh-CN"/>
        </w:rPr>
        <w:t>①</w:t>
      </w:r>
      <w:r>
        <w:rPr>
          <w:rFonts w:hint="eastAsia" w:ascii="宋体" w:hAnsi="宋体"/>
          <w:color w:val="000000"/>
          <w:spacing w:val="2"/>
          <w:sz w:val="28"/>
          <w:szCs w:val="28"/>
        </w:rPr>
        <w:t>支出性质分类：</w:t>
      </w:r>
      <w:r>
        <w:rPr>
          <w:rFonts w:hint="eastAsia" w:ascii="宋体" w:hAnsi="宋体"/>
          <w:color w:val="000000"/>
          <w:spacing w:val="2"/>
          <w:sz w:val="28"/>
          <w:szCs w:val="28"/>
          <w:lang w:val="en-US" w:eastAsia="zh-CN"/>
        </w:rPr>
        <w:t>148.46万</w:t>
      </w:r>
      <w:r>
        <w:rPr>
          <w:rFonts w:hint="eastAsia" w:ascii="宋体" w:hAnsi="宋体"/>
          <w:color w:val="000000"/>
          <w:spacing w:val="2"/>
          <w:sz w:val="28"/>
          <w:szCs w:val="28"/>
        </w:rPr>
        <w:t>元，其中人员经费</w:t>
      </w:r>
      <w:r>
        <w:rPr>
          <w:rFonts w:hint="eastAsia" w:ascii="宋体" w:hAnsi="宋体"/>
          <w:color w:val="000000"/>
          <w:spacing w:val="2"/>
          <w:sz w:val="28"/>
          <w:szCs w:val="28"/>
          <w:lang w:val="en-US" w:eastAsia="zh-CN"/>
        </w:rPr>
        <w:t>111.04万</w:t>
      </w:r>
      <w:r>
        <w:rPr>
          <w:rFonts w:hint="eastAsia" w:ascii="宋体" w:hAnsi="宋体"/>
          <w:color w:val="000000"/>
          <w:spacing w:val="2"/>
          <w:sz w:val="28"/>
          <w:szCs w:val="28"/>
        </w:rPr>
        <w:t>元，公用经费</w:t>
      </w:r>
      <w:r>
        <w:rPr>
          <w:rFonts w:hint="eastAsia" w:ascii="宋体" w:hAnsi="宋体"/>
          <w:color w:val="000000"/>
          <w:spacing w:val="2"/>
          <w:sz w:val="28"/>
          <w:szCs w:val="28"/>
          <w:lang w:val="en-US" w:eastAsia="zh-CN"/>
        </w:rPr>
        <w:t>37.42万</w:t>
      </w:r>
      <w:r>
        <w:rPr>
          <w:rFonts w:hint="eastAsia" w:ascii="宋体" w:hAnsi="宋体"/>
          <w:color w:val="000000"/>
          <w:spacing w:val="2"/>
          <w:sz w:val="28"/>
          <w:szCs w:val="28"/>
        </w:rPr>
        <w:t>元</w:t>
      </w:r>
    </w:p>
    <w:p>
      <w:pPr>
        <w:widowControl/>
        <w:ind w:firstLine="556" w:firstLineChars="196"/>
        <w:rPr>
          <w:rFonts w:hint="eastAsia" w:ascii="宋体" w:hAnsi="宋体" w:eastAsiaTheme="minorEastAsia"/>
          <w:color w:val="000000"/>
          <w:spacing w:val="2"/>
          <w:sz w:val="28"/>
          <w:szCs w:val="28"/>
          <w:lang w:eastAsia="zh-CN"/>
        </w:rPr>
      </w:pPr>
      <w:r>
        <w:rPr>
          <w:rFonts w:hint="default" w:ascii="宋体" w:hAnsi="宋体"/>
          <w:color w:val="000000"/>
          <w:spacing w:val="2"/>
          <w:sz w:val="28"/>
          <w:szCs w:val="28"/>
        </w:rPr>
        <w:t>②</w:t>
      </w:r>
      <w:r>
        <w:rPr>
          <w:rFonts w:hint="eastAsia" w:ascii="宋体" w:hAnsi="宋体"/>
          <w:color w:val="000000"/>
          <w:spacing w:val="2"/>
          <w:sz w:val="28"/>
          <w:szCs w:val="28"/>
        </w:rPr>
        <w:t>支出经济分类：</w:t>
      </w:r>
      <w:r>
        <w:rPr>
          <w:rFonts w:hint="eastAsia" w:ascii="宋体" w:hAnsi="宋体"/>
          <w:color w:val="000000"/>
          <w:spacing w:val="2"/>
          <w:sz w:val="28"/>
          <w:szCs w:val="28"/>
          <w:lang w:val="en-US" w:eastAsia="zh-CN"/>
        </w:rPr>
        <w:t>148.46万</w:t>
      </w:r>
      <w:r>
        <w:rPr>
          <w:rFonts w:hint="eastAsia" w:ascii="宋体" w:hAnsi="宋体"/>
          <w:color w:val="000000"/>
          <w:spacing w:val="2"/>
          <w:sz w:val="28"/>
          <w:szCs w:val="28"/>
        </w:rPr>
        <w:t>元，其中</w:t>
      </w:r>
      <w:r>
        <w:rPr>
          <w:rFonts w:hint="eastAsia" w:ascii="宋体" w:hAnsi="宋体"/>
          <w:color w:val="000000"/>
          <w:spacing w:val="2"/>
          <w:sz w:val="28"/>
          <w:szCs w:val="28"/>
          <w:lang w:eastAsia="zh-CN"/>
        </w:rPr>
        <w:t>基本工资</w:t>
      </w:r>
      <w:r>
        <w:rPr>
          <w:rFonts w:hint="eastAsia" w:ascii="宋体" w:hAnsi="宋体"/>
          <w:color w:val="000000"/>
          <w:spacing w:val="2"/>
          <w:sz w:val="28"/>
          <w:szCs w:val="28"/>
        </w:rPr>
        <w:t>支出 72.54</w:t>
      </w:r>
      <w:r>
        <w:rPr>
          <w:rFonts w:hint="eastAsia" w:ascii="宋体" w:hAnsi="宋体"/>
          <w:color w:val="000000"/>
          <w:spacing w:val="2"/>
          <w:sz w:val="28"/>
          <w:szCs w:val="28"/>
          <w:lang w:eastAsia="zh-CN"/>
        </w:rPr>
        <w:t>万</w:t>
      </w:r>
      <w:r>
        <w:rPr>
          <w:rFonts w:hint="eastAsia" w:ascii="宋体" w:hAnsi="宋体"/>
          <w:color w:val="000000"/>
          <w:spacing w:val="2"/>
          <w:sz w:val="28"/>
          <w:szCs w:val="28"/>
        </w:rPr>
        <w:t>元， 机关事业单位基本养老保险缴费15.36</w:t>
      </w:r>
      <w:r>
        <w:rPr>
          <w:rFonts w:hint="eastAsia" w:ascii="宋体" w:hAnsi="宋体"/>
          <w:color w:val="000000"/>
          <w:spacing w:val="2"/>
          <w:sz w:val="28"/>
          <w:szCs w:val="28"/>
          <w:lang w:eastAsia="zh-CN"/>
        </w:rPr>
        <w:t>万</w:t>
      </w:r>
      <w:r>
        <w:rPr>
          <w:rFonts w:hint="eastAsia" w:ascii="宋体" w:hAnsi="宋体"/>
          <w:color w:val="000000"/>
          <w:spacing w:val="2"/>
          <w:sz w:val="28"/>
          <w:szCs w:val="28"/>
        </w:rPr>
        <w:t>元，其他社会保障缴费 17.33</w:t>
      </w:r>
      <w:r>
        <w:rPr>
          <w:rFonts w:hint="eastAsia" w:ascii="宋体" w:hAnsi="宋体"/>
          <w:color w:val="000000"/>
          <w:spacing w:val="2"/>
          <w:sz w:val="28"/>
          <w:szCs w:val="28"/>
          <w:lang w:eastAsia="zh-CN"/>
        </w:rPr>
        <w:t>万</w:t>
      </w:r>
      <w:r>
        <w:rPr>
          <w:rFonts w:hint="eastAsia" w:ascii="宋体" w:hAnsi="宋体"/>
          <w:color w:val="000000"/>
          <w:spacing w:val="2"/>
          <w:sz w:val="28"/>
          <w:szCs w:val="28"/>
        </w:rPr>
        <w:t>元，住房公积金 4.91</w:t>
      </w:r>
      <w:r>
        <w:rPr>
          <w:rFonts w:hint="eastAsia" w:ascii="宋体" w:hAnsi="宋体"/>
          <w:color w:val="000000"/>
          <w:spacing w:val="2"/>
          <w:sz w:val="28"/>
          <w:szCs w:val="28"/>
          <w:lang w:eastAsia="zh-CN"/>
        </w:rPr>
        <w:t>万</w:t>
      </w:r>
      <w:r>
        <w:rPr>
          <w:rFonts w:hint="eastAsia" w:ascii="宋体" w:hAnsi="宋体"/>
          <w:color w:val="000000"/>
          <w:spacing w:val="2"/>
          <w:sz w:val="28"/>
          <w:szCs w:val="28"/>
        </w:rPr>
        <w:t>元</w:t>
      </w:r>
      <w:r>
        <w:rPr>
          <w:rFonts w:hint="eastAsia" w:ascii="宋体" w:hAnsi="宋体"/>
          <w:color w:val="000000"/>
          <w:spacing w:val="2"/>
          <w:sz w:val="28"/>
          <w:szCs w:val="28"/>
          <w:lang w:eastAsia="zh-CN"/>
        </w:rPr>
        <w:t>，退休费0.91万元，商品和服务支出37.42万元。</w:t>
      </w:r>
    </w:p>
    <w:p>
      <w:pPr>
        <w:widowControl/>
        <w:shd w:val="clear" w:color="auto" w:fill="FFFFFF"/>
        <w:ind w:firstLine="480"/>
        <w:jc w:val="left"/>
        <w:rPr>
          <w:rFonts w:hint="eastAsia" w:ascii="宋体" w:hAnsi="宋体" w:cs="宋体"/>
          <w:b/>
          <w:bCs/>
          <w:sz w:val="28"/>
          <w:szCs w:val="28"/>
        </w:rPr>
      </w:pPr>
      <w:r>
        <w:rPr>
          <w:rFonts w:hint="eastAsia" w:ascii="宋体" w:hAnsi="宋体" w:cs="宋体"/>
          <w:b/>
          <w:bCs/>
          <w:sz w:val="28"/>
          <w:szCs w:val="28"/>
        </w:rPr>
        <w:t>（二）关于“三公”经费支出说明</w:t>
      </w:r>
    </w:p>
    <w:p>
      <w:pPr>
        <w:widowControl/>
        <w:ind w:firstLine="568" w:firstLineChars="200"/>
        <w:rPr>
          <w:rFonts w:hint="eastAsia" w:ascii="宋体" w:hAnsi="宋体"/>
          <w:color w:val="000000"/>
          <w:spacing w:val="2"/>
          <w:sz w:val="28"/>
          <w:szCs w:val="28"/>
          <w:lang w:eastAsia="zh-CN"/>
        </w:rPr>
      </w:pPr>
      <w:r>
        <w:rPr>
          <w:rFonts w:hint="eastAsia" w:ascii="宋体" w:hAnsi="宋体"/>
          <w:color w:val="000000"/>
          <w:spacing w:val="2"/>
          <w:sz w:val="28"/>
          <w:szCs w:val="28"/>
          <w:lang w:eastAsia="zh-CN"/>
        </w:rPr>
        <w:t>“三公”经费支出情况: 2018年“三公”经费决算总支出</w:t>
      </w:r>
      <w:r>
        <w:rPr>
          <w:rFonts w:hint="eastAsia" w:ascii="宋体" w:hAnsi="宋体"/>
          <w:color w:val="000000"/>
          <w:spacing w:val="2"/>
          <w:sz w:val="28"/>
          <w:szCs w:val="28"/>
          <w:lang w:val="en-US" w:eastAsia="zh-CN"/>
        </w:rPr>
        <w:t>0</w:t>
      </w:r>
      <w:r>
        <w:rPr>
          <w:rFonts w:hint="eastAsia" w:ascii="宋体" w:hAnsi="宋体"/>
          <w:color w:val="000000"/>
          <w:spacing w:val="2"/>
          <w:sz w:val="28"/>
          <w:szCs w:val="28"/>
          <w:lang w:eastAsia="zh-CN"/>
        </w:rPr>
        <w:t>元，无“三公”经费支出。</w:t>
      </w:r>
    </w:p>
    <w:p>
      <w:pPr>
        <w:widowControl/>
        <w:shd w:val="clear" w:color="auto" w:fill="FFFFFF"/>
        <w:jc w:val="left"/>
        <w:rPr>
          <w:rFonts w:hint="eastAsia" w:ascii="宋体" w:hAnsi="宋体" w:cs="宋体"/>
          <w:b/>
          <w:bCs/>
          <w:sz w:val="28"/>
          <w:szCs w:val="28"/>
        </w:rPr>
      </w:pPr>
      <w:r>
        <w:rPr>
          <w:rFonts w:hint="eastAsia" w:ascii="宋体" w:hAnsi="宋体" w:cs="宋体"/>
          <w:b/>
          <w:bCs/>
          <w:sz w:val="28"/>
          <w:szCs w:val="28"/>
        </w:rPr>
        <w:t>　　（三）关于机关运行经费支出说明</w:t>
      </w:r>
    </w:p>
    <w:p>
      <w:pPr>
        <w:widowControl/>
        <w:ind w:firstLine="840" w:firstLineChars="296"/>
        <w:rPr>
          <w:rFonts w:hint="eastAsia" w:ascii="宋体" w:hAnsi="宋体"/>
          <w:color w:val="000000"/>
          <w:spacing w:val="2"/>
          <w:sz w:val="28"/>
          <w:szCs w:val="28"/>
          <w:lang w:eastAsia="zh-CN"/>
        </w:rPr>
      </w:pPr>
      <w:r>
        <w:rPr>
          <w:rFonts w:hint="eastAsia" w:ascii="宋体" w:hAnsi="宋体"/>
          <w:color w:val="000000"/>
          <w:spacing w:val="2"/>
          <w:sz w:val="28"/>
          <w:szCs w:val="28"/>
          <w:lang w:eastAsia="zh-CN"/>
        </w:rPr>
        <w:t>2018年机关运行经费支出</w:t>
      </w:r>
      <w:r>
        <w:rPr>
          <w:rFonts w:hint="eastAsia" w:ascii="宋体" w:hAnsi="宋体"/>
          <w:color w:val="000000"/>
          <w:spacing w:val="2"/>
          <w:sz w:val="28"/>
          <w:szCs w:val="28"/>
          <w:lang w:val="en-US" w:eastAsia="zh-CN"/>
        </w:rPr>
        <w:t>0</w:t>
      </w:r>
      <w:r>
        <w:rPr>
          <w:rFonts w:hint="eastAsia" w:ascii="宋体" w:hAnsi="宋体"/>
          <w:color w:val="000000"/>
          <w:spacing w:val="2"/>
          <w:sz w:val="28"/>
          <w:szCs w:val="28"/>
          <w:lang w:eastAsia="zh-CN"/>
        </w:rPr>
        <w:t>元, 无机关运行经费支出。</w:t>
      </w:r>
    </w:p>
    <w:p>
      <w:pPr>
        <w:widowControl/>
        <w:shd w:val="clear" w:color="auto" w:fill="FFFFFF"/>
        <w:jc w:val="left"/>
        <w:rPr>
          <w:rFonts w:hint="eastAsia" w:ascii="宋体" w:hAnsi="宋体" w:cs="宋体"/>
          <w:b/>
          <w:bCs/>
          <w:sz w:val="28"/>
          <w:szCs w:val="28"/>
        </w:rPr>
      </w:pPr>
      <w:r>
        <w:rPr>
          <w:rFonts w:hint="eastAsia" w:ascii="宋体" w:hAnsi="宋体" w:cs="宋体"/>
          <w:sz w:val="28"/>
          <w:szCs w:val="28"/>
        </w:rPr>
        <w:t>　　</w:t>
      </w:r>
      <w:r>
        <w:rPr>
          <w:rFonts w:hint="eastAsia" w:ascii="宋体" w:hAnsi="宋体" w:cs="宋体"/>
          <w:b/>
          <w:bCs/>
          <w:sz w:val="28"/>
          <w:szCs w:val="28"/>
        </w:rPr>
        <w:t>（四）关于政府采购支出说明</w:t>
      </w:r>
    </w:p>
    <w:p>
      <w:pPr>
        <w:widowControl/>
        <w:ind w:firstLine="840" w:firstLineChars="296"/>
        <w:rPr>
          <w:rFonts w:hint="eastAsia" w:ascii="宋体" w:hAnsi="宋体"/>
          <w:color w:val="000000"/>
          <w:spacing w:val="2"/>
          <w:sz w:val="28"/>
          <w:szCs w:val="28"/>
          <w:lang w:eastAsia="zh-CN"/>
        </w:rPr>
      </w:pPr>
      <w:r>
        <w:rPr>
          <w:rFonts w:hint="eastAsia" w:ascii="宋体" w:hAnsi="宋体"/>
          <w:color w:val="000000"/>
          <w:spacing w:val="2"/>
          <w:sz w:val="28"/>
          <w:szCs w:val="28"/>
          <w:lang w:eastAsia="zh-CN"/>
        </w:rPr>
        <w:t>2018年政府采购总支出</w:t>
      </w:r>
      <w:r>
        <w:rPr>
          <w:rFonts w:hint="eastAsia" w:ascii="宋体" w:hAnsi="宋体"/>
          <w:color w:val="000000"/>
          <w:spacing w:val="2"/>
          <w:sz w:val="28"/>
          <w:szCs w:val="28"/>
          <w:lang w:val="en-US" w:eastAsia="zh-CN"/>
        </w:rPr>
        <w:t>0</w:t>
      </w:r>
      <w:r>
        <w:rPr>
          <w:rFonts w:hint="eastAsia" w:ascii="宋体" w:hAnsi="宋体"/>
          <w:color w:val="000000"/>
          <w:spacing w:val="2"/>
          <w:sz w:val="28"/>
          <w:szCs w:val="28"/>
          <w:lang w:eastAsia="zh-CN"/>
        </w:rPr>
        <w:t>元，无政府采购。</w:t>
      </w:r>
    </w:p>
    <w:p>
      <w:pPr>
        <w:widowControl/>
        <w:shd w:val="clear" w:color="auto" w:fill="FFFFFF"/>
        <w:jc w:val="left"/>
        <w:rPr>
          <w:rFonts w:hint="eastAsia" w:ascii="宋体" w:hAnsi="宋体" w:cs="宋体"/>
          <w:sz w:val="28"/>
          <w:szCs w:val="28"/>
        </w:rPr>
      </w:pPr>
      <w:r>
        <w:rPr>
          <w:rFonts w:hint="eastAsia" w:ascii="宋体" w:hAnsi="宋体" w:cs="宋体"/>
          <w:sz w:val="28"/>
          <w:szCs w:val="28"/>
        </w:rPr>
        <w:t>　</w:t>
      </w:r>
      <w:r>
        <w:rPr>
          <w:rFonts w:hint="eastAsia" w:ascii="宋体" w:hAnsi="宋体" w:cs="宋体"/>
          <w:b/>
          <w:bCs/>
          <w:sz w:val="28"/>
          <w:szCs w:val="28"/>
        </w:rPr>
        <w:t>　（五）关于国有资产占用情况说明</w:t>
      </w:r>
    </w:p>
    <w:p>
      <w:pPr>
        <w:widowControl/>
        <w:shd w:val="clear" w:color="auto" w:fill="FFFFFF"/>
        <w:ind w:firstLine="852" w:firstLineChars="300"/>
        <w:jc w:val="left"/>
        <w:rPr>
          <w:rFonts w:hint="eastAsia" w:ascii="宋体" w:hAnsi="宋体" w:cs="宋体"/>
          <w:sz w:val="28"/>
          <w:szCs w:val="28"/>
        </w:rPr>
      </w:pPr>
      <w:r>
        <w:rPr>
          <w:rFonts w:hint="eastAsia" w:ascii="宋体" w:hAnsi="宋体"/>
          <w:color w:val="000000"/>
          <w:spacing w:val="2"/>
          <w:sz w:val="28"/>
          <w:szCs w:val="28"/>
          <w:lang w:eastAsia="zh-CN"/>
        </w:rPr>
        <w:t>无公务车支出。</w:t>
      </w:r>
    </w:p>
    <w:p>
      <w:pPr>
        <w:widowControl/>
        <w:ind w:firstLine="548" w:firstLineChars="196"/>
        <w:rPr>
          <w:rFonts w:hint="eastAsia" w:ascii="宋体" w:hAnsi="宋体" w:cs="宋体"/>
          <w:sz w:val="28"/>
          <w:szCs w:val="28"/>
          <w:lang w:eastAsia="zh-CN"/>
        </w:rPr>
      </w:pPr>
    </w:p>
    <w:p>
      <w:pPr>
        <w:widowControl/>
        <w:ind w:firstLine="548" w:firstLineChars="196"/>
        <w:rPr>
          <w:rFonts w:hint="eastAsia" w:ascii="宋体" w:hAnsi="宋体" w:cs="宋体"/>
          <w:sz w:val="28"/>
          <w:szCs w:val="28"/>
          <w:lang w:eastAsia="zh-CN"/>
        </w:rPr>
      </w:pP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Style w:val="7"/>
          <w:rFonts w:hint="eastAsia" w:ascii="微软雅黑" w:hAnsi="微软雅黑" w:eastAsia="微软雅黑" w:cs="微软雅黑"/>
          <w:i w:val="0"/>
          <w:caps w:val="0"/>
          <w:color w:val="333333"/>
          <w:spacing w:val="0"/>
          <w:sz w:val="24"/>
          <w:szCs w:val="24"/>
          <w:shd w:val="clear" w:fill="FFFFFF"/>
        </w:rPr>
      </w:pPr>
      <w:r>
        <w:rPr>
          <w:rStyle w:val="7"/>
          <w:rFonts w:hint="eastAsia" w:ascii="微软雅黑" w:hAnsi="微软雅黑" w:eastAsia="微软雅黑" w:cs="微软雅黑"/>
          <w:i w:val="0"/>
          <w:caps w:val="0"/>
          <w:color w:val="333333"/>
          <w:spacing w:val="0"/>
          <w:sz w:val="24"/>
          <w:szCs w:val="24"/>
          <w:shd w:val="clear" w:fill="FFFFFF"/>
        </w:rPr>
        <w:t>名词解释</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rightChars="0" w:firstLine="568" w:firstLineChars="200"/>
        <w:textAlignment w:val="auto"/>
        <w:rPr>
          <w:rFonts w:ascii="宋体" w:hAnsi="宋体"/>
          <w:color w:val="000000"/>
          <w:spacing w:val="2"/>
          <w:sz w:val="28"/>
          <w:szCs w:val="28"/>
        </w:rPr>
      </w:pPr>
      <w:r>
        <w:rPr>
          <w:rFonts w:hint="eastAsia" w:ascii="宋体" w:hAnsi="宋体"/>
          <w:color w:val="000000"/>
          <w:spacing w:val="2"/>
          <w:sz w:val="28"/>
          <w:szCs w:val="28"/>
        </w:rPr>
        <w:t>（一）财政拨款（补助）：指省级财政当年拨付的资金。</w:t>
      </w:r>
    </w:p>
    <w:p>
      <w:pPr>
        <w:keepNext w:val="0"/>
        <w:keepLines w:val="0"/>
        <w:pageBreakBefore w:val="0"/>
        <w:kinsoku/>
        <w:wordWrap/>
        <w:overflowPunct/>
        <w:topLinePunct w:val="0"/>
        <w:autoSpaceDE/>
        <w:autoSpaceDN/>
        <w:bidi w:val="0"/>
        <w:adjustRightInd/>
        <w:snapToGrid/>
        <w:ind w:firstLine="568" w:firstLineChars="200"/>
        <w:textAlignment w:val="auto"/>
        <w:rPr>
          <w:rFonts w:ascii="宋体" w:hAnsi="宋体"/>
          <w:color w:val="000000"/>
          <w:spacing w:val="2"/>
          <w:sz w:val="28"/>
          <w:szCs w:val="28"/>
        </w:rPr>
      </w:pPr>
      <w:r>
        <w:rPr>
          <w:rFonts w:hint="eastAsia" w:ascii="宋体" w:hAnsi="宋体"/>
          <w:color w:val="000000"/>
          <w:spacing w:val="2"/>
          <w:sz w:val="28"/>
          <w:szCs w:val="28"/>
        </w:rPr>
        <w:t>（二）事业收入：指事业单位开展专业业务活动及其辅助活动取得的收入。</w:t>
      </w:r>
      <w:r>
        <w:rPr>
          <w:rFonts w:ascii="宋体" w:hAnsi="宋体"/>
          <w:color w:val="000000"/>
          <w:spacing w:val="2"/>
          <w:sz w:val="28"/>
          <w:szCs w:val="28"/>
        </w:rPr>
        <w:t xml:space="preserve"> </w:t>
      </w:r>
      <w:r>
        <w:rPr>
          <w:rFonts w:ascii="宋体" w:hAnsi="宋体"/>
          <w:color w:val="000000"/>
          <w:spacing w:val="2"/>
          <w:sz w:val="28"/>
          <w:szCs w:val="28"/>
        </w:rPr>
        <w:br w:type="textWrapping"/>
      </w:r>
      <w:r>
        <w:rPr>
          <w:rFonts w:hint="eastAsia" w:ascii="宋体" w:hAnsi="宋体"/>
          <w:color w:val="000000"/>
          <w:spacing w:val="2"/>
          <w:sz w:val="28"/>
          <w:szCs w:val="28"/>
        </w:rPr>
        <w:t>　　（三）其他收入：指预算单位在“财政拨款补助收入”、“事业收入”、“经营收入”以外取得的收入。</w:t>
      </w:r>
      <w:r>
        <w:rPr>
          <w:rFonts w:ascii="宋体" w:hAnsi="宋体"/>
          <w:color w:val="000000"/>
          <w:spacing w:val="2"/>
          <w:sz w:val="28"/>
          <w:szCs w:val="28"/>
        </w:rPr>
        <w:t xml:space="preserve"> </w:t>
      </w:r>
      <w:r>
        <w:rPr>
          <w:rFonts w:ascii="宋体" w:hAnsi="宋体"/>
          <w:color w:val="000000"/>
          <w:spacing w:val="2"/>
          <w:sz w:val="28"/>
          <w:szCs w:val="28"/>
        </w:rPr>
        <w:br w:type="textWrapping"/>
      </w:r>
      <w:r>
        <w:rPr>
          <w:rFonts w:hint="eastAsia" w:ascii="宋体" w:hAnsi="宋体"/>
          <w:color w:val="000000"/>
          <w:spacing w:val="2"/>
          <w:sz w:val="28"/>
          <w:szCs w:val="28"/>
        </w:rPr>
        <w:t>　　（四）上年结转：指以前年度尚未完成、结转到本年仍按原规定用途继续使用的资金。</w:t>
      </w:r>
      <w:r>
        <w:rPr>
          <w:rFonts w:ascii="宋体" w:hAnsi="宋体"/>
          <w:color w:val="000000"/>
          <w:spacing w:val="2"/>
          <w:sz w:val="28"/>
          <w:szCs w:val="28"/>
        </w:rPr>
        <w:t xml:space="preserve"> </w:t>
      </w:r>
      <w:r>
        <w:rPr>
          <w:rFonts w:ascii="宋体" w:hAnsi="宋体"/>
          <w:color w:val="000000"/>
          <w:spacing w:val="2"/>
          <w:sz w:val="28"/>
          <w:szCs w:val="28"/>
        </w:rPr>
        <w:br w:type="textWrapping"/>
      </w:r>
      <w:r>
        <w:rPr>
          <w:rFonts w:hint="eastAsia" w:ascii="宋体" w:hAnsi="宋体"/>
          <w:color w:val="000000"/>
          <w:spacing w:val="2"/>
          <w:sz w:val="28"/>
          <w:szCs w:val="28"/>
        </w:rPr>
        <w:t>　　（五）基本支出：指为保障机构正常运转、完成日常工作任务而发生的人员支出和公用支出。</w:t>
      </w:r>
      <w:r>
        <w:rPr>
          <w:rFonts w:ascii="宋体" w:hAnsi="宋体"/>
          <w:color w:val="000000"/>
          <w:spacing w:val="2"/>
          <w:sz w:val="28"/>
          <w:szCs w:val="28"/>
        </w:rPr>
        <w:t xml:space="preserve"> </w:t>
      </w:r>
      <w:r>
        <w:rPr>
          <w:rFonts w:ascii="宋体" w:hAnsi="宋体"/>
          <w:color w:val="000000"/>
          <w:spacing w:val="2"/>
          <w:sz w:val="28"/>
          <w:szCs w:val="28"/>
        </w:rPr>
        <w:br w:type="textWrapping"/>
      </w:r>
      <w:r>
        <w:rPr>
          <w:rFonts w:hint="eastAsia" w:ascii="宋体" w:hAnsi="宋体"/>
          <w:color w:val="000000"/>
          <w:spacing w:val="2"/>
          <w:sz w:val="28"/>
          <w:szCs w:val="28"/>
        </w:rPr>
        <w:t>　</w:t>
      </w:r>
      <w:r>
        <w:rPr>
          <w:rFonts w:ascii="宋体" w:hAnsi="宋体"/>
          <w:color w:val="000000"/>
          <w:spacing w:val="2"/>
          <w:sz w:val="28"/>
          <w:szCs w:val="28"/>
        </w:rPr>
        <w:t xml:space="preserve"> </w:t>
      </w:r>
      <w:r>
        <w:rPr>
          <w:rFonts w:hint="eastAsia" w:ascii="宋体" w:hAnsi="宋体"/>
          <w:color w:val="000000"/>
          <w:spacing w:val="2"/>
          <w:sz w:val="28"/>
          <w:szCs w:val="28"/>
          <w:lang w:val="en-US" w:eastAsia="zh-CN"/>
        </w:rPr>
        <w:t xml:space="preserve"> </w:t>
      </w:r>
      <w:r>
        <w:rPr>
          <w:rFonts w:hint="eastAsia" w:ascii="宋体" w:hAnsi="宋体"/>
          <w:color w:val="000000"/>
          <w:spacing w:val="2"/>
          <w:sz w:val="28"/>
          <w:szCs w:val="28"/>
        </w:rPr>
        <w:t>（六）项目支出：指为完成特定的行政工作任务或事业发展目标，在基本支出之外发生的各项支出。</w:t>
      </w:r>
    </w:p>
    <w:p>
      <w:pPr>
        <w:ind w:firstLine="568" w:firstLineChars="200"/>
        <w:rPr>
          <w:rFonts w:ascii="宋体" w:hAnsi="宋体"/>
          <w:color w:val="000000"/>
          <w:spacing w:val="2"/>
          <w:sz w:val="28"/>
          <w:szCs w:val="28"/>
        </w:rPr>
      </w:pPr>
      <w:r>
        <w:rPr>
          <w:rFonts w:hint="eastAsia" w:ascii="宋体" w:hAnsi="宋体"/>
          <w:color w:val="000000"/>
          <w:spacing w:val="2"/>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ind w:firstLine="284" w:firstLineChars="100"/>
        <w:rPr>
          <w:rFonts w:ascii="宋体" w:hAnsi="宋体"/>
          <w:color w:val="000000"/>
          <w:spacing w:val="2"/>
          <w:sz w:val="28"/>
          <w:szCs w:val="28"/>
        </w:rPr>
      </w:pPr>
      <w:r>
        <w:rPr>
          <w:rFonts w:hint="eastAsia" w:ascii="宋体" w:hAnsi="宋体"/>
          <w:color w:val="000000"/>
          <w:spacing w:val="2"/>
          <w:sz w:val="28"/>
          <w:szCs w:val="28"/>
        </w:rPr>
        <w:t>（八）行政运行（项）：指机关和实行公务员法管理事业单位用于保障机构正常运转的基本支出。</w:t>
      </w:r>
    </w:p>
    <w:p>
      <w:pPr>
        <w:rPr>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87804A"/>
    <w:multiLevelType w:val="singleLevel"/>
    <w:tmpl w:val="CB87804A"/>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4587B"/>
    <w:rsid w:val="081A2DBE"/>
    <w:rsid w:val="0E836A5F"/>
    <w:rsid w:val="1C8641CF"/>
    <w:rsid w:val="228A65CA"/>
    <w:rsid w:val="255E033E"/>
    <w:rsid w:val="26FF3457"/>
    <w:rsid w:val="289C3E82"/>
    <w:rsid w:val="2AD06E68"/>
    <w:rsid w:val="2C203A0A"/>
    <w:rsid w:val="31373848"/>
    <w:rsid w:val="32BD01BE"/>
    <w:rsid w:val="38203263"/>
    <w:rsid w:val="3C2D5DD2"/>
    <w:rsid w:val="4308582D"/>
    <w:rsid w:val="47400D9C"/>
    <w:rsid w:val="4A9B2B30"/>
    <w:rsid w:val="4B097195"/>
    <w:rsid w:val="4B727A72"/>
    <w:rsid w:val="514D2F0D"/>
    <w:rsid w:val="567A7C92"/>
    <w:rsid w:val="5D694650"/>
    <w:rsid w:val="692B2102"/>
    <w:rsid w:val="6F5D361C"/>
    <w:rsid w:val="70A32328"/>
    <w:rsid w:val="746766E2"/>
    <w:rsid w:val="78186405"/>
    <w:rsid w:val="7ED07D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9">
    <w:name w:val="ca-2"/>
    <w:basedOn w:val="6"/>
    <w:qFormat/>
    <w:uiPriority w:val="0"/>
  </w:style>
  <w:style w:type="paragraph" w:customStyle="1" w:styleId="10">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11">
    <w:name w:val="普通(网站)1"/>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asd</cp:lastModifiedBy>
  <dcterms:modified xsi:type="dcterms:W3CDTF">2019-09-18T08:08:26Z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