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卫健局20</w:t>
      </w:r>
      <w:r>
        <w:rPr>
          <w:rFonts w:hint="eastAsia" w:ascii="微软雅黑" w:hAnsi="微软雅黑" w:eastAsia="微软雅黑" w:cs="微软雅黑"/>
          <w:b/>
          <w:i w:val="0"/>
          <w:caps w:val="0"/>
          <w:color w:val="BC1010"/>
          <w:spacing w:val="0"/>
          <w:sz w:val="40"/>
          <w:szCs w:val="40"/>
          <w:shd w:val="clear" w:fill="FFFFFF"/>
          <w:lang w:val="en-US" w:eastAsia="zh-CN"/>
        </w:rPr>
        <w:t>20</w:t>
      </w:r>
      <w:r>
        <w:rPr>
          <w:rFonts w:hint="eastAsia" w:ascii="微软雅黑" w:hAnsi="微软雅黑" w:eastAsia="微软雅黑" w:cs="微软雅黑"/>
          <w:b/>
          <w:i w:val="0"/>
          <w:caps w:val="0"/>
          <w:color w:val="BC1010"/>
          <w:spacing w:val="0"/>
          <w:sz w:val="40"/>
          <w:szCs w:val="40"/>
          <w:shd w:val="clear" w:fill="FFFFFF"/>
          <w:lang w:eastAsia="zh-CN"/>
        </w:rPr>
        <w:t>年</w:t>
      </w:r>
      <w:r>
        <w:rPr>
          <w:rFonts w:hint="eastAsia" w:ascii="微软雅黑" w:hAnsi="微软雅黑" w:eastAsia="微软雅黑" w:cs="微软雅黑"/>
          <w:b/>
          <w:i w:val="0"/>
          <w:caps w:val="0"/>
          <w:color w:val="BC1010"/>
          <w:spacing w:val="0"/>
          <w:sz w:val="40"/>
          <w:szCs w:val="40"/>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黄石港区卫健局（汇总）20</w:t>
      </w:r>
      <w:r>
        <w:rPr>
          <w:rStyle w:val="9"/>
          <w:rFonts w:hint="eastAsia" w:ascii="微软雅黑" w:hAnsi="微软雅黑" w:eastAsia="微软雅黑" w:cs="微软雅黑"/>
          <w:i w:val="0"/>
          <w:caps w:val="0"/>
          <w:color w:val="333333"/>
          <w:spacing w:val="0"/>
          <w:sz w:val="24"/>
          <w:szCs w:val="24"/>
          <w:shd w:val="clear" w:fill="FFFFFF"/>
          <w:lang w:val="en-US" w:eastAsia="zh-CN"/>
        </w:rPr>
        <w:t>20</w:t>
      </w:r>
      <w:r>
        <w:rPr>
          <w:rStyle w:val="9"/>
          <w:rFonts w:hint="eastAsia" w:ascii="微软雅黑" w:hAnsi="微软雅黑" w:eastAsia="微软雅黑" w:cs="微软雅黑"/>
          <w:i w:val="0"/>
          <w:caps w:val="0"/>
          <w:color w:val="333333"/>
          <w:spacing w:val="0"/>
          <w:sz w:val="24"/>
          <w:szCs w:val="24"/>
          <w:shd w:val="clear" w:fill="FFFFFF"/>
          <w:lang w:eastAsia="zh-CN"/>
        </w:rPr>
        <w:t>年</w:t>
      </w:r>
      <w:r>
        <w:rPr>
          <w:rStyle w:val="9"/>
          <w:rFonts w:hint="eastAsia" w:ascii="微软雅黑" w:hAnsi="微软雅黑" w:eastAsia="微软雅黑" w:cs="微软雅黑"/>
          <w:i w:val="0"/>
          <w:caps w:val="0"/>
          <w:color w:val="333333"/>
          <w:spacing w:val="0"/>
          <w:sz w:val="24"/>
          <w:szCs w:val="24"/>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lang w:val="en-US" w:eastAsia="zh-CN"/>
        </w:rPr>
      </w:pP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lang w:eastAsia="zh-CN"/>
        </w:rPr>
        <w:t>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cstheme="minorEastAsia"/>
          <w:b w:val="0"/>
          <w:bCs w:val="0"/>
          <w:kern w:val="0"/>
          <w:sz w:val="28"/>
          <w:szCs w:val="28"/>
          <w:lang w:eastAsia="zh-CN"/>
        </w:rPr>
      </w:pPr>
      <w:r>
        <w:rPr>
          <w:rFonts w:hint="eastAsia" w:asciiTheme="minorEastAsia" w:hAnsiTheme="minorEastAsia" w:cstheme="minorEastAsia"/>
          <w:b w:val="0"/>
          <w:bCs w:val="0"/>
          <w:kern w:val="0"/>
          <w:sz w:val="28"/>
          <w:szCs w:val="28"/>
          <w:lang w:eastAsia="zh-CN"/>
        </w:rPr>
        <w:t>黄石市黄石港区卫生健康局是形式贯彻执行党和国家以及市委、市政府有关的部门。主要职能：贯彻落实省、市关于卫生和计划生育工作的方针政策和法律法规。负责协调推进全区医药卫生体制改革和医疗保障，统筹规划全区卫生和计划生育服务资源配置，指导区域卫生和计划生育规划的编制和实施。负责制定全区疾病预防控制规划、免疫规划、严重危害人民健康的公共卫生问题的干预措施，并组织落实。根据国家检疫传染病和监测传染病目录，制定全区卫生应急、突发公共卫生事件监测和风险评估计划，组织和指导全区突发公共卫生事件预防控制和各类突发公共事件的医疗卫生救援，发布法定报告传染病疫情信息、突发公共卫生事件应急处置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b w:val="0"/>
          <w:bCs w:val="0"/>
          <w:kern w:val="0"/>
          <w:sz w:val="28"/>
          <w:szCs w:val="28"/>
          <w:lang w:eastAsia="zh-CN"/>
        </w:rPr>
        <w:t>全区现有社区卫生服务机构16家，其中：社区卫生服务中心5家，社区卫生服务站11家。根据国家、省、市推进医联体改革有关要求，2015年6月爱康医院托管沈家营社区卫生服务中心，2017年11月鄂东医疗集团市中心医院托管黄石港社区卫生服务中心。同时，胜阳港社区卫生服务中心隶属鄂东医养集团市二医院、红旗桥社区卫生服务中心隶属鄂东医疗集团市中心医院，花湖社区卫生服务中心系民营机构、与普仁医院建立了技术协作关系。文化宫、武汉路、黄印、江北和天虹等5家社区卫生服务站均为民营机构，其余社区卫生服务站隶属二级医疗机构或企业。</w:t>
      </w:r>
    </w:p>
    <w:p>
      <w:pPr>
        <w:widowControl/>
        <w:numPr>
          <w:ilvl w:val="0"/>
          <w:numId w:val="1"/>
        </w:numPr>
        <w:shd w:val="clear" w:color="auto" w:fill="FFFFFF"/>
        <w:snapToGrid w:val="0"/>
        <w:spacing w:line="560" w:lineRule="atLeast"/>
        <w:ind w:firstLine="420" w:firstLineChars="150"/>
        <w:jc w:val="left"/>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cstheme="minorEastAsia"/>
          <w:kern w:val="0"/>
          <w:sz w:val="28"/>
          <w:szCs w:val="28"/>
          <w:highlight w:val="none"/>
          <w:lang w:eastAsia="zh-CN"/>
        </w:rPr>
        <w:t>2020年末在职人数为13人，2020年先后调进0人、调出0人、退休1人，所以，2020年末实有在职人数为13人,其中，行政编制人员3人，事业编制人员10人。</w:t>
      </w: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pStyle w:val="6"/>
        <w:widowControl/>
        <w:spacing w:beforeAutospacing="0" w:afterAutospacing="0"/>
        <w:ind w:firstLine="560"/>
      </w:pPr>
      <w:r>
        <w:rPr>
          <w:rFonts w:hint="eastAsia" w:ascii="微软雅黑" w:hAnsi="微软雅黑" w:eastAsia="微软雅黑" w:cs="微软雅黑"/>
          <w:b/>
          <w:bCs/>
          <w:sz w:val="24"/>
          <w:szCs w:val="24"/>
          <w:shd w:val="clear" w:color="auto" w:fill="FFFFFF"/>
          <w:lang w:eastAsia="zh-CN"/>
        </w:rPr>
        <w:t>第二</w:t>
      </w:r>
      <w:r>
        <w:rPr>
          <w:rFonts w:hint="eastAsia" w:ascii="微软雅黑" w:hAnsi="微软雅黑" w:eastAsia="微软雅黑" w:cs="微软雅黑"/>
          <w:b/>
          <w:bCs/>
          <w:sz w:val="24"/>
          <w:szCs w:val="24"/>
          <w:shd w:val="clear" w:color="auto" w:fill="FFFFFF"/>
        </w:rPr>
        <w:t xml:space="preserve">部分 </w:t>
      </w:r>
      <w:r>
        <w:rPr>
          <w:rStyle w:val="9"/>
          <w:rFonts w:hint="eastAsia" w:ascii="微软雅黑" w:hAnsi="微软雅黑" w:eastAsia="微软雅黑" w:cs="微软雅黑"/>
          <w:color w:val="333333"/>
          <w:shd w:val="clear" w:color="auto" w:fill="FFFFFF"/>
          <w:lang w:eastAsia="zh-CN"/>
        </w:rPr>
        <w:t>部门2019年</w:t>
      </w:r>
      <w:r>
        <w:rPr>
          <w:rStyle w:val="9"/>
          <w:rFonts w:hint="eastAsia" w:ascii="微软雅黑" w:hAnsi="微软雅黑" w:eastAsia="微软雅黑" w:cs="微软雅黑"/>
          <w:color w:val="333333"/>
          <w:shd w:val="clear" w:color="auto" w:fill="FFFFFF"/>
        </w:rPr>
        <w:t>部门决算表</w:t>
      </w:r>
    </w:p>
    <w:tbl>
      <w:tblPr>
        <w:tblStyle w:val="7"/>
        <w:tblW w:w="14040" w:type="dxa"/>
        <w:tblInd w:w="93" w:type="dxa"/>
        <w:shd w:val="clear" w:color="auto" w:fill="auto"/>
        <w:tblLayout w:type="autofit"/>
        <w:tblCellMar>
          <w:top w:w="0" w:type="dxa"/>
          <w:left w:w="108" w:type="dxa"/>
          <w:bottom w:w="0" w:type="dxa"/>
          <w:right w:w="108" w:type="dxa"/>
        </w:tblCellMar>
      </w:tblPr>
      <w:tblGrid>
        <w:gridCol w:w="5216"/>
        <w:gridCol w:w="731"/>
        <w:gridCol w:w="1467"/>
        <w:gridCol w:w="3816"/>
        <w:gridCol w:w="731"/>
        <w:gridCol w:w="2083"/>
      </w:tblGrid>
      <w:tr>
        <w:tblPrEx>
          <w:shd w:val="clear" w:color="auto" w:fill="auto"/>
          <w:tblCellMar>
            <w:top w:w="0" w:type="dxa"/>
            <w:left w:w="108" w:type="dxa"/>
            <w:bottom w:w="0" w:type="dxa"/>
            <w:right w:w="108" w:type="dxa"/>
          </w:tblCellMar>
        </w:tblPrEx>
        <w:trPr>
          <w:trHeight w:val="540" w:hRule="atLeast"/>
        </w:trPr>
        <w:tc>
          <w:tcPr>
            <w:tcW w:w="14044" w:type="dxa"/>
            <w:gridSpan w:val="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部门：黄石市黄石港区卫生健康局（汇总）</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2,527.78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256.74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830.55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283.82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3,898.40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3,898.89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3,898.89</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3,899.39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3,899.39</w:t>
            </w:r>
          </w:p>
        </w:tc>
      </w:tr>
      <w:tr>
        <w:tblPrEx>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jc w:val="left"/>
      </w:pPr>
    </w:p>
    <w:p>
      <w:pPr>
        <w:jc w:val="left"/>
      </w:pPr>
    </w:p>
    <w:tbl>
      <w:tblPr>
        <w:tblStyle w:val="7"/>
        <w:tblW w:w="14081" w:type="dxa"/>
        <w:tblInd w:w="93" w:type="dxa"/>
        <w:shd w:val="clear" w:color="auto" w:fill="auto"/>
        <w:tblLayout w:type="fixed"/>
        <w:tblCellMar>
          <w:top w:w="0" w:type="dxa"/>
          <w:left w:w="108" w:type="dxa"/>
          <w:bottom w:w="0" w:type="dxa"/>
          <w:right w:w="108" w:type="dxa"/>
        </w:tblCellMar>
      </w:tblPr>
      <w:tblGrid>
        <w:gridCol w:w="2521"/>
        <w:gridCol w:w="327"/>
        <w:gridCol w:w="382"/>
        <w:gridCol w:w="2400"/>
        <w:gridCol w:w="1091"/>
        <w:gridCol w:w="1172"/>
        <w:gridCol w:w="1173"/>
        <w:gridCol w:w="1118"/>
        <w:gridCol w:w="873"/>
        <w:gridCol w:w="1309"/>
        <w:gridCol w:w="1715"/>
      </w:tblGrid>
      <w:tr>
        <w:tblPrEx>
          <w:shd w:val="clear" w:color="auto" w:fill="auto"/>
          <w:tblCellMar>
            <w:top w:w="0" w:type="dxa"/>
            <w:left w:w="108" w:type="dxa"/>
            <w:bottom w:w="0" w:type="dxa"/>
            <w:right w:w="108" w:type="dxa"/>
          </w:tblCellMar>
        </w:tblPrEx>
        <w:trPr>
          <w:trHeight w:val="375" w:hRule="atLeast"/>
        </w:trPr>
        <w:tc>
          <w:tcPr>
            <w:tcW w:w="14081" w:type="dxa"/>
            <w:gridSpan w:val="11"/>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tblPrEx>
          <w:tblCellMar>
            <w:top w:w="0" w:type="dxa"/>
            <w:left w:w="108" w:type="dxa"/>
            <w:bottom w:w="0" w:type="dxa"/>
            <w:right w:w="108" w:type="dxa"/>
          </w:tblCellMar>
        </w:tblPrEx>
        <w:trPr>
          <w:trHeight w:val="300" w:hRule="atLeast"/>
        </w:trPr>
        <w:tc>
          <w:tcPr>
            <w:tcW w:w="252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8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0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7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7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0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1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CellMar>
            <w:top w:w="0" w:type="dxa"/>
            <w:left w:w="108" w:type="dxa"/>
            <w:bottom w:w="0" w:type="dxa"/>
            <w:right w:w="108" w:type="dxa"/>
          </w:tblCellMar>
        </w:tblPrEx>
        <w:trPr>
          <w:trHeight w:val="300" w:hRule="atLeast"/>
        </w:trPr>
        <w:tc>
          <w:tcPr>
            <w:tcW w:w="5630" w:type="dxa"/>
            <w:gridSpan w:val="4"/>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部门：黄石市黄石港区卫生健康局（汇总）</w:t>
            </w:r>
          </w:p>
        </w:tc>
        <w:tc>
          <w:tcPr>
            <w:tcW w:w="1091"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72"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17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18"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7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0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1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5630"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9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17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17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11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87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30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71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CellMar>
            <w:top w:w="0" w:type="dxa"/>
            <w:left w:w="108" w:type="dxa"/>
            <w:bottom w:w="0" w:type="dxa"/>
            <w:right w:w="108" w:type="dxa"/>
          </w:tblCellMar>
        </w:tblPrEx>
        <w:trPr>
          <w:trHeight w:val="300" w:hRule="atLeast"/>
        </w:trPr>
        <w:tc>
          <w:tcPr>
            <w:tcW w:w="323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400"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1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0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23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00"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1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0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23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00"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1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0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630"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0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2"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9"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300" w:hRule="atLeast"/>
        </w:trPr>
        <w:tc>
          <w:tcPr>
            <w:tcW w:w="5630"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3,898.89</w:t>
            </w:r>
          </w:p>
        </w:tc>
        <w:tc>
          <w:tcPr>
            <w:tcW w:w="11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2,527.78</w:t>
            </w:r>
          </w:p>
        </w:tc>
        <w:tc>
          <w:tcPr>
            <w:tcW w:w="11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256.74</w:t>
            </w:r>
          </w:p>
        </w:tc>
        <w:tc>
          <w:tcPr>
            <w:tcW w:w="11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830.55</w:t>
            </w:r>
          </w:p>
        </w:tc>
        <w:tc>
          <w:tcPr>
            <w:tcW w:w="8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283.82</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0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3,898.40</w:t>
            </w:r>
          </w:p>
        </w:tc>
        <w:tc>
          <w:tcPr>
            <w:tcW w:w="11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2,527.29</w:t>
            </w:r>
          </w:p>
        </w:tc>
        <w:tc>
          <w:tcPr>
            <w:tcW w:w="11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256.74</w:t>
            </w:r>
          </w:p>
        </w:tc>
        <w:tc>
          <w:tcPr>
            <w:tcW w:w="11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830.55</w:t>
            </w:r>
          </w:p>
        </w:tc>
        <w:tc>
          <w:tcPr>
            <w:tcW w:w="8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283.82</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21001</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卫生健康管理事务</w:t>
            </w:r>
          </w:p>
        </w:tc>
        <w:tc>
          <w:tcPr>
            <w:tcW w:w="10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11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11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2100101</w:t>
            </w:r>
          </w:p>
        </w:tc>
        <w:tc>
          <w:tcPr>
            <w:tcW w:w="240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0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11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11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21003</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基层医疗卫生机构</w:t>
            </w:r>
          </w:p>
        </w:tc>
        <w:tc>
          <w:tcPr>
            <w:tcW w:w="10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2,110.51</w:t>
            </w:r>
          </w:p>
        </w:tc>
        <w:tc>
          <w:tcPr>
            <w:tcW w:w="11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739.40</w:t>
            </w:r>
          </w:p>
        </w:tc>
        <w:tc>
          <w:tcPr>
            <w:tcW w:w="11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256.74</w:t>
            </w:r>
          </w:p>
        </w:tc>
        <w:tc>
          <w:tcPr>
            <w:tcW w:w="11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830.55</w:t>
            </w:r>
          </w:p>
        </w:tc>
        <w:tc>
          <w:tcPr>
            <w:tcW w:w="8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283.82</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2100301</w:t>
            </w:r>
          </w:p>
        </w:tc>
        <w:tc>
          <w:tcPr>
            <w:tcW w:w="240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城市社区卫生机构</w:t>
            </w:r>
          </w:p>
        </w:tc>
        <w:tc>
          <w:tcPr>
            <w:tcW w:w="10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2,110.51</w:t>
            </w:r>
          </w:p>
        </w:tc>
        <w:tc>
          <w:tcPr>
            <w:tcW w:w="11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739.40</w:t>
            </w:r>
          </w:p>
        </w:tc>
        <w:tc>
          <w:tcPr>
            <w:tcW w:w="11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256.74</w:t>
            </w:r>
          </w:p>
        </w:tc>
        <w:tc>
          <w:tcPr>
            <w:tcW w:w="11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830.55</w:t>
            </w:r>
          </w:p>
        </w:tc>
        <w:tc>
          <w:tcPr>
            <w:tcW w:w="8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283.82</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21004</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公共卫生</w:t>
            </w:r>
          </w:p>
        </w:tc>
        <w:tc>
          <w:tcPr>
            <w:tcW w:w="10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603.83</w:t>
            </w:r>
          </w:p>
        </w:tc>
        <w:tc>
          <w:tcPr>
            <w:tcW w:w="11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603.83</w:t>
            </w:r>
          </w:p>
        </w:tc>
        <w:tc>
          <w:tcPr>
            <w:tcW w:w="11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2100408</w:t>
            </w:r>
          </w:p>
        </w:tc>
        <w:tc>
          <w:tcPr>
            <w:tcW w:w="240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10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28.15</w:t>
            </w:r>
          </w:p>
        </w:tc>
        <w:tc>
          <w:tcPr>
            <w:tcW w:w="11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28.15</w:t>
            </w:r>
          </w:p>
        </w:tc>
        <w:tc>
          <w:tcPr>
            <w:tcW w:w="11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2100410</w:t>
            </w:r>
          </w:p>
        </w:tc>
        <w:tc>
          <w:tcPr>
            <w:tcW w:w="240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10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11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11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2100499</w:t>
            </w:r>
          </w:p>
        </w:tc>
        <w:tc>
          <w:tcPr>
            <w:tcW w:w="240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10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83.52</w:t>
            </w:r>
          </w:p>
        </w:tc>
        <w:tc>
          <w:tcPr>
            <w:tcW w:w="11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83.52</w:t>
            </w:r>
          </w:p>
        </w:tc>
        <w:tc>
          <w:tcPr>
            <w:tcW w:w="11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21006</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中医药</w:t>
            </w:r>
          </w:p>
        </w:tc>
        <w:tc>
          <w:tcPr>
            <w:tcW w:w="10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1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1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2100601</w:t>
            </w:r>
          </w:p>
        </w:tc>
        <w:tc>
          <w:tcPr>
            <w:tcW w:w="240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中医（民族医）药专项</w:t>
            </w:r>
          </w:p>
        </w:tc>
        <w:tc>
          <w:tcPr>
            <w:tcW w:w="10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21007</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计划生育事务</w:t>
            </w:r>
          </w:p>
        </w:tc>
        <w:tc>
          <w:tcPr>
            <w:tcW w:w="10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11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11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2100717</w:t>
            </w:r>
          </w:p>
        </w:tc>
        <w:tc>
          <w:tcPr>
            <w:tcW w:w="240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10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11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11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0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1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1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21201</w:t>
            </w:r>
          </w:p>
        </w:tc>
        <w:tc>
          <w:tcPr>
            <w:tcW w:w="2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10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1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1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323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2120101</w:t>
            </w:r>
          </w:p>
        </w:tc>
        <w:tc>
          <w:tcPr>
            <w:tcW w:w="240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0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11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11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14081"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pPr>
        <w:jc w:val="left"/>
      </w:pPr>
    </w:p>
    <w:p>
      <w:pPr>
        <w:jc w:val="center"/>
      </w:pPr>
    </w:p>
    <w:tbl>
      <w:tblPr>
        <w:tblStyle w:val="7"/>
        <w:tblW w:w="13395" w:type="dxa"/>
        <w:tblInd w:w="93" w:type="dxa"/>
        <w:shd w:val="clear" w:color="auto" w:fill="auto"/>
        <w:tblLayout w:type="autofit"/>
        <w:tblCellMar>
          <w:top w:w="0" w:type="dxa"/>
          <w:left w:w="108" w:type="dxa"/>
          <w:bottom w:w="0" w:type="dxa"/>
          <w:right w:w="108" w:type="dxa"/>
        </w:tblCellMar>
      </w:tblPr>
      <w:tblGrid>
        <w:gridCol w:w="306"/>
        <w:gridCol w:w="306"/>
        <w:gridCol w:w="306"/>
        <w:gridCol w:w="3556"/>
        <w:gridCol w:w="1430"/>
        <w:gridCol w:w="1451"/>
        <w:gridCol w:w="1063"/>
        <w:gridCol w:w="1384"/>
        <w:gridCol w:w="1298"/>
        <w:gridCol w:w="2383"/>
      </w:tblGrid>
      <w:tr>
        <w:tblPrEx>
          <w:shd w:val="clear" w:color="auto" w:fill="auto"/>
          <w:tblCellMar>
            <w:top w:w="0" w:type="dxa"/>
            <w:left w:w="108" w:type="dxa"/>
            <w:bottom w:w="0" w:type="dxa"/>
            <w:right w:w="108" w:type="dxa"/>
          </w:tblCellMar>
        </w:tblPrEx>
        <w:trPr>
          <w:trHeight w:val="375" w:hRule="atLeast"/>
        </w:trPr>
        <w:tc>
          <w:tcPr>
            <w:tcW w:w="13399" w:type="dxa"/>
            <w:gridSpan w:val="10"/>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CellMar>
            <w:top w:w="0" w:type="dxa"/>
            <w:left w:w="108" w:type="dxa"/>
            <w:bottom w:w="0" w:type="dxa"/>
            <w:right w:w="108" w:type="dxa"/>
          </w:tblCellMar>
        </w:tblPrEx>
        <w:trPr>
          <w:trHeight w:val="300" w:hRule="atLeast"/>
        </w:trPr>
        <w:tc>
          <w:tcPr>
            <w:tcW w:w="0" w:type="auto"/>
            <w:gridSpan w:val="4"/>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部门：黄石市黄石港区卫生健康局（汇总）</w:t>
            </w:r>
          </w:p>
        </w:tc>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1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06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57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4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202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CellMar>
            <w:top w:w="0" w:type="dxa"/>
            <w:left w:w="108" w:type="dxa"/>
            <w:bottom w:w="0" w:type="dxa"/>
            <w:right w:w="108" w:type="dxa"/>
          </w:tblCellMar>
        </w:tblPrEx>
        <w:trPr>
          <w:trHeight w:val="300" w:hRule="atLeast"/>
        </w:trPr>
        <w:tc>
          <w:tcPr>
            <w:tcW w:w="987"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7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3,898.89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3,898.89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3,898.40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3,898.40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卫生健康管理事务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2,110.51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2,110.51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2100301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城市社区卫生机构</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603.83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603.83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2100410</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2100499</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中医药</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中医（民族医）药专项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2100717</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2120101</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pPr>
        <w:jc w:val="center"/>
      </w:pPr>
    </w:p>
    <w:p/>
    <w:tbl>
      <w:tblPr>
        <w:tblStyle w:val="7"/>
        <w:tblW w:w="13380" w:type="dxa"/>
        <w:tblInd w:w="93" w:type="dxa"/>
        <w:shd w:val="clear" w:color="auto" w:fill="auto"/>
        <w:tblLayout w:type="autofit"/>
        <w:tblCellMar>
          <w:top w:w="0" w:type="dxa"/>
          <w:left w:w="108" w:type="dxa"/>
          <w:bottom w:w="0" w:type="dxa"/>
          <w:right w:w="108" w:type="dxa"/>
        </w:tblCellMar>
      </w:tblPr>
      <w:tblGrid>
        <w:gridCol w:w="2915"/>
        <w:gridCol w:w="589"/>
        <w:gridCol w:w="1242"/>
        <w:gridCol w:w="3329"/>
        <w:gridCol w:w="589"/>
        <w:gridCol w:w="1052"/>
        <w:gridCol w:w="1335"/>
        <w:gridCol w:w="1165"/>
        <w:gridCol w:w="1756"/>
      </w:tblGrid>
      <w:tr>
        <w:tblPrEx>
          <w:shd w:val="clear" w:color="auto" w:fill="auto"/>
          <w:tblCellMar>
            <w:top w:w="0" w:type="dxa"/>
            <w:left w:w="108" w:type="dxa"/>
            <w:bottom w:w="0" w:type="dxa"/>
            <w:right w:w="108" w:type="dxa"/>
          </w:tblCellMar>
        </w:tblPrEx>
        <w:trPr>
          <w:trHeight w:val="375" w:hRule="atLeast"/>
        </w:trPr>
        <w:tc>
          <w:tcPr>
            <w:tcW w:w="13393" w:type="dxa"/>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CellMar>
            <w:top w:w="0" w:type="dxa"/>
            <w:left w:w="108" w:type="dxa"/>
            <w:bottom w:w="0" w:type="dxa"/>
            <w:right w:w="108" w:type="dxa"/>
          </w:tblCellMar>
        </w:tblPrEx>
        <w:trPr>
          <w:trHeight w:val="300" w:hRule="atLeast"/>
        </w:trPr>
        <w:tc>
          <w:tcPr>
            <w:tcW w:w="0" w:type="auto"/>
            <w:gridSpan w:val="3"/>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部门：黄石市黄石港区卫生健康局（汇总）</w:t>
            </w:r>
          </w:p>
        </w:tc>
        <w:tc>
          <w:tcPr>
            <w:tcW w:w="0" w:type="auto"/>
            <w:gridSpan w:val="3"/>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CellMar>
            <w:top w:w="0" w:type="dxa"/>
            <w:left w:w="108" w:type="dxa"/>
            <w:bottom w:w="0" w:type="dxa"/>
            <w:right w:w="108" w:type="dxa"/>
          </w:tblCellMar>
        </w:tblPrEx>
        <w:trPr>
          <w:trHeight w:val="285" w:hRule="atLeast"/>
        </w:trPr>
        <w:tc>
          <w:tcPr>
            <w:tcW w:w="2700"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20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060" w:type="dxa"/>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9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29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38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CellMar>
            <w:top w:w="0" w:type="dxa"/>
            <w:left w:w="108" w:type="dxa"/>
            <w:bottom w:w="0" w:type="dxa"/>
            <w:right w:w="108" w:type="dxa"/>
          </w:tblCellMar>
        </w:tblPrEx>
        <w:trPr>
          <w:trHeight w:val="600" w:hRule="atLeast"/>
        </w:trPr>
        <w:tc>
          <w:tcPr>
            <w:tcW w:w="2700" w:type="dxa"/>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60" w:type="dxa"/>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8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2,527.78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2,527.29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2,527.29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2,527.78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2,527.78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2,527.78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2,528.28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2,528.28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2,528.28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center"/>
      </w:pPr>
    </w:p>
    <w:p/>
    <w:tbl>
      <w:tblPr>
        <w:tblStyle w:val="7"/>
        <w:tblW w:w="12598" w:type="dxa"/>
        <w:tblInd w:w="93" w:type="dxa"/>
        <w:shd w:val="clear" w:color="auto" w:fill="auto"/>
        <w:tblLayout w:type="fixed"/>
        <w:tblCellMar>
          <w:top w:w="0" w:type="dxa"/>
          <w:left w:w="108" w:type="dxa"/>
          <w:bottom w:w="0" w:type="dxa"/>
          <w:right w:w="108" w:type="dxa"/>
        </w:tblCellMar>
      </w:tblPr>
      <w:tblGrid>
        <w:gridCol w:w="225"/>
        <w:gridCol w:w="224"/>
        <w:gridCol w:w="1936"/>
        <w:gridCol w:w="4199"/>
        <w:gridCol w:w="2673"/>
        <w:gridCol w:w="1568"/>
        <w:gridCol w:w="1773"/>
      </w:tblGrid>
      <w:tr>
        <w:tblPrEx>
          <w:shd w:val="clear" w:color="auto" w:fill="auto"/>
          <w:tblCellMar>
            <w:top w:w="0" w:type="dxa"/>
            <w:left w:w="108" w:type="dxa"/>
            <w:bottom w:w="0" w:type="dxa"/>
            <w:right w:w="108" w:type="dxa"/>
          </w:tblCellMar>
        </w:tblPrEx>
        <w:trPr>
          <w:trHeight w:val="375" w:hRule="atLeast"/>
        </w:trPr>
        <w:tc>
          <w:tcPr>
            <w:tcW w:w="12598" w:type="dxa"/>
            <w:gridSpan w:val="7"/>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tblCellMar>
            <w:top w:w="0" w:type="dxa"/>
            <w:left w:w="108" w:type="dxa"/>
            <w:bottom w:w="0" w:type="dxa"/>
            <w:right w:w="108" w:type="dxa"/>
          </w:tblCellMar>
        </w:tblPrEx>
        <w:trPr>
          <w:trHeight w:val="300" w:hRule="atLeast"/>
        </w:trPr>
        <w:tc>
          <w:tcPr>
            <w:tcW w:w="22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93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9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7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73"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CellMar>
            <w:top w:w="0" w:type="dxa"/>
            <w:left w:w="108" w:type="dxa"/>
            <w:bottom w:w="0" w:type="dxa"/>
            <w:right w:w="108" w:type="dxa"/>
          </w:tblCellMar>
        </w:tblPrEx>
        <w:trPr>
          <w:trHeight w:val="300" w:hRule="atLeast"/>
        </w:trPr>
        <w:tc>
          <w:tcPr>
            <w:tcW w:w="6584" w:type="dxa"/>
            <w:gridSpan w:val="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部门：黄石市黄石港区卫生健康局（汇总）</w:t>
            </w:r>
          </w:p>
        </w:tc>
        <w:tc>
          <w:tcPr>
            <w:tcW w:w="2673"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568"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73"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658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014"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CellMar>
            <w:top w:w="0" w:type="dxa"/>
            <w:left w:w="108" w:type="dxa"/>
            <w:bottom w:w="0" w:type="dxa"/>
            <w:right w:w="108" w:type="dxa"/>
          </w:tblCellMar>
        </w:tblPrEx>
        <w:trPr>
          <w:trHeight w:val="300" w:hRule="atLeast"/>
        </w:trPr>
        <w:tc>
          <w:tcPr>
            <w:tcW w:w="2385"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4199"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67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56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77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CellMar>
            <w:top w:w="0" w:type="dxa"/>
            <w:left w:w="108" w:type="dxa"/>
            <w:bottom w:w="0" w:type="dxa"/>
            <w:right w:w="108" w:type="dxa"/>
          </w:tblCellMar>
        </w:tblPrEx>
        <w:trPr>
          <w:trHeight w:val="270" w:hRule="atLeast"/>
        </w:trPr>
        <w:tc>
          <w:tcPr>
            <w:tcW w:w="238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99"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6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238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99"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6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658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6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00" w:hRule="atLeast"/>
        </w:trPr>
        <w:tc>
          <w:tcPr>
            <w:tcW w:w="658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6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2,527.78</w:t>
            </w:r>
          </w:p>
        </w:tc>
        <w:tc>
          <w:tcPr>
            <w:tcW w:w="156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2,527.78</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419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26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2,527.29</w:t>
            </w:r>
          </w:p>
        </w:tc>
        <w:tc>
          <w:tcPr>
            <w:tcW w:w="156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2,527.29</w:t>
            </w:r>
          </w:p>
        </w:tc>
        <w:tc>
          <w:tcPr>
            <w:tcW w:w="17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21001</w:t>
            </w:r>
          </w:p>
        </w:tc>
        <w:tc>
          <w:tcPr>
            <w:tcW w:w="419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卫生健康管理事务</w:t>
            </w:r>
          </w:p>
        </w:tc>
        <w:tc>
          <w:tcPr>
            <w:tcW w:w="26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156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682.06</w:t>
            </w:r>
          </w:p>
        </w:tc>
        <w:tc>
          <w:tcPr>
            <w:tcW w:w="17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2100101</w:t>
            </w:r>
          </w:p>
        </w:tc>
        <w:tc>
          <w:tcPr>
            <w:tcW w:w="4199"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6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156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682.06</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21003</w:t>
            </w:r>
          </w:p>
        </w:tc>
        <w:tc>
          <w:tcPr>
            <w:tcW w:w="419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基层医疗卫生机构</w:t>
            </w:r>
          </w:p>
        </w:tc>
        <w:tc>
          <w:tcPr>
            <w:tcW w:w="26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739.40</w:t>
            </w:r>
          </w:p>
        </w:tc>
        <w:tc>
          <w:tcPr>
            <w:tcW w:w="156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739.40</w:t>
            </w:r>
          </w:p>
        </w:tc>
        <w:tc>
          <w:tcPr>
            <w:tcW w:w="17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2100301</w:t>
            </w:r>
          </w:p>
        </w:tc>
        <w:tc>
          <w:tcPr>
            <w:tcW w:w="4199"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城市社区卫生机构</w:t>
            </w:r>
          </w:p>
        </w:tc>
        <w:tc>
          <w:tcPr>
            <w:tcW w:w="26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739.40</w:t>
            </w:r>
          </w:p>
        </w:tc>
        <w:tc>
          <w:tcPr>
            <w:tcW w:w="156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739.40</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21004</w:t>
            </w:r>
          </w:p>
        </w:tc>
        <w:tc>
          <w:tcPr>
            <w:tcW w:w="419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公共卫生</w:t>
            </w:r>
          </w:p>
        </w:tc>
        <w:tc>
          <w:tcPr>
            <w:tcW w:w="26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603.83</w:t>
            </w:r>
          </w:p>
        </w:tc>
        <w:tc>
          <w:tcPr>
            <w:tcW w:w="156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603.83</w:t>
            </w:r>
          </w:p>
        </w:tc>
        <w:tc>
          <w:tcPr>
            <w:tcW w:w="17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2100408</w:t>
            </w:r>
          </w:p>
        </w:tc>
        <w:tc>
          <w:tcPr>
            <w:tcW w:w="4199"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26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28.15</w:t>
            </w:r>
          </w:p>
        </w:tc>
        <w:tc>
          <w:tcPr>
            <w:tcW w:w="156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28.15</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2100410</w:t>
            </w:r>
          </w:p>
        </w:tc>
        <w:tc>
          <w:tcPr>
            <w:tcW w:w="4199"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26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156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492.16</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2100499</w:t>
            </w:r>
          </w:p>
        </w:tc>
        <w:tc>
          <w:tcPr>
            <w:tcW w:w="4199"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26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83.52</w:t>
            </w:r>
          </w:p>
        </w:tc>
        <w:tc>
          <w:tcPr>
            <w:tcW w:w="156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83.52</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21006</w:t>
            </w:r>
          </w:p>
        </w:tc>
        <w:tc>
          <w:tcPr>
            <w:tcW w:w="419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中医药</w:t>
            </w:r>
          </w:p>
        </w:tc>
        <w:tc>
          <w:tcPr>
            <w:tcW w:w="26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56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17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2100601</w:t>
            </w:r>
          </w:p>
        </w:tc>
        <w:tc>
          <w:tcPr>
            <w:tcW w:w="4199"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中医（民族医）药专项</w:t>
            </w:r>
          </w:p>
        </w:tc>
        <w:tc>
          <w:tcPr>
            <w:tcW w:w="26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56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21007</w:t>
            </w:r>
          </w:p>
        </w:tc>
        <w:tc>
          <w:tcPr>
            <w:tcW w:w="419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计划生育事务</w:t>
            </w:r>
          </w:p>
        </w:tc>
        <w:tc>
          <w:tcPr>
            <w:tcW w:w="26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156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492.00</w:t>
            </w:r>
          </w:p>
        </w:tc>
        <w:tc>
          <w:tcPr>
            <w:tcW w:w="17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2100717</w:t>
            </w:r>
          </w:p>
        </w:tc>
        <w:tc>
          <w:tcPr>
            <w:tcW w:w="4199"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26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156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492.00</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w:t>
            </w:r>
          </w:p>
        </w:tc>
        <w:tc>
          <w:tcPr>
            <w:tcW w:w="419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26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56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7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21201</w:t>
            </w:r>
          </w:p>
        </w:tc>
        <w:tc>
          <w:tcPr>
            <w:tcW w:w="419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26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56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0.49</w:t>
            </w:r>
          </w:p>
        </w:tc>
        <w:tc>
          <w:tcPr>
            <w:tcW w:w="17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238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2120101</w:t>
            </w:r>
          </w:p>
        </w:tc>
        <w:tc>
          <w:tcPr>
            <w:tcW w:w="4199"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6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156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12598"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p/>
    <w:tbl>
      <w:tblPr>
        <w:tblStyle w:val="7"/>
        <w:tblW w:w="15104" w:type="dxa"/>
        <w:tblInd w:w="93" w:type="dxa"/>
        <w:shd w:val="clear" w:color="auto" w:fill="auto"/>
        <w:tblLayout w:type="autofit"/>
        <w:tblCellMar>
          <w:top w:w="0" w:type="dxa"/>
          <w:left w:w="108" w:type="dxa"/>
          <w:bottom w:w="0" w:type="dxa"/>
          <w:right w:w="108" w:type="dxa"/>
        </w:tblCellMar>
      </w:tblPr>
      <w:tblGrid>
        <w:gridCol w:w="716"/>
        <w:gridCol w:w="3216"/>
        <w:gridCol w:w="1016"/>
        <w:gridCol w:w="716"/>
        <w:gridCol w:w="2216"/>
        <w:gridCol w:w="1016"/>
        <w:gridCol w:w="716"/>
        <w:gridCol w:w="4016"/>
        <w:gridCol w:w="1476"/>
      </w:tblGrid>
      <w:tr>
        <w:tblPrEx>
          <w:shd w:val="clear" w:color="auto" w:fill="auto"/>
          <w:tblCellMar>
            <w:top w:w="0" w:type="dxa"/>
            <w:left w:w="108" w:type="dxa"/>
            <w:bottom w:w="0" w:type="dxa"/>
            <w:right w:w="108" w:type="dxa"/>
          </w:tblCellMar>
        </w:tblPrEx>
        <w:trPr>
          <w:trHeight w:val="375" w:hRule="atLeast"/>
        </w:trPr>
        <w:tc>
          <w:tcPr>
            <w:tcW w:w="15104" w:type="dxa"/>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CellMar>
            <w:top w:w="0" w:type="dxa"/>
            <w:left w:w="108" w:type="dxa"/>
            <w:bottom w:w="0" w:type="dxa"/>
            <w:right w:w="108" w:type="dxa"/>
          </w:tblCellMar>
        </w:tblPrEx>
        <w:trPr>
          <w:trHeight w:val="300" w:hRule="atLeast"/>
        </w:trPr>
        <w:tc>
          <w:tcPr>
            <w:tcW w:w="0" w:type="auto"/>
            <w:gridSpan w:val="3"/>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部门：黄石市黄石港区卫生健康局（汇总）</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0" w:type="auto"/>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CellMar>
            <w:top w:w="0" w:type="dxa"/>
            <w:left w:w="108" w:type="dxa"/>
            <w:bottom w:w="0" w:type="dxa"/>
            <w:right w:w="108" w:type="dxa"/>
          </w:tblCellMar>
        </w:tblPrEx>
        <w:trPr>
          <w:trHeight w:val="300" w:hRule="atLeast"/>
        </w:trPr>
        <w:tc>
          <w:tcPr>
            <w:tcW w:w="71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2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40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7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300" w:hRule="atLeast"/>
        </w:trPr>
        <w:tc>
          <w:tcPr>
            <w:tcW w:w="7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7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1,062.52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1,125.86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643.89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297.72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992.15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90.67</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0.87</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1,360.24</w:t>
            </w:r>
          </w:p>
        </w:tc>
        <w:tc>
          <w:tcPr>
            <w:tcW w:w="0" w:type="auto"/>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1,167.54</w:t>
            </w:r>
          </w:p>
        </w:tc>
      </w:tr>
      <w:tr>
        <w:tblPrEx>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p/>
    <w:p>
      <w:pPr>
        <w:jc w:val="center"/>
      </w:pPr>
    </w:p>
    <w:tbl>
      <w:tblPr>
        <w:tblStyle w:val="7"/>
        <w:tblW w:w="13127" w:type="dxa"/>
        <w:tblInd w:w="93" w:type="dxa"/>
        <w:shd w:val="clear" w:color="auto" w:fill="auto"/>
        <w:tblLayout w:type="fixed"/>
        <w:tblCellMar>
          <w:top w:w="0" w:type="dxa"/>
          <w:left w:w="108" w:type="dxa"/>
          <w:bottom w:w="0" w:type="dxa"/>
          <w:right w:w="108" w:type="dxa"/>
        </w:tblCellMar>
      </w:tblPr>
      <w:tblGrid>
        <w:gridCol w:w="721"/>
        <w:gridCol w:w="1077"/>
        <w:gridCol w:w="655"/>
        <w:gridCol w:w="1145"/>
        <w:gridCol w:w="1077"/>
        <w:gridCol w:w="928"/>
        <w:gridCol w:w="818"/>
        <w:gridCol w:w="1104"/>
        <w:gridCol w:w="750"/>
        <w:gridCol w:w="1146"/>
        <w:gridCol w:w="1241"/>
        <w:gridCol w:w="2465"/>
      </w:tblGrid>
      <w:tr>
        <w:tblPrEx>
          <w:shd w:val="clear" w:color="auto" w:fill="auto"/>
          <w:tblCellMar>
            <w:top w:w="0" w:type="dxa"/>
            <w:left w:w="108" w:type="dxa"/>
            <w:bottom w:w="0" w:type="dxa"/>
            <w:right w:w="108" w:type="dxa"/>
          </w:tblCellMar>
        </w:tblPrEx>
        <w:trPr>
          <w:trHeight w:val="555" w:hRule="atLeast"/>
        </w:trPr>
        <w:tc>
          <w:tcPr>
            <w:tcW w:w="13127" w:type="dxa"/>
            <w:gridSpan w:val="1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tblPrEx>
          <w:tblCellMar>
            <w:top w:w="0" w:type="dxa"/>
            <w:left w:w="108" w:type="dxa"/>
            <w:bottom w:w="0" w:type="dxa"/>
            <w:right w:w="108" w:type="dxa"/>
          </w:tblCellMar>
        </w:tblPrEx>
        <w:trPr>
          <w:trHeight w:val="300" w:hRule="atLeast"/>
        </w:trPr>
        <w:tc>
          <w:tcPr>
            <w:tcW w:w="4675" w:type="dxa"/>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2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0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5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4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4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6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CellMar>
            <w:top w:w="0" w:type="dxa"/>
            <w:left w:w="108" w:type="dxa"/>
            <w:bottom w:w="0" w:type="dxa"/>
            <w:right w:w="108" w:type="dxa"/>
          </w:tblCellMar>
        </w:tblPrEx>
        <w:trPr>
          <w:trHeight w:val="300" w:hRule="atLeast"/>
        </w:trPr>
        <w:tc>
          <w:tcPr>
            <w:tcW w:w="4675" w:type="dxa"/>
            <w:gridSpan w:val="5"/>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部门：黄石市黄石港区卫生健康局（汇总）</w:t>
            </w:r>
          </w:p>
        </w:tc>
        <w:tc>
          <w:tcPr>
            <w:tcW w:w="928"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818"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04"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w:t>
            </w:r>
          </w:p>
        </w:tc>
        <w:tc>
          <w:tcPr>
            <w:tcW w:w="75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4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41"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46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5603" w:type="dxa"/>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7524" w:type="dxa"/>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300" w:hRule="atLeast"/>
        </w:trPr>
        <w:tc>
          <w:tcPr>
            <w:tcW w:w="721"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7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877"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92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1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0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137"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246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CellMar>
            <w:top w:w="0" w:type="dxa"/>
            <w:left w:w="108" w:type="dxa"/>
            <w:bottom w:w="0" w:type="dxa"/>
            <w:right w:w="108" w:type="dxa"/>
          </w:tblCellMar>
        </w:tblPrEx>
        <w:trPr>
          <w:trHeight w:val="600" w:hRule="atLeast"/>
        </w:trPr>
        <w:tc>
          <w:tcPr>
            <w:tcW w:w="721"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7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7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92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4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24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24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1"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5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4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6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00" w:hRule="atLeast"/>
        </w:trPr>
        <w:tc>
          <w:tcPr>
            <w:tcW w:w="721" w:type="dxa"/>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7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7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110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4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930" w:hRule="atLeast"/>
        </w:trPr>
        <w:tc>
          <w:tcPr>
            <w:tcW w:w="13127"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iCs w:val="0"/>
                <w:color w:val="000000"/>
                <w:kern w:val="0"/>
                <w:sz w:val="22"/>
                <w:szCs w:val="22"/>
                <w:u w:val="none"/>
                <w:lang w:val="en-US" w:eastAsia="zh-CN" w:bidi="ar"/>
              </w:rPr>
              <w:t>黄石市黄石港区卫生健康局（汇总）</w:t>
            </w:r>
            <w:bookmarkStart w:id="0" w:name="_GoBack"/>
            <w:bookmarkEnd w:id="0"/>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2020年度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jc w:val="center"/>
      </w:pPr>
    </w:p>
    <w:p/>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3898.89</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1360.24</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2538.65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3898.89</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1360.24</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2538.65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1622.43</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1195.25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1622.43</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1195.25</w:t>
      </w:r>
      <w:r>
        <w:rPr>
          <w:rFonts w:hint="eastAsia" w:asciiTheme="minorEastAsia" w:hAnsiTheme="minorEastAsia" w:eastAsiaTheme="minorEastAsia" w:cstheme="minorEastAsia"/>
          <w:sz w:val="28"/>
          <w:szCs w:val="28"/>
          <w:shd w:val="clear" w:color="auto" w:fill="FFFFFF"/>
        </w:rPr>
        <w:t>万元。20</w:t>
      </w:r>
      <w:r>
        <w:rPr>
          <w:rFonts w:hint="eastAsia" w:asciiTheme="minorEastAsia" w:hAnsiTheme="minorEastAsia" w:cstheme="minorEastAsia"/>
          <w:sz w:val="28"/>
          <w:szCs w:val="28"/>
          <w:shd w:val="clear" w:color="auto" w:fill="FFFFFF"/>
          <w:lang w:val="en-US" w:eastAsia="zh-CN"/>
        </w:rPr>
        <w:t>20年</w:t>
      </w:r>
      <w:r>
        <w:rPr>
          <w:rFonts w:hint="eastAsia" w:asciiTheme="minorEastAsia" w:hAnsiTheme="minorEastAsia" w:eastAsiaTheme="minorEastAsia" w:cstheme="minorEastAsia"/>
          <w:sz w:val="28"/>
          <w:szCs w:val="28"/>
          <w:shd w:val="clear" w:color="auto" w:fill="FFFFFF"/>
        </w:rPr>
        <w:t>收入预算数比上年增加</w:t>
      </w:r>
      <w:r>
        <w:rPr>
          <w:rFonts w:hint="eastAsia" w:asciiTheme="minorEastAsia" w:hAnsiTheme="minorEastAsia" w:cstheme="minorEastAsia"/>
          <w:sz w:val="28"/>
          <w:szCs w:val="28"/>
          <w:shd w:val="clear" w:color="auto" w:fill="FFFFFF"/>
          <w:lang w:val="en-US" w:eastAsia="zh-CN"/>
        </w:rPr>
        <w:t>1081.22</w:t>
      </w:r>
      <w:r>
        <w:rPr>
          <w:rFonts w:hint="eastAsia" w:asciiTheme="minorEastAsia" w:hAnsiTheme="minorEastAsia" w:eastAsiaTheme="minorEastAsia" w:cstheme="minorEastAsia"/>
          <w:sz w:val="28"/>
          <w:szCs w:val="28"/>
          <w:shd w:val="clear" w:color="auto" w:fill="FFFFFF"/>
        </w:rPr>
        <w:t>万元，20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eastAsiaTheme="minorEastAsia" w:cstheme="minorEastAsia"/>
          <w:sz w:val="28"/>
          <w:szCs w:val="28"/>
          <w:shd w:val="clear" w:color="auto" w:fill="FFFFFF"/>
        </w:rPr>
        <w:t>支出预算数比上年增加</w:t>
      </w:r>
      <w:r>
        <w:rPr>
          <w:rFonts w:hint="eastAsia" w:asciiTheme="minorEastAsia" w:hAnsiTheme="minorEastAsia" w:cstheme="minorEastAsia"/>
          <w:sz w:val="28"/>
          <w:szCs w:val="28"/>
          <w:shd w:val="clear" w:color="auto" w:fill="FFFFFF"/>
          <w:lang w:val="en-US" w:eastAsia="zh-CN"/>
        </w:rPr>
        <w:t>1081.22</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3898.89</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2527.78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上级补助收入256.74万元，事业收入830.55万元，其他收入283.82万元</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3898.89</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2527.78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上级补助支出256.74万元，事业支出830.55万元，其他支出283.82万元</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763.88</w:t>
      </w:r>
      <w:r>
        <w:rPr>
          <w:rFonts w:hint="eastAsia" w:asciiTheme="minorEastAsia" w:hAnsiTheme="minorEastAsia" w:eastAsia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3135.01</w:t>
      </w:r>
      <w:r>
        <w:rPr>
          <w:rFonts w:hint="eastAsia" w:asciiTheme="minorEastAsia" w:hAnsiTheme="minorEastAsia" w:eastAsiaTheme="minorEastAsia" w:cstheme="minorEastAsia"/>
          <w:sz w:val="28"/>
          <w:szCs w:val="28"/>
          <w:shd w:val="clear" w:color="auto" w:fill="FFFFFF"/>
        </w:rPr>
        <w:t>万元，增幅</w:t>
      </w:r>
      <w:r>
        <w:rPr>
          <w:rFonts w:hint="eastAsia" w:asciiTheme="minorEastAsia" w:hAnsiTheme="minorEastAsia" w:cstheme="minorEastAsia"/>
          <w:sz w:val="28"/>
          <w:szCs w:val="28"/>
          <w:shd w:val="clear" w:color="auto" w:fill="FFFFFF"/>
          <w:lang w:val="en-US" w:eastAsia="zh-CN"/>
        </w:rPr>
        <w:t>4104</w:t>
      </w:r>
      <w:r>
        <w:rPr>
          <w:rFonts w:hint="eastAsia" w:asciiTheme="minorEastAsia" w:hAnsiTheme="minorEastAsia" w:eastAsiaTheme="minorEastAsia" w:cstheme="minorEastAsia"/>
          <w:sz w:val="28"/>
          <w:szCs w:val="28"/>
          <w:shd w:val="clear" w:color="auto" w:fill="FFFFFF"/>
        </w:rPr>
        <w:t>%，原因为</w:t>
      </w:r>
      <w:r>
        <w:rPr>
          <w:rFonts w:hint="eastAsia" w:asciiTheme="minorEastAsia" w:hAnsiTheme="minorEastAsia" w:cstheme="minorEastAsia"/>
          <w:sz w:val="28"/>
          <w:szCs w:val="28"/>
          <w:shd w:val="clear" w:color="auto" w:fill="FFFFFF"/>
          <w:lang w:val="en-US" w:eastAsia="zh-CN"/>
        </w:rPr>
        <w:t>新冠疫情及</w:t>
      </w:r>
      <w:r>
        <w:rPr>
          <w:rFonts w:hint="eastAsia" w:asciiTheme="minorEastAsia" w:hAnsiTheme="minorEastAsia" w:eastAsiaTheme="minorEastAsia" w:cstheme="minorEastAsia"/>
          <w:sz w:val="28"/>
          <w:szCs w:val="28"/>
          <w:shd w:val="clear" w:color="auto" w:fill="FFFFFF"/>
        </w:rPr>
        <w:t>业务增加。</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3898.89</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2527.78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上级补助收入256.74万元，事业收入830.55万元，其他收入283.82万元</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3898.89</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2527.78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上级补助支出256.74万元，事业支出830.55万元，其他支出283.82万元</w:t>
      </w:r>
      <w:r>
        <w:rPr>
          <w:rFonts w:hint="eastAsia" w:asciiTheme="minorEastAsia" w:hAnsiTheme="minorEastAsia" w:eastAsiaTheme="minorEastAsia" w:cstheme="minorEastAsia"/>
          <w:sz w:val="28"/>
          <w:szCs w:val="28"/>
          <w:shd w:val="clear" w:color="auto" w:fill="FFFFFF"/>
        </w:rPr>
        <w:t>。支出按以下分类说明</w:t>
      </w:r>
    </w:p>
    <w:p>
      <w:pPr>
        <w:pStyle w:val="6"/>
        <w:widowControl/>
        <w:spacing w:beforeAutospacing="0" w:afterAutospacing="0"/>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①支出功能分类：</w:t>
      </w:r>
      <w:r>
        <w:rPr>
          <w:rFonts w:hint="eastAsia" w:asciiTheme="minorEastAsia" w:hAnsiTheme="minorEastAsia" w:cstheme="minorEastAsia"/>
          <w:sz w:val="28"/>
          <w:szCs w:val="28"/>
          <w:shd w:val="clear" w:color="auto" w:fill="FFFFFF"/>
          <w:lang w:val="en-US" w:eastAsia="zh-CN"/>
        </w:rPr>
        <w:t>3898.89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其中</w:t>
      </w:r>
      <w:r>
        <w:rPr>
          <w:rFonts w:hint="eastAsia" w:asciiTheme="minorEastAsia" w:hAnsiTheme="minorEastAsia" w:cstheme="minorEastAsia"/>
          <w:sz w:val="28"/>
          <w:szCs w:val="28"/>
          <w:shd w:val="clear" w:color="auto" w:fill="FFFFFF"/>
          <w:lang w:eastAsia="zh-CN"/>
        </w:rPr>
        <w:t>卫生健康支出</w:t>
      </w:r>
      <w:r>
        <w:rPr>
          <w:rFonts w:hint="eastAsia" w:asciiTheme="minorEastAsia" w:hAnsiTheme="minorEastAsia" w:cstheme="minorEastAsia"/>
          <w:sz w:val="28"/>
          <w:szCs w:val="28"/>
          <w:shd w:val="clear" w:color="auto" w:fill="FFFFFF"/>
          <w:lang w:val="en-US" w:eastAsia="zh-CN"/>
        </w:rPr>
        <w:t>3898.40万元，城乡社区支出0.49万元</w:t>
      </w:r>
      <w:r>
        <w:rPr>
          <w:rFonts w:hint="eastAsia" w:asciiTheme="minorEastAsia" w:hAnsiTheme="minorEastAsia" w:eastAsiaTheme="minorEastAsia" w:cstheme="minorEastAsia"/>
          <w:sz w:val="28"/>
          <w:szCs w:val="28"/>
          <w:shd w:val="clear" w:color="auto" w:fill="FFFFFF"/>
        </w:rPr>
        <w:t>。</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②支出性质分类：</w:t>
      </w:r>
      <w:r>
        <w:rPr>
          <w:rFonts w:hint="eastAsia" w:asciiTheme="minorEastAsia" w:hAnsiTheme="minorEastAsia" w:cstheme="minorEastAsia"/>
          <w:sz w:val="28"/>
          <w:szCs w:val="28"/>
          <w:shd w:val="clear" w:color="auto" w:fill="FFFFFF"/>
          <w:lang w:val="en-US" w:eastAsia="zh-CN"/>
        </w:rPr>
        <w:t>3898.89</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1360.24</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2538.65</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rPr>
        <w:t>③支出经济分类：</w:t>
      </w:r>
      <w:r>
        <w:rPr>
          <w:rFonts w:hint="eastAsia" w:asciiTheme="minorEastAsia" w:hAnsiTheme="minorEastAsia" w:cstheme="minorEastAsia"/>
          <w:sz w:val="28"/>
          <w:szCs w:val="28"/>
          <w:shd w:val="clear" w:color="auto" w:fill="FFFFFF"/>
          <w:lang w:val="en-US" w:eastAsia="zh-CN"/>
        </w:rPr>
        <w:t>3898.89</w:t>
      </w:r>
      <w:r>
        <w:rPr>
          <w:rFonts w:hint="eastAsia" w:asciiTheme="minorEastAsia" w:hAnsiTheme="minorEastAsia" w:eastAsiaTheme="minorEastAsia" w:cstheme="minorEastAsia"/>
          <w:sz w:val="28"/>
          <w:szCs w:val="28"/>
          <w:shd w:val="clear" w:color="auto" w:fill="FFFFFF"/>
        </w:rPr>
        <w:t>万元。其中工资福利</w:t>
      </w:r>
      <w:r>
        <w:rPr>
          <w:rFonts w:hint="eastAsia" w:asciiTheme="minorEastAsia" w:hAnsiTheme="minorEastAsia" w:cstheme="minorEastAsia"/>
          <w:sz w:val="28"/>
          <w:szCs w:val="28"/>
          <w:shd w:val="clear" w:color="auto" w:fill="FFFFFF"/>
          <w:lang w:val="en-US" w:eastAsia="zh-CN"/>
        </w:rPr>
        <w:t>1062.52</w:t>
      </w:r>
      <w:r>
        <w:rPr>
          <w:rFonts w:hint="eastAsia" w:asciiTheme="minorEastAsia" w:hAnsiTheme="minorEastAsia" w:eastAsiaTheme="minorEastAsia" w:cstheme="minorEastAsia"/>
          <w:sz w:val="28"/>
          <w:szCs w:val="28"/>
          <w:shd w:val="clear" w:color="auto" w:fill="FFFFFF"/>
        </w:rPr>
        <w:t>万元；商品服务支出</w:t>
      </w:r>
      <w:r>
        <w:rPr>
          <w:rFonts w:hint="eastAsia" w:asciiTheme="minorEastAsia" w:hAnsiTheme="minorEastAsia" w:cstheme="minorEastAsia"/>
          <w:sz w:val="28"/>
          <w:szCs w:val="28"/>
          <w:shd w:val="clear" w:color="auto" w:fill="FFFFFF"/>
          <w:lang w:val="en-US" w:eastAsia="zh-CN"/>
        </w:rPr>
        <w:t>2496.97</w:t>
      </w:r>
      <w:r>
        <w:rPr>
          <w:rFonts w:hint="eastAsia" w:asciiTheme="minorEastAsia" w:hAnsiTheme="minorEastAsia" w:eastAsiaTheme="minorEastAsia" w:cstheme="minorEastAsia"/>
          <w:sz w:val="28"/>
          <w:szCs w:val="28"/>
          <w:shd w:val="clear" w:color="auto" w:fill="FFFFFF"/>
        </w:rPr>
        <w:t xml:space="preserve">万元；对个人和家庭的补助支出 </w:t>
      </w:r>
      <w:r>
        <w:rPr>
          <w:rFonts w:hint="eastAsia" w:asciiTheme="minorEastAsia" w:hAnsiTheme="minorEastAsia" w:cstheme="minorEastAsia"/>
          <w:sz w:val="28"/>
          <w:szCs w:val="28"/>
          <w:shd w:val="clear" w:color="auto" w:fill="FFFFFF"/>
          <w:lang w:val="en-US" w:eastAsia="zh-CN"/>
        </w:rPr>
        <w:t>297.72</w:t>
      </w:r>
      <w:r>
        <w:rPr>
          <w:rFonts w:hint="eastAsia" w:asciiTheme="minorEastAsia" w:hAnsiTheme="minorEastAsia" w:eastAsiaTheme="minorEastAsia" w:cstheme="minorEastAsia"/>
          <w:sz w:val="28"/>
          <w:szCs w:val="28"/>
          <w:shd w:val="clear" w:color="auto" w:fill="FFFFFF"/>
        </w:rPr>
        <w:t>万元；资本性支出</w:t>
      </w:r>
      <w:r>
        <w:rPr>
          <w:rFonts w:hint="eastAsia" w:asciiTheme="minorEastAsia" w:hAnsiTheme="minorEastAsia" w:cstheme="minorEastAsia"/>
          <w:sz w:val="28"/>
          <w:szCs w:val="28"/>
          <w:shd w:val="clear" w:color="auto" w:fill="FFFFFF"/>
          <w:lang w:val="en-US" w:eastAsia="zh-CN"/>
        </w:rPr>
        <w:t>8.68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，其他支出</w:t>
      </w:r>
      <w:r>
        <w:rPr>
          <w:rFonts w:hint="eastAsia" w:asciiTheme="minorEastAsia" w:hAnsiTheme="minorEastAsia" w:cstheme="minorEastAsia"/>
          <w:sz w:val="28"/>
          <w:szCs w:val="28"/>
          <w:shd w:val="clear" w:color="auto" w:fill="FFFFFF"/>
          <w:lang w:val="en-US" w:eastAsia="zh-CN"/>
        </w:rPr>
        <w:t>33万元。</w:t>
      </w:r>
    </w:p>
    <w:p>
      <w:pPr>
        <w:pStyle w:val="6"/>
        <w:widowControl/>
        <w:spacing w:beforeAutospacing="0" w:afterAutospacing="0"/>
        <w:ind w:firstLine="560"/>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lang w:eastAsia="zh-CN"/>
        </w:rPr>
        <w:t>（二）</w:t>
      </w:r>
      <w:r>
        <w:rPr>
          <w:rFonts w:hint="eastAsia" w:asciiTheme="minorEastAsia" w:hAnsiTheme="minorEastAsia" w:eastAsiaTheme="minorEastAsia" w:cstheme="minorEastAsia"/>
          <w:b/>
          <w:bCs/>
          <w:sz w:val="28"/>
          <w:szCs w:val="28"/>
          <w:shd w:val="clear" w:color="auto" w:fill="FFFFFF"/>
        </w:rPr>
        <w:t>关于“三公”经费支出说明</w:t>
      </w:r>
    </w:p>
    <w:p>
      <w:pPr>
        <w:widowControl/>
        <w:shd w:val="clear" w:color="auto" w:fill="FFFFFF"/>
        <w:snapToGrid w:val="0"/>
        <w:spacing w:line="560" w:lineRule="atLeast"/>
        <w:ind w:firstLine="562"/>
        <w:jc w:val="left"/>
        <w:rPr>
          <w:rFonts w:hint="eastAsia" w:ascii="宋体" w:hAnsi="宋体" w:cs="宋体"/>
          <w:color w:val="333333"/>
          <w:kern w:val="0"/>
          <w:sz w:val="28"/>
          <w:szCs w:val="28"/>
        </w:rPr>
      </w:pPr>
      <w:r>
        <w:rPr>
          <w:rFonts w:hint="eastAsia" w:asciiTheme="minorEastAsia" w:hAnsiTheme="minorEastAsia" w:eastAsiaTheme="minorEastAsia" w:cstheme="minorEastAsia"/>
          <w:sz w:val="28"/>
          <w:szCs w:val="28"/>
          <w:shd w:val="clear" w:color="auto" w:fill="FFFFFF"/>
        </w:rPr>
        <w:t>本年度三公经费中，公务接待费用发生</w:t>
      </w:r>
      <w:r>
        <w:rPr>
          <w:rFonts w:hint="eastAsia" w:asciiTheme="minorEastAsia" w:hAnsiTheme="minorEastAsia" w:cstheme="minorEastAsia"/>
          <w:sz w:val="28"/>
          <w:szCs w:val="28"/>
          <w:shd w:val="clear" w:color="auto" w:fill="FFFFFF"/>
          <w:lang w:val="en-US" w:eastAsia="zh-CN"/>
        </w:rPr>
        <w:t>1300</w:t>
      </w:r>
      <w:r>
        <w:rPr>
          <w:rFonts w:hint="eastAsia" w:asciiTheme="minorEastAsia" w:hAnsiTheme="minorEastAsia" w:eastAsiaTheme="minorEastAsia" w:cstheme="minorEastAsia"/>
          <w:sz w:val="28"/>
          <w:szCs w:val="28"/>
          <w:shd w:val="clear" w:color="auto" w:fill="FFFFFF"/>
        </w:rPr>
        <w:t>元。去年同期发生三公经费支出</w:t>
      </w:r>
      <w:r>
        <w:rPr>
          <w:rFonts w:hint="eastAsia" w:asciiTheme="minorEastAsia" w:hAnsiTheme="minorEastAsia" w:cstheme="minorEastAsia"/>
          <w:sz w:val="28"/>
          <w:szCs w:val="28"/>
          <w:shd w:val="clear" w:color="auto" w:fill="FFFFFF"/>
          <w:lang w:val="en-US" w:eastAsia="zh-CN"/>
        </w:rPr>
        <w:t>2083元</w:t>
      </w:r>
      <w:r>
        <w:rPr>
          <w:rFonts w:hint="eastAsia" w:asciiTheme="minorEastAsia" w:hAnsiTheme="minorEastAsia" w:eastAsiaTheme="minorEastAsia" w:cstheme="minorEastAsia"/>
          <w:sz w:val="28"/>
          <w:szCs w:val="28"/>
          <w:shd w:val="clear" w:color="auto" w:fill="FFFFFF"/>
        </w:rPr>
        <w:t>。</w:t>
      </w:r>
      <w:r>
        <w:rPr>
          <w:rFonts w:hint="eastAsia" w:ascii="宋体" w:hAnsi="宋体" w:cs="宋体"/>
          <w:color w:val="333333"/>
          <w:kern w:val="0"/>
          <w:sz w:val="28"/>
          <w:szCs w:val="28"/>
        </w:rPr>
        <w:t>全年累计发生国内接待</w:t>
      </w:r>
      <w:r>
        <w:rPr>
          <w:rFonts w:hint="eastAsia" w:ascii="宋体" w:hAnsi="宋体" w:cs="宋体"/>
          <w:color w:val="333333"/>
          <w:kern w:val="0"/>
          <w:sz w:val="28"/>
          <w:szCs w:val="28"/>
          <w:lang w:val="en-US" w:eastAsia="zh-CN"/>
        </w:rPr>
        <w:t>2</w:t>
      </w:r>
      <w:r>
        <w:rPr>
          <w:rFonts w:hint="eastAsia" w:ascii="宋体" w:hAnsi="宋体" w:cs="宋体"/>
          <w:color w:val="333333"/>
          <w:kern w:val="0"/>
          <w:sz w:val="28"/>
          <w:szCs w:val="28"/>
        </w:rPr>
        <w:t>批次共</w:t>
      </w:r>
      <w:r>
        <w:rPr>
          <w:rFonts w:hint="eastAsia" w:ascii="宋体" w:hAnsi="宋体" w:cs="宋体"/>
          <w:color w:val="333333"/>
          <w:kern w:val="0"/>
          <w:sz w:val="28"/>
          <w:szCs w:val="28"/>
          <w:lang w:val="en-US" w:eastAsia="zh-CN"/>
        </w:rPr>
        <w:t>19</w:t>
      </w:r>
      <w:r>
        <w:rPr>
          <w:rFonts w:hint="eastAsia" w:ascii="宋体" w:hAnsi="宋体" w:cs="宋体"/>
          <w:color w:val="333333"/>
          <w:kern w:val="0"/>
          <w:sz w:val="28"/>
          <w:szCs w:val="28"/>
        </w:rPr>
        <w:t>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本年无出国费用支出，无车辆费用支出。</w:t>
      </w:r>
    </w:p>
    <w:p>
      <w:pPr>
        <w:pStyle w:val="6"/>
        <w:widowControl/>
        <w:spacing w:beforeAutospacing="0" w:afterAutospacing="0"/>
        <w:ind w:firstLine="56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val="en-US" w:eastAsia="zh-CN"/>
        </w:rPr>
        <w:t>无</w:t>
      </w:r>
      <w:r>
        <w:rPr>
          <w:rFonts w:hint="eastAsia" w:asciiTheme="minorEastAsia" w:hAnsiTheme="minorEastAsia" w:cstheme="minorEastAsia"/>
          <w:sz w:val="28"/>
          <w:szCs w:val="28"/>
          <w:shd w:val="clear" w:color="auto" w:fill="FFFFFF"/>
          <w:lang w:eastAsia="zh-CN"/>
        </w:rPr>
        <w:t>培训费支出</w:t>
      </w:r>
      <w:r>
        <w:rPr>
          <w:rFonts w:hint="eastAsia" w:asciiTheme="minorEastAsia" w:hAnsiTheme="minorEastAsia" w:cstheme="minorEastAsia"/>
          <w:sz w:val="28"/>
          <w:szCs w:val="28"/>
          <w:shd w:val="clear" w:color="auto" w:fill="FFFFFF"/>
          <w:lang w:val="en-US" w:eastAsia="zh-CN"/>
        </w:rPr>
        <w:t>。</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（三）关于机关运行经费支出说明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度机关运行经费支出</w:t>
      </w:r>
      <w:r>
        <w:rPr>
          <w:rFonts w:hint="eastAsia" w:asciiTheme="minorEastAsia" w:hAnsiTheme="minorEastAsia" w:cstheme="minorEastAsia"/>
          <w:sz w:val="28"/>
          <w:szCs w:val="28"/>
          <w:shd w:val="clear" w:color="auto" w:fill="FFFFFF"/>
          <w:lang w:val="en-US" w:eastAsia="zh-CN"/>
        </w:rPr>
        <w:t>1436.45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比年初预算数</w:t>
      </w:r>
      <w:r>
        <w:rPr>
          <w:rFonts w:hint="eastAsia" w:asciiTheme="minorEastAsia" w:hAnsiTheme="minorEastAsia" w:cstheme="minorEastAsia"/>
          <w:sz w:val="28"/>
          <w:szCs w:val="28"/>
          <w:shd w:val="clear" w:color="auto" w:fill="FFFFFF"/>
          <w:lang w:val="en-US" w:eastAsia="zh-CN"/>
        </w:rPr>
        <w:t>128.23</w:t>
      </w:r>
      <w:r>
        <w:rPr>
          <w:rFonts w:hint="eastAsia" w:asciiTheme="minorEastAsia" w:hAnsiTheme="minorEastAsia" w:eastAsiaTheme="minorEastAsia" w:cstheme="minorEastAsia"/>
          <w:sz w:val="28"/>
          <w:szCs w:val="28"/>
          <w:shd w:val="clear" w:color="auto" w:fill="FFFFFF"/>
        </w:rPr>
        <w:t>万元增加</w:t>
      </w:r>
      <w:r>
        <w:rPr>
          <w:rFonts w:hint="eastAsia" w:asciiTheme="minorEastAsia" w:hAnsiTheme="minorEastAsia" w:cstheme="minorEastAsia"/>
          <w:sz w:val="28"/>
          <w:szCs w:val="28"/>
          <w:shd w:val="clear" w:color="auto" w:fill="FFFFFF"/>
          <w:lang w:val="en-US" w:eastAsia="zh-CN"/>
        </w:rPr>
        <w:t>1308.22</w:t>
      </w:r>
      <w:r>
        <w:rPr>
          <w:rFonts w:hint="eastAsia" w:asciiTheme="minorEastAsia" w:hAnsiTheme="minorEastAsia" w:eastAsiaTheme="minorEastAsia" w:cstheme="minorEastAsia"/>
          <w:sz w:val="28"/>
          <w:szCs w:val="28"/>
          <w:shd w:val="clear" w:color="auto" w:fill="FFFFFF"/>
        </w:rPr>
        <w:t>万元，增长</w:t>
      </w:r>
      <w:r>
        <w:rPr>
          <w:rFonts w:hint="eastAsia" w:asciiTheme="minorEastAsia" w:hAnsiTheme="minorEastAsia" w:cstheme="minorEastAsia"/>
          <w:sz w:val="28"/>
          <w:szCs w:val="28"/>
          <w:shd w:val="clear" w:color="auto" w:fill="FFFFFF"/>
          <w:lang w:val="en-US" w:eastAsia="zh-CN"/>
        </w:rPr>
        <w:t>1020</w:t>
      </w:r>
      <w:r>
        <w:rPr>
          <w:rFonts w:hint="eastAsia" w:asciiTheme="minorEastAsia" w:hAnsiTheme="minorEastAsia" w:eastAsiaTheme="minorEastAsia" w:cstheme="minorEastAsia"/>
          <w:sz w:val="28"/>
          <w:szCs w:val="28"/>
          <w:shd w:val="clear" w:color="auto" w:fill="FFFFFF"/>
        </w:rPr>
        <w:t>%。主要原因是：</w:t>
      </w:r>
      <w:r>
        <w:rPr>
          <w:rFonts w:hint="eastAsia" w:asciiTheme="minorEastAsia" w:hAnsiTheme="minorEastAsia" w:cstheme="minorEastAsia"/>
          <w:sz w:val="28"/>
          <w:szCs w:val="28"/>
          <w:shd w:val="clear" w:color="auto" w:fill="FFFFFF"/>
          <w:lang w:val="en-US" w:eastAsia="zh-CN"/>
        </w:rPr>
        <w:t>新冠疫情原因。</w:t>
      </w:r>
      <w:r>
        <w:rPr>
          <w:rFonts w:hint="eastAsia" w:asciiTheme="minorEastAsia" w:hAnsiTheme="minorEastAsia" w:eastAsiaTheme="minorEastAsia" w:cstheme="minorEastAsia"/>
          <w:sz w:val="28"/>
          <w:szCs w:val="28"/>
          <w:shd w:val="clear" w:color="auto" w:fill="FFFFFF"/>
        </w:rPr>
        <w:t>人员经费实际支出</w:t>
      </w:r>
      <w:r>
        <w:rPr>
          <w:rFonts w:hint="eastAsia" w:asciiTheme="minorEastAsia" w:hAnsiTheme="minorEastAsia" w:cstheme="minorEastAsia"/>
          <w:sz w:val="28"/>
          <w:szCs w:val="28"/>
          <w:shd w:val="clear" w:color="auto" w:fill="FFFFFF"/>
          <w:lang w:val="en-US" w:eastAsia="zh-CN"/>
        </w:rPr>
        <w:t>240.26</w:t>
      </w:r>
      <w:r>
        <w:rPr>
          <w:rFonts w:hint="eastAsia" w:asciiTheme="minorEastAsia" w:hAnsiTheme="minorEastAsia" w:eastAsiaTheme="minorEastAsia" w:cstheme="minorEastAsia"/>
          <w:sz w:val="28"/>
          <w:szCs w:val="28"/>
          <w:shd w:val="clear" w:color="auto" w:fill="FFFFFF"/>
        </w:rPr>
        <w:t>万元；预算数</w:t>
      </w:r>
      <w:r>
        <w:rPr>
          <w:rFonts w:hint="eastAsia" w:asciiTheme="minorEastAsia" w:hAnsiTheme="minorEastAsia" w:cstheme="minorEastAsia"/>
          <w:sz w:val="28"/>
          <w:szCs w:val="28"/>
          <w:shd w:val="clear" w:color="auto" w:fill="FFFFFF"/>
          <w:lang w:val="en-US" w:eastAsia="zh-CN"/>
        </w:rPr>
        <w:t>118.07</w:t>
      </w:r>
      <w:r>
        <w:rPr>
          <w:rFonts w:hint="eastAsia" w:asciiTheme="minorEastAsia" w:hAnsiTheme="minorEastAsia" w:eastAsiaTheme="minorEastAsia" w:cstheme="minorEastAsia"/>
          <w:sz w:val="28"/>
          <w:szCs w:val="28"/>
          <w:shd w:val="clear" w:color="auto" w:fill="FFFFFF"/>
        </w:rPr>
        <w:t>万元；涨幅原因为本年度补发、补交以前年度工资及社保费用。公用经费基本持平。</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本单位无公车和大型设备。</w:t>
      </w:r>
    </w:p>
    <w:p>
      <w:pPr>
        <w:widowControl/>
        <w:numPr>
          <w:ilvl w:val="0"/>
          <w:numId w:val="3"/>
        </w:numPr>
        <w:shd w:val="clear" w:color="auto" w:fill="FFFFFF"/>
        <w:ind w:firstLine="48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重点绩效评价结果等预算绩效情况说明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eastAsiaTheme="minorEastAsia" w:cstheme="minorEastAsia"/>
          <w:sz w:val="28"/>
          <w:szCs w:val="28"/>
          <w:shd w:val="clear" w:color="auto" w:fill="FFFFFF"/>
          <w:lang w:val="en-US" w:eastAsia="zh-CN"/>
        </w:rPr>
        <w:t>年， 根据预算绩效管理要求，</w:t>
      </w:r>
      <w:r>
        <w:rPr>
          <w:rFonts w:hint="eastAsia" w:asciiTheme="minorEastAsia" w:hAnsiTheme="minorEastAsia" w:cstheme="minorEastAsia"/>
          <w:sz w:val="28"/>
          <w:szCs w:val="28"/>
          <w:shd w:val="clear" w:color="auto" w:fill="FFFFFF"/>
          <w:lang w:val="en-US" w:eastAsia="zh-CN"/>
        </w:rPr>
        <w:t>卫生系统</w:t>
      </w:r>
      <w:r>
        <w:rPr>
          <w:rFonts w:hint="eastAsia" w:asciiTheme="minorEastAsia" w:hAnsiTheme="minorEastAsia" w:eastAsiaTheme="minorEastAsia" w:cstheme="minorEastAsia"/>
          <w:sz w:val="28"/>
          <w:szCs w:val="28"/>
          <w:shd w:val="clear" w:color="auto" w:fill="FFFFFF"/>
          <w:lang w:val="en-US" w:eastAsia="zh-CN"/>
        </w:rPr>
        <w:t>组织20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eastAsiaTheme="minorEastAsia" w:cstheme="minorEastAsia"/>
          <w:sz w:val="28"/>
          <w:szCs w:val="28"/>
          <w:shd w:val="clear" w:color="auto" w:fill="FFFFFF"/>
          <w:lang w:val="en-US" w:eastAsia="zh-CN"/>
        </w:rPr>
        <w:t>年度一般公共预算项目支出全面开展绩效自评，共涉及项目</w:t>
      </w: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lang w:val="en-US" w:eastAsia="zh-CN"/>
        </w:rPr>
        <w:t>个，资金</w:t>
      </w:r>
      <w:r>
        <w:rPr>
          <w:rFonts w:hint="eastAsia" w:asciiTheme="minorEastAsia" w:hAnsiTheme="minorEastAsia" w:cstheme="minorEastAsia"/>
          <w:sz w:val="28"/>
          <w:szCs w:val="28"/>
          <w:shd w:val="clear" w:color="auto" w:fill="FFFFFF"/>
          <w:lang w:val="en-US" w:eastAsia="zh-CN"/>
        </w:rPr>
        <w:t>226.38</w:t>
      </w:r>
      <w:r>
        <w:rPr>
          <w:rFonts w:hint="eastAsia" w:asciiTheme="minorEastAsia" w:hAnsiTheme="minorEastAsia" w:eastAsiaTheme="minorEastAsia" w:cstheme="minorEastAsia"/>
          <w:sz w:val="28"/>
          <w:szCs w:val="28"/>
          <w:shd w:val="clear" w:color="auto" w:fill="FFFFFF"/>
          <w:lang w:val="en-US" w:eastAsia="zh-CN"/>
        </w:rPr>
        <w:t>万元。20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eastAsiaTheme="minorEastAsia" w:cstheme="minorEastAsia"/>
          <w:sz w:val="28"/>
          <w:szCs w:val="28"/>
          <w:shd w:val="clear" w:color="auto" w:fill="FFFFFF"/>
          <w:lang w:val="en-US" w:eastAsia="zh-CN"/>
        </w:rPr>
        <w:t>年项目资金投入</w:t>
      </w:r>
      <w:r>
        <w:rPr>
          <w:rFonts w:hint="eastAsia" w:asciiTheme="minorEastAsia" w:hAnsiTheme="minorEastAsia" w:cstheme="minorEastAsia"/>
          <w:sz w:val="28"/>
          <w:szCs w:val="28"/>
          <w:shd w:val="clear" w:color="auto" w:fill="FFFFFF"/>
          <w:lang w:val="en-US" w:eastAsia="zh-CN"/>
        </w:rPr>
        <w:t>226.38</w:t>
      </w:r>
      <w:r>
        <w:rPr>
          <w:rFonts w:hint="eastAsia" w:asciiTheme="minorEastAsia" w:hAnsiTheme="minorEastAsia" w:eastAsiaTheme="minorEastAsia" w:cstheme="minorEastAsia"/>
          <w:sz w:val="28"/>
          <w:szCs w:val="28"/>
          <w:shd w:val="clear" w:color="auto" w:fill="FFFFFF"/>
          <w:lang w:val="en-US" w:eastAsia="zh-CN"/>
        </w:rPr>
        <w:t>万元，已使用</w:t>
      </w:r>
      <w:r>
        <w:rPr>
          <w:rFonts w:hint="eastAsia" w:asciiTheme="minorEastAsia" w:hAnsiTheme="minorEastAsia" w:cstheme="minorEastAsia"/>
          <w:sz w:val="28"/>
          <w:szCs w:val="28"/>
          <w:shd w:val="clear" w:color="auto" w:fill="FFFFFF"/>
          <w:lang w:val="en-US" w:eastAsia="zh-CN"/>
        </w:rPr>
        <w:t>226.38</w:t>
      </w:r>
      <w:r>
        <w:rPr>
          <w:rFonts w:hint="eastAsia" w:asciiTheme="minorEastAsia" w:hAnsiTheme="minorEastAsia" w:eastAsiaTheme="minorEastAsia" w:cstheme="minorEastAsia"/>
          <w:sz w:val="28"/>
          <w:szCs w:val="28"/>
          <w:shd w:val="clear" w:color="auto" w:fill="FFFFFF"/>
          <w:lang w:val="en-US" w:eastAsia="zh-CN"/>
        </w:rPr>
        <w:t>万元，使用率100%。使用从评价结果看，项目立项程序完整、规范，预算执行及时、有效，绩效目标得到较好实现，绩效管理水平不断提高，绩效指标体系建设逐渐丰富和完善。</w:t>
      </w:r>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4066.05万</w:t>
      </w:r>
      <w:r>
        <w:rPr>
          <w:rFonts w:hint="eastAsia" w:ascii="宋体" w:hAnsi="宋体"/>
          <w:spacing w:val="2"/>
          <w:sz w:val="28"/>
          <w:szCs w:val="28"/>
        </w:rPr>
        <w:t>元,2020年全年总收入</w:t>
      </w:r>
      <w:r>
        <w:rPr>
          <w:rFonts w:hint="eastAsia" w:ascii="宋体" w:hAnsi="宋体"/>
          <w:spacing w:val="2"/>
          <w:sz w:val="28"/>
          <w:szCs w:val="28"/>
          <w:lang w:val="en-US" w:eastAsia="zh-CN"/>
        </w:rPr>
        <w:t>3899.39万</w:t>
      </w:r>
      <w:r>
        <w:rPr>
          <w:rFonts w:hint="eastAsia" w:ascii="宋体" w:hAnsi="宋体"/>
          <w:spacing w:val="2"/>
          <w:sz w:val="28"/>
          <w:szCs w:val="28"/>
        </w:rPr>
        <w:t>元，同比上年</w:t>
      </w:r>
      <w:r>
        <w:rPr>
          <w:rFonts w:hint="eastAsia" w:ascii="宋体" w:hAnsi="宋体"/>
          <w:spacing w:val="2"/>
          <w:sz w:val="28"/>
          <w:szCs w:val="28"/>
          <w:lang w:eastAsia="zh-CN"/>
        </w:rPr>
        <w:t>减少</w:t>
      </w:r>
      <w:r>
        <w:rPr>
          <w:rFonts w:hint="eastAsia" w:ascii="宋体" w:hAnsi="宋体"/>
          <w:spacing w:val="2"/>
          <w:sz w:val="28"/>
          <w:szCs w:val="28"/>
          <w:lang w:val="en-US" w:eastAsia="zh-CN"/>
        </w:rPr>
        <w:t>166.66万</w:t>
      </w:r>
      <w:r>
        <w:rPr>
          <w:rFonts w:hint="eastAsia" w:ascii="宋体" w:hAnsi="宋体"/>
          <w:spacing w:val="2"/>
          <w:sz w:val="28"/>
          <w:szCs w:val="28"/>
        </w:rPr>
        <w:t>元，</w:t>
      </w:r>
      <w:r>
        <w:rPr>
          <w:rFonts w:hint="eastAsia" w:ascii="宋体" w:hAnsi="宋体"/>
          <w:spacing w:val="2"/>
          <w:sz w:val="28"/>
          <w:szCs w:val="28"/>
          <w:lang w:eastAsia="zh-CN"/>
        </w:rPr>
        <w:t>减少</w:t>
      </w:r>
      <w:r>
        <w:rPr>
          <w:rFonts w:hint="eastAsia" w:ascii="宋体" w:hAnsi="宋体"/>
          <w:spacing w:val="2"/>
          <w:sz w:val="28"/>
          <w:szCs w:val="28"/>
        </w:rPr>
        <w:t>幅度为</w:t>
      </w:r>
      <w:r>
        <w:rPr>
          <w:rFonts w:hint="eastAsia" w:ascii="宋体" w:hAnsi="宋体"/>
          <w:spacing w:val="2"/>
          <w:sz w:val="28"/>
          <w:szCs w:val="28"/>
          <w:lang w:val="en-US" w:eastAsia="zh-CN"/>
        </w:rPr>
        <w:t>4.1</w:t>
      </w:r>
      <w:r>
        <w:rPr>
          <w:rFonts w:hint="eastAsia" w:ascii="宋体" w:hAnsi="宋体"/>
          <w:spacing w:val="2"/>
          <w:sz w:val="28"/>
          <w:szCs w:val="28"/>
        </w:rPr>
        <w:t>%，原因是业务量</w:t>
      </w:r>
      <w:r>
        <w:rPr>
          <w:rFonts w:hint="eastAsia" w:ascii="宋体" w:hAnsi="宋体"/>
          <w:spacing w:val="2"/>
          <w:sz w:val="28"/>
          <w:szCs w:val="28"/>
          <w:lang w:eastAsia="zh-CN"/>
        </w:rPr>
        <w:t>减少</w:t>
      </w:r>
      <w:r>
        <w:rPr>
          <w:rFonts w:hint="eastAsia" w:ascii="宋体" w:hAnsi="宋体"/>
          <w:spacing w:val="2"/>
          <w:sz w:val="28"/>
          <w:szCs w:val="28"/>
        </w:rPr>
        <w:t>。</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4066.05万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3899.39万</w:t>
      </w:r>
      <w:r>
        <w:rPr>
          <w:rFonts w:hint="eastAsia" w:ascii="宋体" w:hAnsi="宋体"/>
          <w:spacing w:val="2"/>
          <w:sz w:val="28"/>
          <w:szCs w:val="28"/>
        </w:rPr>
        <w:t>元，同比上年</w:t>
      </w:r>
      <w:r>
        <w:rPr>
          <w:rFonts w:hint="eastAsia" w:ascii="宋体" w:hAnsi="宋体"/>
          <w:spacing w:val="2"/>
          <w:sz w:val="28"/>
          <w:szCs w:val="28"/>
          <w:lang w:eastAsia="zh-CN"/>
        </w:rPr>
        <w:t>减少</w:t>
      </w:r>
      <w:r>
        <w:rPr>
          <w:rFonts w:hint="eastAsia" w:ascii="宋体" w:hAnsi="宋体"/>
          <w:spacing w:val="2"/>
          <w:sz w:val="28"/>
          <w:szCs w:val="28"/>
          <w:lang w:val="en-US" w:eastAsia="zh-CN"/>
        </w:rPr>
        <w:t>166.66万</w:t>
      </w:r>
      <w:r>
        <w:rPr>
          <w:rFonts w:hint="eastAsia" w:ascii="宋体" w:hAnsi="宋体"/>
          <w:spacing w:val="2"/>
          <w:sz w:val="28"/>
          <w:szCs w:val="28"/>
        </w:rPr>
        <w:t>元，</w:t>
      </w:r>
      <w:r>
        <w:rPr>
          <w:rFonts w:hint="eastAsia" w:ascii="宋体" w:hAnsi="宋体"/>
          <w:spacing w:val="2"/>
          <w:sz w:val="28"/>
          <w:szCs w:val="28"/>
          <w:lang w:eastAsia="zh-CN"/>
        </w:rPr>
        <w:t>减少</w:t>
      </w:r>
      <w:r>
        <w:rPr>
          <w:rFonts w:hint="eastAsia" w:ascii="宋体" w:hAnsi="宋体"/>
          <w:spacing w:val="2"/>
          <w:sz w:val="28"/>
          <w:szCs w:val="28"/>
        </w:rPr>
        <w:t>幅度为</w:t>
      </w:r>
      <w:r>
        <w:rPr>
          <w:rFonts w:hint="eastAsia" w:ascii="宋体" w:hAnsi="宋体"/>
          <w:spacing w:val="2"/>
          <w:sz w:val="28"/>
          <w:szCs w:val="28"/>
          <w:lang w:val="en-US" w:eastAsia="zh-CN"/>
        </w:rPr>
        <w:t>4.1%</w:t>
      </w:r>
      <w:r>
        <w:rPr>
          <w:rFonts w:hint="eastAsia" w:ascii="宋体" w:hAnsi="宋体"/>
          <w:spacing w:val="2"/>
          <w:sz w:val="28"/>
          <w:szCs w:val="28"/>
        </w:rPr>
        <w:t>，原因是业务量</w:t>
      </w:r>
      <w:r>
        <w:rPr>
          <w:rFonts w:hint="eastAsia" w:ascii="宋体" w:hAnsi="宋体"/>
          <w:spacing w:val="2"/>
          <w:sz w:val="28"/>
          <w:szCs w:val="28"/>
          <w:lang w:eastAsia="zh-CN"/>
        </w:rPr>
        <w:t>减少</w:t>
      </w:r>
      <w:r>
        <w:rPr>
          <w:rFonts w:hint="eastAsia" w:ascii="宋体" w:hAnsi="宋体"/>
          <w:spacing w:val="2"/>
          <w:sz w:val="28"/>
          <w:szCs w:val="28"/>
        </w:rPr>
        <w:t>。</w:t>
      </w:r>
    </w:p>
    <w:p>
      <w:pPr>
        <w:pStyle w:val="12"/>
        <w:spacing w:line="540" w:lineRule="exact"/>
        <w:rPr>
          <w:rFonts w:hint="eastAsia" w:ascii="仿宋_GB2312" w:hAnsi="宋体" w:eastAsia="仿宋_GB2312" w:cs="Times New Roman"/>
          <w:lang w:val="en-US" w:eastAsia="zh-CN"/>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lang w:val="en-US" w:eastAsia="zh-CN"/>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4FB55407"/>
    <w:multiLevelType w:val="singleLevel"/>
    <w:tmpl w:val="4FB55407"/>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048E1F7D"/>
    <w:rsid w:val="0A5632AA"/>
    <w:rsid w:val="0CE5730A"/>
    <w:rsid w:val="1547567C"/>
    <w:rsid w:val="1B051BEE"/>
    <w:rsid w:val="1CE10904"/>
    <w:rsid w:val="1E2849E0"/>
    <w:rsid w:val="20425963"/>
    <w:rsid w:val="28385A6F"/>
    <w:rsid w:val="2AD0535A"/>
    <w:rsid w:val="2D1C5374"/>
    <w:rsid w:val="2DED347B"/>
    <w:rsid w:val="2ED40676"/>
    <w:rsid w:val="30920D9D"/>
    <w:rsid w:val="35687F4F"/>
    <w:rsid w:val="35A91B32"/>
    <w:rsid w:val="36112107"/>
    <w:rsid w:val="37333E90"/>
    <w:rsid w:val="3A2A6382"/>
    <w:rsid w:val="448E4E4F"/>
    <w:rsid w:val="47D775DC"/>
    <w:rsid w:val="49E06AB5"/>
    <w:rsid w:val="4D7C648F"/>
    <w:rsid w:val="523B25BC"/>
    <w:rsid w:val="55A925D9"/>
    <w:rsid w:val="571A201F"/>
    <w:rsid w:val="59546B49"/>
    <w:rsid w:val="5CF6057B"/>
    <w:rsid w:val="606F284B"/>
    <w:rsid w:val="649C7F93"/>
    <w:rsid w:val="70884955"/>
    <w:rsid w:val="72CB15D6"/>
    <w:rsid w:val="757C5BD8"/>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0</TotalTime>
  <ScaleCrop>false</ScaleCrop>
  <LinksUpToDate>false</LinksUpToDate>
  <CharactersWithSpaces>2790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2021-09-15T01:00:52Z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DE620F57428B4061AFF1013ED73F0FA9</vt:lpwstr>
  </property>
</Properties>
</file>