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rPr>
        <w:t>黄石港区</w:t>
      </w:r>
      <w:r>
        <w:rPr>
          <w:rFonts w:hint="eastAsia" w:ascii="微软雅黑" w:hAnsi="微软雅黑" w:eastAsia="微软雅黑" w:cs="微软雅黑"/>
          <w:color w:val="BC1010"/>
          <w:sz w:val="40"/>
          <w:szCs w:val="40"/>
          <w:shd w:val="clear" w:color="auto" w:fill="FFFFFF"/>
          <w:lang w:eastAsia="zh-CN"/>
        </w:rPr>
        <w:t>卫健局2022年</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2022年</w:t>
      </w:r>
      <w:r>
        <w:rPr>
          <w:rFonts w:hint="eastAsia" w:ascii="微软雅黑" w:hAnsi="微软雅黑" w:eastAsia="微软雅黑" w:cs="微软雅黑"/>
          <w:color w:val="333333"/>
          <w:shd w:val="clear" w:color="auto" w:fill="FFFFFF"/>
        </w:rPr>
        <w:t>财政拨款收入支出情况说明</w:t>
      </w:r>
    </w:p>
    <w:p>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w:t>
      </w:r>
      <w:r>
        <w:rPr>
          <w:rFonts w:hint="eastAsia" w:ascii="黑体" w:hAnsi="黑体" w:eastAsia="黑体" w:cs="宋体"/>
          <w:kern w:val="2"/>
          <w:sz w:val="40"/>
          <w:szCs w:val="40"/>
          <w:lang w:eastAsia="zh-CN"/>
        </w:rPr>
        <w:t>卫健局2022年</w:t>
      </w:r>
      <w:r>
        <w:rPr>
          <w:rFonts w:hint="eastAsia" w:ascii="黑体" w:hAnsi="黑体" w:eastAsia="黑体" w:cs="宋体"/>
          <w:kern w:val="2"/>
          <w:sz w:val="40"/>
          <w:szCs w:val="40"/>
        </w:rPr>
        <w:t>部门预算公开</w:t>
      </w:r>
    </w:p>
    <w:p>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pPr>
        <w:rPr>
          <w:rFonts w:asciiTheme="minorEastAsia" w:hAnsiTheme="minorEastAsia" w:cstheme="minorEastAsia"/>
          <w:sz w:val="28"/>
          <w:szCs w:val="28"/>
        </w:rPr>
      </w:pPr>
      <w:r>
        <w:rPr>
          <w:rFonts w:hint="eastAsia" w:asciiTheme="minorEastAsia" w:hAnsiTheme="minorEastAsia" w:eastAsiaTheme="minorEastAsia" w:cstheme="minorEastAsia"/>
          <w:color w:val="000000"/>
          <w:sz w:val="28"/>
          <w:szCs w:val="28"/>
        </w:rPr>
        <w:t>（1）贯彻落实省、市关于卫生和计划生育工作的方针政策和法律法规。（2）负责制定全区公共卫生问题的干预措施并组织落实，制定全区卫生应急、突发公共卫生事件监测和风险评估计划，组织和指导医疗卫生救援，发布法定报告传染病疫情信息、突发公共卫生事件应急处置信息。（3）负责落实职责范围内的职业卫生等管理规范、标准和政策措施，协助开展相关检测、调查、评估和监督，协助做好传染病防治监督。（4）负责组织拟订并实施发展规划，指导全区基层卫生和计划生育、妇幼卫生服务体系建设，推进基本公共卫生和计划生育服务均等化。（5）负责全区医疗机构和医疗服务行业管理办法的实施和监督，指导医疗机构和医疗服务、医疗技术、医疗质量、医疗安全机构的规范实施。（6）负责组织推进公立医院改革。（7）贯彻落实国家药物政策和国家基本药物制度，执行国家药品法典和国家基本药物目录、湖北省药品增补目录、市内国家基本药物价格，会同有关部门组织实施基本药物的采购、配送、使用的政策措施。（8）执行计划生育技术服务管理制度。（9）协调推动全区流动人口计划生育工作。（10）拟定全区卫生和计划生育人才发展规划、人才队伍建设和专业人才培养。（11）负责对全区计划生育执行情况的检查和评估。（12）负责卫生和计划生育宣传、健康教育、健康促进和信息化建设等工作，参与区人口基础信库建设。（13）监督检查计划生育经费、奖励扶助经费及社会抚养费的管理与使用和计划生育药具的供应与管理。（14）依法指导开展红十字会工作。（15）组织开展救助、救护、救灾、骨髓、遗体捐献工作。（16）依法开展募捐，配合市红十字会和协助政府实施赈灾救援。（17）为特殊群众提供人道主义服务。（18）承担区深化医药卫生体制改革工作领导小组的日常工作。（19）承办上级交办的其他事项。</w:t>
      </w:r>
    </w:p>
    <w:p>
      <w:pPr>
        <w:numPr>
          <w:ilvl w:val="0"/>
          <w:numId w:val="1"/>
        </w:numPr>
        <w:wordWrap w:val="0"/>
        <w:spacing w:before="120" w:after="120" w:line="560" w:lineRule="atLeas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部门预算单位人员构成</w:t>
      </w:r>
    </w:p>
    <w:p>
      <w:pPr>
        <w:widowControl/>
        <w:ind w:firstLine="560" w:firstLineChars="200"/>
        <w:jc w:val="left"/>
        <w:rPr>
          <w:rFonts w:ascii="仿宋_GB2312" w:hAnsi="微软雅黑" w:eastAsia="仿宋_GB2312" w:cs="微软雅黑"/>
          <w:sz w:val="28"/>
          <w:szCs w:val="28"/>
        </w:rPr>
      </w:pPr>
      <w:r>
        <w:rPr>
          <w:rFonts w:hint="eastAsia" w:asciiTheme="minorEastAsia" w:hAnsiTheme="minorEastAsia" w:eastAsiaTheme="minorEastAsia" w:cstheme="minorEastAsia"/>
          <w:color w:val="000000"/>
          <w:sz w:val="28"/>
          <w:szCs w:val="28"/>
        </w:rPr>
        <w:t>黄石港区</w:t>
      </w:r>
      <w:r>
        <w:rPr>
          <w:rFonts w:hint="eastAsia" w:asciiTheme="minorEastAsia" w:hAnsiTheme="minorEastAsia" w:eastAsiaTheme="minorEastAsia" w:cstheme="minorEastAsia"/>
          <w:color w:val="000000"/>
          <w:sz w:val="28"/>
          <w:szCs w:val="28"/>
          <w:lang w:eastAsia="zh-CN"/>
        </w:rPr>
        <w:t>卫健局</w:t>
      </w:r>
      <w:r>
        <w:rPr>
          <w:rFonts w:hint="eastAsia" w:asciiTheme="minorEastAsia" w:hAnsiTheme="minorEastAsia" w:eastAsiaTheme="minorEastAsia" w:cstheme="minorEastAsia"/>
          <w:color w:val="000000"/>
          <w:sz w:val="28"/>
          <w:szCs w:val="28"/>
        </w:rPr>
        <w:t>机关为独立编制的行政单位，经费来源为财政拨款，内设机构：办公室、行政审批科、政策法规科、宣传教育科、流管科、应急办公室、计划生育协会、家庭发展科、流动人品管理科、基层指导科、基层卫生科、医政管理科</w:t>
      </w:r>
      <w:r>
        <w:rPr>
          <w:rFonts w:hint="eastAsia" w:ascii="仿宋_GB2312" w:hAnsi="微软雅黑" w:eastAsia="仿宋_GB2312" w:cs="微软雅黑"/>
          <w:sz w:val="28"/>
          <w:szCs w:val="28"/>
        </w:rPr>
        <w:t>。</w:t>
      </w:r>
    </w:p>
    <w:p>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2022年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rPr>
              <w:t>黄石港区</w:t>
            </w:r>
            <w:r>
              <w:rPr>
                <w:rFonts w:hint="eastAsia" w:ascii="微软雅黑" w:hAnsi="微软雅黑" w:eastAsia="微软雅黑" w:cs="微软雅黑"/>
                <w:b/>
                <w:bCs/>
                <w:color w:val="333333"/>
                <w:kern w:val="0"/>
                <w:sz w:val="28"/>
                <w:szCs w:val="28"/>
                <w:shd w:val="clear" w:color="auto" w:fill="FFFFFF"/>
                <w:lang w:eastAsia="zh-CN"/>
              </w:rPr>
              <w:t>卫健局2022年</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pPr>
              <w:widowControl/>
              <w:jc w:val="center"/>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pPr>
            <w:r>
              <w:rPr>
                <w:rFonts w:hint="eastAsia" w:ascii="宋体" w:hAnsi="宋体" w:cs="宋体"/>
                <w:kern w:val="0"/>
                <w:sz w:val="24"/>
              </w:rPr>
              <w:t>财政拨款收入</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3008056 </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3008056 </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lang w:eastAsia="zh-CN"/>
              </w:rPr>
              <w:t xml:space="preserve">3008056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rPr>
                <w:rFonts w:ascii="宋体" w:hAnsi="宋体" w:cs="宋体"/>
                <w:b/>
                <w:bCs/>
                <w:kern w:val="0"/>
                <w:sz w:val="24"/>
              </w:rPr>
            </w:pPr>
          </w:p>
        </w:tc>
        <w:tc>
          <w:tcPr>
            <w:tcW w:w="1545" w:type="dxa"/>
            <w:vAlign w:val="center"/>
          </w:tcPr>
          <w:p>
            <w:pPr>
              <w:widowControl/>
              <w:jc w:val="center"/>
              <w:rPr>
                <w:rFonts w:ascii="宋体" w:hAnsi="宋体" w:cs="宋体"/>
                <w:b/>
                <w:bCs/>
                <w:kern w:val="0"/>
                <w:sz w:val="24"/>
              </w:rPr>
            </w:pPr>
          </w:p>
        </w:tc>
        <w:tc>
          <w:tcPr>
            <w:tcW w:w="2955" w:type="dxa"/>
            <w:vAlign w:val="center"/>
          </w:tcPr>
          <w:p>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3008056 </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3008056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widowControl/>
              <w:jc w:val="center"/>
              <w:rPr>
                <w:rFonts w:hint="eastAsia" w:eastAsia="宋体"/>
                <w:lang w:eastAsia="zh-CN"/>
              </w:rPr>
            </w:pPr>
            <w:r>
              <w:rPr>
                <w:rFonts w:hint="eastAsia" w:ascii="宋体" w:hAnsi="宋体" w:cs="宋体"/>
                <w:kern w:val="0"/>
                <w:sz w:val="24"/>
                <w:lang w:eastAsia="zh-CN"/>
              </w:rPr>
              <w:t xml:space="preserve">3008056 </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3008056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卫健局2022年</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 xml:space="preserve">3008056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480" w:firstLineChars="200"/>
              <w:jc w:val="left"/>
            </w:pPr>
            <w:r>
              <w:rPr>
                <w:rFonts w:hint="eastAsia" w:ascii="宋体" w:hAnsi="宋体" w:cs="宋体"/>
                <w:kern w:val="0"/>
                <w:sz w:val="24"/>
                <w:lang w:eastAsia="zh-CN"/>
              </w:rPr>
              <w:t xml:space="preserve">3008056 </w:t>
            </w: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rPr>
                <w:rFonts w:hint="eastAsia" w:eastAsia="宋体"/>
                <w:lang w:eastAsia="zh-CN"/>
              </w:rPr>
            </w:pPr>
            <w:r>
              <w:rPr>
                <w:rFonts w:hint="eastAsia" w:ascii="宋体" w:hAnsi="宋体" w:cs="宋体"/>
                <w:kern w:val="0"/>
                <w:sz w:val="24"/>
                <w:lang w:eastAsia="zh-CN"/>
              </w:rPr>
              <w:t xml:space="preserve">3008056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rPr>
                <w:rFonts w:hint="eastAsia" w:eastAsia="宋体"/>
                <w:lang w:eastAsia="zh-CN"/>
              </w:rPr>
            </w:pPr>
            <w:r>
              <w:rPr>
                <w:rFonts w:hint="eastAsia" w:ascii="宋体" w:hAnsi="宋体" w:cs="宋体"/>
                <w:kern w:val="0"/>
                <w:sz w:val="24"/>
              </w:rPr>
              <w:t xml:space="preserve">　  </w:t>
            </w:r>
            <w:r>
              <w:rPr>
                <w:rFonts w:hint="eastAsia" w:ascii="宋体" w:hAnsi="宋体" w:cs="宋体"/>
                <w:kern w:val="0"/>
                <w:sz w:val="24"/>
                <w:lang w:eastAsia="zh-CN"/>
              </w:rPr>
              <w:t xml:space="preserve">3008056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卫健局2022年</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184"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710"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pPr>
              <w:widowControl/>
              <w:jc w:val="left"/>
            </w:pPr>
            <w:r>
              <w:rPr>
                <w:rFonts w:hint="eastAsia" w:ascii="宋体" w:hAnsi="宋体" w:cs="宋体"/>
                <w:kern w:val="0"/>
                <w:sz w:val="24"/>
              </w:rPr>
              <w:t>　　　</w:t>
            </w:r>
          </w:p>
        </w:tc>
        <w:tc>
          <w:tcPr>
            <w:tcW w:w="1710" w:type="dxa"/>
            <w:vAlign w:val="center"/>
          </w:tcPr>
          <w:p>
            <w:pPr>
              <w:widowControl/>
              <w:jc w:val="left"/>
            </w:pPr>
            <w:r>
              <w:rPr>
                <w:rFonts w:hint="eastAsia" w:ascii="宋体" w:hAnsi="宋体" w:cs="宋体"/>
                <w:kern w:val="0"/>
                <w:sz w:val="24"/>
              </w:rPr>
              <w:t>　　合计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3008056 </w:t>
            </w:r>
          </w:p>
        </w:tc>
        <w:tc>
          <w:tcPr>
            <w:tcW w:w="1035" w:type="dxa"/>
            <w:vAlign w:val="center"/>
          </w:tcPr>
          <w:p>
            <w:pPr>
              <w:widowControl/>
              <w:jc w:val="center"/>
            </w:pPr>
            <w:r>
              <w:rPr>
                <w:rFonts w:hint="eastAsia" w:ascii="宋体" w:hAnsi="宋体" w:cs="宋体"/>
                <w:kern w:val="0"/>
                <w:sz w:val="24"/>
                <w:lang w:val="en-US" w:eastAsia="zh-CN"/>
              </w:rPr>
              <w:t>2133056</w:t>
            </w:r>
            <w:r>
              <w:rPr>
                <w:rFonts w:ascii="宋体" w:hAnsi="宋体" w:cs="宋体"/>
                <w:kern w:val="0"/>
                <w:sz w:val="24"/>
              </w:rPr>
              <w:t xml:space="preserve"> </w:t>
            </w:r>
          </w:p>
        </w:tc>
        <w:tc>
          <w:tcPr>
            <w:tcW w:w="1005" w:type="dxa"/>
            <w:vAlign w:val="center"/>
          </w:tcPr>
          <w:p>
            <w:pPr>
              <w:widowControl/>
              <w:jc w:val="center"/>
            </w:pPr>
            <w:r>
              <w:rPr>
                <w:rFonts w:hint="eastAsia" w:ascii="宋体" w:hAnsi="宋体" w:cs="宋体"/>
                <w:kern w:val="0"/>
                <w:sz w:val="24"/>
              </w:rPr>
              <w:t>875000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pPr>
              <w:widowControl/>
              <w:jc w:val="center"/>
            </w:pPr>
            <w:r>
              <w:rPr>
                <w:rFonts w:ascii="宋体" w:hAnsi="宋体" w:cs="宋体"/>
                <w:kern w:val="0"/>
                <w:sz w:val="24"/>
              </w:rPr>
              <w:t>2</w:t>
            </w:r>
            <w:r>
              <w:rPr>
                <w:rFonts w:hint="eastAsia" w:ascii="宋体" w:hAnsi="宋体" w:cs="宋体"/>
                <w:kern w:val="0"/>
                <w:sz w:val="24"/>
              </w:rPr>
              <w:t>10</w:t>
            </w:r>
          </w:p>
        </w:tc>
        <w:tc>
          <w:tcPr>
            <w:tcW w:w="1710" w:type="dxa"/>
            <w:vAlign w:val="center"/>
          </w:tcPr>
          <w:p>
            <w:pPr>
              <w:widowControl/>
              <w:jc w:val="left"/>
            </w:pPr>
            <w:r>
              <w:rPr>
                <w:rFonts w:hint="eastAsia"/>
              </w:rPr>
              <w:t>医疗卫生与计划生育支出</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3008056 </w:t>
            </w:r>
          </w:p>
        </w:tc>
        <w:tc>
          <w:tcPr>
            <w:tcW w:w="1035" w:type="dxa"/>
            <w:vAlign w:val="center"/>
          </w:tcPr>
          <w:p>
            <w:pPr>
              <w:widowControl/>
              <w:jc w:val="center"/>
            </w:pPr>
            <w:r>
              <w:rPr>
                <w:rFonts w:hint="eastAsia" w:ascii="宋体" w:hAnsi="宋体" w:cs="宋体"/>
                <w:kern w:val="0"/>
                <w:sz w:val="24"/>
                <w:lang w:val="en-US" w:eastAsia="zh-CN"/>
              </w:rPr>
              <w:t>2133056</w:t>
            </w:r>
          </w:p>
        </w:tc>
        <w:tc>
          <w:tcPr>
            <w:tcW w:w="1005" w:type="dxa"/>
            <w:vAlign w:val="center"/>
          </w:tcPr>
          <w:p>
            <w:pPr>
              <w:widowControl/>
              <w:jc w:val="center"/>
              <w:rPr>
                <w:rFonts w:ascii="宋体" w:cs="宋体"/>
                <w:kern w:val="0"/>
                <w:sz w:val="24"/>
              </w:rPr>
            </w:pPr>
            <w:r>
              <w:rPr>
                <w:rFonts w:hint="eastAsia" w:ascii="宋体" w:hAnsi="宋体" w:cs="宋体"/>
                <w:kern w:val="0"/>
                <w:sz w:val="24"/>
              </w:rPr>
              <w:t>875000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pPr>
              <w:widowControl/>
              <w:jc w:val="center"/>
            </w:pPr>
            <w:r>
              <w:rPr>
                <w:rFonts w:hint="eastAsia" w:ascii="宋体" w:hAnsi="宋体" w:cs="宋体"/>
                <w:kern w:val="0"/>
                <w:sz w:val="24"/>
              </w:rPr>
              <w:t>21001</w:t>
            </w:r>
          </w:p>
        </w:tc>
        <w:tc>
          <w:tcPr>
            <w:tcW w:w="1710" w:type="dxa"/>
            <w:vAlign w:val="center"/>
          </w:tcPr>
          <w:p>
            <w:pPr>
              <w:widowControl/>
              <w:ind w:firstLine="210" w:firstLineChars="100"/>
              <w:jc w:val="left"/>
            </w:pPr>
            <w:r>
              <w:rPr>
                <w:rFonts w:hint="eastAsia"/>
              </w:rPr>
              <w:t>医疗卫生与计划生育管理</w:t>
            </w:r>
            <w:r>
              <w:rPr>
                <w:rFonts w:hint="eastAsia" w:ascii="宋体" w:hAnsi="宋体" w:cs="宋体"/>
                <w:kern w:val="0"/>
                <w:sz w:val="24"/>
              </w:rPr>
              <w:t>事务</w:t>
            </w:r>
          </w:p>
        </w:tc>
        <w:tc>
          <w:tcPr>
            <w:tcW w:w="1172" w:type="dxa"/>
            <w:vAlign w:val="center"/>
          </w:tcPr>
          <w:p>
            <w:pPr>
              <w:widowControl/>
              <w:jc w:val="center"/>
              <w:rPr>
                <w:rFonts w:hint="eastAsia" w:eastAsia="宋体"/>
                <w:lang w:eastAsia="zh-CN"/>
              </w:rPr>
            </w:pPr>
            <w:r>
              <w:rPr>
                <w:rFonts w:hint="eastAsia" w:ascii="宋体" w:hAnsi="宋体" w:cs="宋体"/>
                <w:kern w:val="0"/>
                <w:sz w:val="24"/>
                <w:lang w:eastAsia="zh-CN"/>
              </w:rPr>
              <w:t xml:space="preserve">3008056 </w:t>
            </w:r>
          </w:p>
        </w:tc>
        <w:tc>
          <w:tcPr>
            <w:tcW w:w="1035" w:type="dxa"/>
            <w:vAlign w:val="center"/>
          </w:tcPr>
          <w:p>
            <w:pPr>
              <w:widowControl/>
              <w:jc w:val="center"/>
            </w:pPr>
            <w:r>
              <w:rPr>
                <w:rFonts w:hint="eastAsia" w:ascii="宋体" w:hAnsi="宋体" w:cs="宋体"/>
                <w:kern w:val="0"/>
                <w:sz w:val="24"/>
                <w:lang w:val="en-US" w:eastAsia="zh-CN"/>
              </w:rPr>
              <w:t>2133056</w:t>
            </w:r>
          </w:p>
        </w:tc>
        <w:tc>
          <w:tcPr>
            <w:tcW w:w="1005" w:type="dxa"/>
            <w:vAlign w:val="center"/>
          </w:tcPr>
          <w:p>
            <w:pPr>
              <w:widowControl/>
              <w:jc w:val="center"/>
            </w:pPr>
            <w:r>
              <w:rPr>
                <w:rFonts w:hint="eastAsia" w:ascii="宋体" w:hAnsi="宋体" w:cs="宋体"/>
                <w:kern w:val="0"/>
                <w:sz w:val="24"/>
              </w:rPr>
              <w:t>875000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pPr>
              <w:widowControl/>
              <w:jc w:val="center"/>
            </w:pPr>
            <w:r>
              <w:rPr>
                <w:rFonts w:hint="eastAsia" w:ascii="宋体" w:hAnsi="宋体" w:cs="宋体"/>
                <w:kern w:val="0"/>
                <w:sz w:val="24"/>
              </w:rPr>
              <w:t>2100101</w:t>
            </w:r>
          </w:p>
        </w:tc>
        <w:tc>
          <w:tcPr>
            <w:tcW w:w="1710" w:type="dxa"/>
            <w:vAlign w:val="center"/>
          </w:tcPr>
          <w:p>
            <w:pPr>
              <w:widowControl/>
              <w:jc w:val="left"/>
            </w:pPr>
            <w:r>
              <w:rPr>
                <w:rFonts w:hint="eastAsia" w:ascii="宋体" w:hAnsi="宋体" w:cs="宋体"/>
                <w:kern w:val="0"/>
                <w:sz w:val="24"/>
              </w:rPr>
              <w:t>　 行政运行</w:t>
            </w:r>
          </w:p>
        </w:tc>
        <w:tc>
          <w:tcPr>
            <w:tcW w:w="1172"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eastAsia="zh-CN"/>
              </w:rPr>
              <w:t xml:space="preserve">3008056 </w:t>
            </w:r>
          </w:p>
        </w:tc>
        <w:tc>
          <w:tcPr>
            <w:tcW w:w="1035" w:type="dxa"/>
            <w:vAlign w:val="center"/>
          </w:tcPr>
          <w:p>
            <w:pPr>
              <w:widowControl/>
              <w:jc w:val="center"/>
              <w:rPr>
                <w:rFonts w:ascii="宋体" w:cs="宋体"/>
                <w:kern w:val="0"/>
                <w:sz w:val="24"/>
              </w:rPr>
            </w:pPr>
            <w:r>
              <w:rPr>
                <w:rFonts w:hint="eastAsia" w:ascii="宋体" w:hAnsi="宋体" w:cs="宋体"/>
                <w:kern w:val="0"/>
                <w:sz w:val="24"/>
                <w:lang w:val="en-US" w:eastAsia="zh-CN"/>
              </w:rPr>
              <w:t>2133056</w:t>
            </w:r>
          </w:p>
        </w:tc>
        <w:tc>
          <w:tcPr>
            <w:tcW w:w="1005" w:type="dxa"/>
            <w:vAlign w:val="center"/>
          </w:tcPr>
          <w:p>
            <w:pPr>
              <w:widowControl/>
              <w:jc w:val="center"/>
              <w:rPr>
                <w:rFonts w:ascii="宋体" w:cs="宋体"/>
                <w:kern w:val="0"/>
                <w:sz w:val="24"/>
              </w:rPr>
            </w:pPr>
            <w:r>
              <w:rPr>
                <w:rFonts w:hint="eastAsia" w:ascii="宋体" w:hAnsi="宋体" w:cs="宋体"/>
                <w:kern w:val="0"/>
                <w:sz w:val="24"/>
              </w:rPr>
              <w:t>875000</w:t>
            </w: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卫健局2022年</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pPr>
              <w:widowControl/>
              <w:jc w:val="center"/>
              <w:rPr>
                <w:rFonts w:hint="eastAsia" w:eastAsia="宋体"/>
                <w:lang w:eastAsia="zh-CN"/>
              </w:rPr>
            </w:pPr>
            <w:r>
              <w:rPr>
                <w:rFonts w:hint="eastAsia" w:ascii="宋体" w:hAnsi="宋体" w:cs="宋体"/>
                <w:kern w:val="0"/>
                <w:sz w:val="24"/>
                <w:lang w:eastAsia="zh-CN"/>
              </w:rPr>
              <w:t xml:space="preserve">3008056 </w:t>
            </w:r>
          </w:p>
        </w:tc>
        <w:tc>
          <w:tcPr>
            <w:tcW w:w="2903" w:type="dxa"/>
            <w:shd w:val="clear" w:color="auto" w:fill="auto"/>
            <w:vAlign w:val="center"/>
          </w:tcPr>
          <w:p>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pPr>
              <w:widowControl/>
              <w:jc w:val="center"/>
              <w:rPr>
                <w:rFonts w:hint="eastAsia" w:eastAsia="宋体"/>
                <w:lang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3008056 </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rPr>
                <w:rFonts w:hint="default" w:eastAsia="宋体"/>
                <w:lang w:val="en-US" w:eastAsia="zh-CN"/>
              </w:rPr>
            </w:pPr>
            <w:r>
              <w:rPr>
                <w:rFonts w:hint="eastAsia" w:ascii="宋体" w:hAnsi="宋体" w:cs="宋体"/>
                <w:kern w:val="0"/>
                <w:sz w:val="24"/>
                <w:lang w:val="en-US" w:eastAsia="zh-CN"/>
              </w:rPr>
              <w:t xml:space="preserve">3008056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3008056 </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 xml:space="preserve">3008056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widowControl/>
              <w:jc w:val="center"/>
              <w:rPr>
                <w:rFonts w:hint="eastAsia" w:eastAsia="宋体"/>
                <w:lang w:eastAsia="zh-CN"/>
              </w:rPr>
            </w:pPr>
            <w:r>
              <w:rPr>
                <w:rFonts w:hint="eastAsia" w:ascii="宋体" w:hAnsi="宋体" w:cs="宋体"/>
                <w:kern w:val="0"/>
                <w:sz w:val="24"/>
                <w:lang w:eastAsia="zh-CN"/>
              </w:rPr>
              <w:t xml:space="preserve">3008056 </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widowControl/>
              <w:jc w:val="center"/>
              <w:rPr>
                <w:rFonts w:hint="eastAsia" w:eastAsia="宋体"/>
                <w:lang w:eastAsia="zh-CN"/>
              </w:rPr>
            </w:pPr>
            <w:r>
              <w:rPr>
                <w:rFonts w:hint="eastAsia" w:ascii="宋体" w:hAnsi="宋体" w:cs="宋体"/>
                <w:kern w:val="0"/>
                <w:sz w:val="24"/>
                <w:lang w:eastAsia="zh-CN"/>
              </w:rPr>
              <w:t xml:space="preserve">3008056 </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卫健局2022年</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1830"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eastAsia="zh-CN"/>
              </w:rPr>
              <w:t xml:space="preserve">3008056 </w:t>
            </w:r>
          </w:p>
        </w:tc>
        <w:tc>
          <w:tcPr>
            <w:tcW w:w="1815" w:type="dxa"/>
            <w:shd w:val="clear" w:color="auto" w:fill="D7D7D7" w:themeFill="background1" w:themeFillShade="D8"/>
            <w:vAlign w:val="center"/>
          </w:tcPr>
          <w:p>
            <w:pPr>
              <w:widowControl/>
              <w:jc w:val="center"/>
              <w:rPr>
                <w:rFonts w:hint="eastAsia" w:eastAsia="宋体"/>
                <w:lang w:eastAsia="zh-CN"/>
              </w:rPr>
            </w:pPr>
            <w:r>
              <w:rPr>
                <w:rFonts w:hint="eastAsia" w:ascii="宋体" w:hAnsi="宋体" w:cs="宋体"/>
                <w:kern w:val="0"/>
                <w:sz w:val="24"/>
                <w:lang w:val="en-US" w:eastAsia="zh-CN"/>
              </w:rPr>
              <w:t>2133056</w:t>
            </w:r>
          </w:p>
        </w:tc>
        <w:tc>
          <w:tcPr>
            <w:tcW w:w="1702" w:type="dxa"/>
            <w:shd w:val="clear" w:color="auto" w:fill="D7D7D7" w:themeFill="background1" w:themeFillShade="D8"/>
            <w:vAlign w:val="center"/>
          </w:tcPr>
          <w:p>
            <w:pPr>
              <w:widowControl/>
              <w:jc w:val="center"/>
              <w:rPr>
                <w:rFonts w:ascii="宋体" w:hAnsi="宋体" w:cs="宋体"/>
                <w:kern w:val="0"/>
                <w:sz w:val="24"/>
              </w:rPr>
            </w:pPr>
            <w:r>
              <w:rPr>
                <w:rFonts w:hint="eastAsia" w:ascii="宋体" w:hAnsi="宋体" w:cs="宋体"/>
                <w:kern w:val="0"/>
                <w:sz w:val="24"/>
              </w:rPr>
              <w:t>875000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ascii="宋体" w:hAnsi="宋体" w:cs="宋体"/>
                <w:kern w:val="0"/>
                <w:sz w:val="24"/>
              </w:rPr>
              <w:t>2</w:t>
            </w:r>
            <w:r>
              <w:rPr>
                <w:rFonts w:hint="eastAsia" w:ascii="宋体" w:hAnsi="宋体" w:cs="宋体"/>
                <w:kern w:val="0"/>
                <w:sz w:val="24"/>
              </w:rPr>
              <w:t>10</w:t>
            </w:r>
          </w:p>
        </w:tc>
        <w:tc>
          <w:tcPr>
            <w:tcW w:w="2100" w:type="dxa"/>
            <w:vAlign w:val="center"/>
          </w:tcPr>
          <w:p>
            <w:pPr>
              <w:widowControl/>
              <w:jc w:val="left"/>
            </w:pPr>
            <w:r>
              <w:rPr>
                <w:rFonts w:hint="eastAsia"/>
              </w:rPr>
              <w:t>医疗卫生与计划生育支出</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 xml:space="preserve">3008056 </w:t>
            </w:r>
          </w:p>
        </w:tc>
        <w:tc>
          <w:tcPr>
            <w:tcW w:w="1815" w:type="dxa"/>
            <w:vAlign w:val="center"/>
          </w:tcPr>
          <w:p>
            <w:pPr>
              <w:widowControl/>
              <w:jc w:val="center"/>
              <w:rPr>
                <w:rFonts w:hint="eastAsia" w:ascii="宋体" w:eastAsia="宋体" w:cs="宋体"/>
                <w:kern w:val="0"/>
                <w:sz w:val="24"/>
                <w:lang w:eastAsia="zh-CN"/>
              </w:rPr>
            </w:pPr>
            <w:r>
              <w:rPr>
                <w:rFonts w:hint="eastAsia" w:ascii="宋体" w:hAnsi="宋体" w:cs="宋体"/>
                <w:kern w:val="0"/>
                <w:sz w:val="24"/>
                <w:lang w:val="en-US" w:eastAsia="zh-CN"/>
              </w:rPr>
              <w:t>2133056</w:t>
            </w:r>
          </w:p>
        </w:tc>
        <w:tc>
          <w:tcPr>
            <w:tcW w:w="1702" w:type="dxa"/>
            <w:vAlign w:val="center"/>
          </w:tcPr>
          <w:p>
            <w:pPr>
              <w:widowControl/>
              <w:jc w:val="center"/>
              <w:rPr>
                <w:rFonts w:ascii="宋体" w:hAnsi="宋体" w:cs="宋体"/>
                <w:kern w:val="0"/>
                <w:sz w:val="24"/>
              </w:rPr>
            </w:pPr>
            <w:r>
              <w:rPr>
                <w:rFonts w:hint="eastAsia" w:ascii="宋体" w:hAnsi="宋体" w:cs="宋体"/>
                <w:kern w:val="0"/>
                <w:sz w:val="24"/>
              </w:rPr>
              <w:t>875000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rPr>
              <w:t>21001</w:t>
            </w:r>
          </w:p>
        </w:tc>
        <w:tc>
          <w:tcPr>
            <w:tcW w:w="2100" w:type="dxa"/>
            <w:vAlign w:val="center"/>
          </w:tcPr>
          <w:p>
            <w:pPr>
              <w:widowControl/>
              <w:ind w:firstLine="210" w:firstLineChars="100"/>
              <w:jc w:val="left"/>
            </w:pPr>
            <w:r>
              <w:rPr>
                <w:rFonts w:hint="eastAsia"/>
              </w:rPr>
              <w:t>医疗卫生与计划生育管理</w:t>
            </w:r>
            <w:r>
              <w:rPr>
                <w:rFonts w:hint="eastAsia" w:ascii="宋体" w:hAnsi="宋体" w:cs="宋体"/>
                <w:kern w:val="0"/>
                <w:sz w:val="24"/>
              </w:rPr>
              <w:t>事务</w:t>
            </w:r>
          </w:p>
        </w:tc>
        <w:tc>
          <w:tcPr>
            <w:tcW w:w="1830" w:type="dxa"/>
            <w:vAlign w:val="center"/>
          </w:tcPr>
          <w:p>
            <w:pPr>
              <w:widowControl/>
              <w:jc w:val="center"/>
              <w:rPr>
                <w:rFonts w:hint="eastAsia" w:eastAsia="宋体"/>
                <w:lang w:eastAsia="zh-CN"/>
              </w:rPr>
            </w:pPr>
            <w:r>
              <w:rPr>
                <w:rFonts w:hint="eastAsia" w:ascii="宋体" w:hAnsi="宋体" w:cs="宋体"/>
                <w:kern w:val="0"/>
                <w:sz w:val="24"/>
                <w:lang w:eastAsia="zh-CN"/>
              </w:rPr>
              <w:t xml:space="preserve">3008056 </w:t>
            </w:r>
          </w:p>
        </w:tc>
        <w:tc>
          <w:tcPr>
            <w:tcW w:w="1815" w:type="dxa"/>
            <w:vAlign w:val="center"/>
          </w:tcPr>
          <w:p>
            <w:pPr>
              <w:widowControl/>
              <w:jc w:val="center"/>
              <w:rPr>
                <w:rFonts w:hint="eastAsia" w:eastAsia="宋体"/>
                <w:lang w:eastAsia="zh-CN"/>
              </w:rPr>
            </w:pPr>
            <w:r>
              <w:rPr>
                <w:rFonts w:hint="eastAsia" w:ascii="宋体" w:hAnsi="宋体" w:cs="宋体"/>
                <w:kern w:val="0"/>
                <w:sz w:val="24"/>
                <w:lang w:val="en-US" w:eastAsia="zh-CN"/>
              </w:rPr>
              <w:t>2133056</w:t>
            </w:r>
          </w:p>
        </w:tc>
        <w:tc>
          <w:tcPr>
            <w:tcW w:w="1702" w:type="dxa"/>
            <w:vAlign w:val="center"/>
          </w:tcPr>
          <w:p>
            <w:pPr>
              <w:widowControl/>
              <w:jc w:val="center"/>
              <w:rPr>
                <w:rFonts w:ascii="宋体" w:hAnsi="宋体" w:cs="宋体"/>
                <w:kern w:val="0"/>
                <w:sz w:val="24"/>
              </w:rPr>
            </w:pPr>
            <w:r>
              <w:rPr>
                <w:rFonts w:hint="eastAsia" w:ascii="宋体" w:hAnsi="宋体" w:cs="宋体"/>
                <w:kern w:val="0"/>
                <w:sz w:val="24"/>
              </w:rPr>
              <w:t>875000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pPr>
            <w:r>
              <w:rPr>
                <w:rFonts w:hint="eastAsia" w:ascii="宋体" w:hAnsi="宋体" w:cs="宋体"/>
                <w:kern w:val="0"/>
                <w:sz w:val="24"/>
              </w:rPr>
              <w:t>2100101</w:t>
            </w:r>
          </w:p>
        </w:tc>
        <w:tc>
          <w:tcPr>
            <w:tcW w:w="2100" w:type="dxa"/>
            <w:vAlign w:val="center"/>
          </w:tcPr>
          <w:p>
            <w:pPr>
              <w:widowControl/>
              <w:jc w:val="left"/>
            </w:pPr>
            <w:r>
              <w:rPr>
                <w:rFonts w:hint="eastAsia" w:ascii="宋体" w:hAnsi="宋体" w:cs="宋体"/>
                <w:kern w:val="0"/>
                <w:sz w:val="24"/>
              </w:rPr>
              <w:t>　 行政运行</w:t>
            </w:r>
          </w:p>
        </w:tc>
        <w:tc>
          <w:tcPr>
            <w:tcW w:w="183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 xml:space="preserve">3008056 </w:t>
            </w:r>
          </w:p>
        </w:tc>
        <w:tc>
          <w:tcPr>
            <w:tcW w:w="1815"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val="en-US" w:eastAsia="zh-CN"/>
              </w:rPr>
              <w:t>2133056</w:t>
            </w:r>
          </w:p>
        </w:tc>
        <w:tc>
          <w:tcPr>
            <w:tcW w:w="1702" w:type="dxa"/>
            <w:vAlign w:val="center"/>
          </w:tcPr>
          <w:p>
            <w:pPr>
              <w:widowControl/>
              <w:jc w:val="center"/>
              <w:rPr>
                <w:rFonts w:ascii="宋体" w:hAnsi="宋体" w:cs="宋体"/>
                <w:kern w:val="0"/>
                <w:sz w:val="24"/>
              </w:rPr>
            </w:pPr>
            <w:r>
              <w:rPr>
                <w:rFonts w:hint="eastAsia" w:ascii="宋体" w:hAnsi="宋体" w:cs="宋体"/>
                <w:kern w:val="0"/>
                <w:sz w:val="24"/>
              </w:rPr>
              <w:t>875000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1800"/>
        <w:gridCol w:w="1800"/>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Style w:val="15"/>
                <w:lang w:val="en-US" w:eastAsia="zh-CN" w:bidi="ar"/>
              </w:rPr>
              <w:t>黄石港区卫健局</w:t>
            </w:r>
            <w:r>
              <w:rPr>
                <w:rStyle w:val="15"/>
                <w:rFonts w:hint="eastAsia"/>
                <w:lang w:val="en-US" w:eastAsia="zh-CN" w:bidi="ar"/>
              </w:rPr>
              <w:t>2022年</w:t>
            </w:r>
            <w:r>
              <w:rPr>
                <w:rStyle w:val="15"/>
                <w:lang w:val="en-US" w:eastAsia="zh-CN" w:bidi="ar"/>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800"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600"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800" w:type="dxa"/>
            <w:vMerge w:val="continue"/>
            <w:shd w:val="clear" w:color="auto" w:fill="D7D7D7" w:themeFill="background1" w:themeFillShade="D8"/>
            <w:vAlign w:val="center"/>
          </w:tcPr>
          <w:p>
            <w:pPr>
              <w:jc w:val="center"/>
              <w:rPr>
                <w:rFonts w:ascii="宋体"/>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pPr>
              <w:jc w:val="center"/>
              <w:rPr>
                <w:rFonts w:ascii="宋体" w:cs="宋体"/>
                <w:kern w:val="0"/>
                <w:sz w:val="24"/>
              </w:rPr>
            </w:pP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 xml:space="preserve">3008056 </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1866318</w:t>
            </w:r>
          </w:p>
        </w:tc>
        <w:tc>
          <w:tcPr>
            <w:tcW w:w="1800" w:type="dxa"/>
            <w:shd w:val="clear" w:color="auto" w:fill="D7D7D7" w:themeFill="background1" w:themeFillShade="D8"/>
            <w:vAlign w:val="center"/>
          </w:tcPr>
          <w:p>
            <w:pPr>
              <w:keepNext w:val="0"/>
              <w:keepLines w:val="0"/>
              <w:widowControl/>
              <w:suppressLineNumbers w:val="0"/>
              <w:jc w:val="center"/>
              <w:textAlignment w:val="center"/>
              <w:rPr>
                <w:rFonts w:hint="default"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165308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1821538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1821538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456252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456252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910887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910887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12260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12260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202860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202860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30110</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职工基本医疗保险缴费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110543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110543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kern w:val="2"/>
                <w:sz w:val="24"/>
                <w:szCs w:val="24"/>
                <w:lang w:val="en-US" w:eastAsia="zh-CN" w:bidi="ar-SA"/>
              </w:rPr>
            </w:pP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101430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101430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128736 </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128736 </w:t>
            </w:r>
          </w:p>
        </w:tc>
        <w:tc>
          <w:tcPr>
            <w:tcW w:w="1800" w:type="dxa"/>
            <w:vAlign w:val="center"/>
          </w:tcPr>
          <w:p>
            <w:pPr>
              <w:jc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165308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165308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6000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7700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7700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30205</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水费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550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550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11220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11220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10340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10340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14000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14000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维修（护）费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1100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12679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12679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17500</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r>
              <w:rPr>
                <w:rFonts w:hint="eastAsia" w:cs="宋体" w:asciiTheme="minorEastAsia" w:hAnsiTheme="minorEastAsia" w:eastAsiaTheme="minorEastAsia"/>
                <w:color w:val="000000"/>
                <w:sz w:val="24"/>
                <w:lang w:val="en-US" w:eastAsia="zh-CN"/>
              </w:rPr>
              <w:t>17500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27588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27588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21131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21131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sz w:val="24"/>
                <w:lang w:val="en-US" w:eastAsia="zh-CN"/>
              </w:rPr>
            </w:pP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color w:val="000000"/>
                <w:kern w:val="2"/>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35500 </w:t>
            </w:r>
          </w:p>
        </w:tc>
        <w:tc>
          <w:tcPr>
            <w:tcW w:w="1800" w:type="dxa"/>
            <w:vAlign w:val="center"/>
          </w:tcPr>
          <w:p>
            <w:pPr>
              <w:jc w:val="center"/>
              <w:rPr>
                <w:rFonts w:cs="宋体" w:asciiTheme="minorEastAsia" w:hAnsiTheme="minorEastAsia" w:eastAsiaTheme="minorEastAsia"/>
                <w:color w:val="000000"/>
                <w:sz w:val="24"/>
              </w:rPr>
            </w:pPr>
          </w:p>
        </w:tc>
        <w:tc>
          <w:tcPr>
            <w:tcW w:w="18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35500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1800"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b/>
                <w:bCs/>
                <w:color w:val="000000"/>
                <w:sz w:val="24"/>
                <w:lang w:val="en-US" w:eastAsia="zh-CN"/>
              </w:rPr>
            </w:pPr>
            <w:r>
              <w:rPr>
                <w:rFonts w:hint="eastAsia" w:cs="宋体" w:asciiTheme="minorEastAsia" w:hAnsiTheme="minorEastAsia" w:eastAsiaTheme="minorEastAsia"/>
                <w:b/>
                <w:bCs/>
                <w:color w:val="000000"/>
                <w:sz w:val="24"/>
                <w:lang w:val="en-US" w:eastAsia="zh-CN"/>
              </w:rPr>
              <w:t>44780</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b/>
                <w:bCs/>
                <w:color w:val="000000"/>
                <w:sz w:val="24"/>
                <w:lang w:val="en-US" w:eastAsia="zh-CN"/>
              </w:rPr>
              <w:t>44780</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30307</w:t>
            </w:r>
          </w:p>
        </w:tc>
        <w:tc>
          <w:tcPr>
            <w:tcW w:w="1800"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医疗费补助</w:t>
            </w:r>
          </w:p>
        </w:tc>
        <w:tc>
          <w:tcPr>
            <w:tcW w:w="1800" w:type="dxa"/>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000000"/>
                <w:sz w:val="24"/>
                <w:lang w:val="en-US" w:eastAsia="zh-CN"/>
              </w:rPr>
            </w:pPr>
            <w:r>
              <w:rPr>
                <w:rFonts w:hint="eastAsia" w:cs="宋体" w:asciiTheme="minorEastAsia" w:hAnsiTheme="minorEastAsia" w:eastAsiaTheme="minorEastAsia"/>
                <w:bCs/>
                <w:color w:val="000000"/>
                <w:sz w:val="24"/>
                <w:lang w:val="en-US" w:eastAsia="zh-CN"/>
              </w:rPr>
              <w:t>44780</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bCs/>
                <w:color w:val="000000"/>
                <w:sz w:val="24"/>
                <w:lang w:val="en-US" w:eastAsia="zh-CN"/>
              </w:rPr>
              <w:t>44780</w:t>
            </w:r>
          </w:p>
        </w:tc>
        <w:tc>
          <w:tcPr>
            <w:tcW w:w="1800" w:type="dxa"/>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卫健局2022年</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17500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17500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w:t>
            </w:r>
            <w:r>
              <w:rPr>
                <w:rFonts w:hint="eastAsia" w:ascii="微软雅黑" w:hAnsi="微软雅黑" w:eastAsia="微软雅黑" w:cs="微软雅黑"/>
                <w:b/>
                <w:bCs/>
                <w:color w:val="333333"/>
                <w:kern w:val="0"/>
                <w:sz w:val="32"/>
                <w:szCs w:val="32"/>
                <w:shd w:val="clear" w:color="auto" w:fill="FFFFFF"/>
                <w:lang w:eastAsia="zh-CN"/>
              </w:rPr>
              <w:t>卫健局2022年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ascii="宋体" w:hAnsi="宋体" w:cs="宋体"/>
                <w:kern w:val="0"/>
                <w:sz w:val="24"/>
              </w:rPr>
            </w:pPr>
            <w:r>
              <w:rPr>
                <w:rFonts w:hint="eastAsia" w:ascii="宋体" w:hAnsi="宋体" w:cs="宋体"/>
                <w:kern w:val="0"/>
                <w:sz w:val="24"/>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p>
        </w:tc>
        <w:tc>
          <w:tcPr>
            <w:tcW w:w="1695" w:type="dxa"/>
            <w:vAlign w:val="center"/>
          </w:tcPr>
          <w:p>
            <w:pPr>
              <w:widowControl/>
              <w:jc w:val="left"/>
            </w:pPr>
            <w:r>
              <w:rPr>
                <w:rFonts w:hint="eastAsia" w:ascii="宋体" w:hAnsi="宋体" w:cs="宋体"/>
                <w:kern w:val="0"/>
                <w:sz w:val="24"/>
              </w:rPr>
              <w:t>　　　</w:t>
            </w:r>
          </w:p>
        </w:tc>
        <w:tc>
          <w:tcPr>
            <w:tcW w:w="2025" w:type="dxa"/>
            <w:vAlign w:val="center"/>
          </w:tcPr>
          <w:p>
            <w:pPr>
              <w:widowControl/>
              <w:jc w:val="left"/>
            </w:pPr>
            <w:r>
              <w:rPr>
                <w:rFonts w:hint="eastAsia" w:ascii="宋体" w:hAnsi="宋体" w:cs="宋体"/>
                <w:kern w:val="0"/>
                <w:sz w:val="24"/>
              </w:rPr>
              <w:t>　　　</w:t>
            </w:r>
          </w:p>
        </w:tc>
      </w:tr>
    </w:tbl>
    <w:p>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2022年</w:t>
      </w:r>
      <w:r>
        <w:rPr>
          <w:rStyle w:val="8"/>
          <w:rFonts w:hint="eastAsia" w:ascii="微软雅黑" w:hAnsi="微软雅黑" w:eastAsia="微软雅黑" w:cs="微软雅黑"/>
          <w:color w:val="333333"/>
          <w:shd w:val="clear" w:color="auto" w:fill="FFFFFF"/>
        </w:rPr>
        <w:t>部门预算情况说明</w:t>
      </w:r>
    </w:p>
    <w:p>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2022年</w:t>
      </w:r>
      <w:r>
        <w:rPr>
          <w:rFonts w:hint="eastAsia" w:asciiTheme="minorEastAsia" w:hAnsiTheme="minorEastAsia" w:eastAsiaTheme="minorEastAsia" w:cstheme="minorEastAsia"/>
          <w:b/>
          <w:sz w:val="28"/>
          <w:szCs w:val="28"/>
        </w:rPr>
        <w:t>财政拨款收入支出情况说明</w:t>
      </w:r>
    </w:p>
    <w:p>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2022年</w:t>
      </w:r>
      <w:r>
        <w:rPr>
          <w:rFonts w:hint="eastAsia" w:ascii="宋体" w:hAnsi="宋体"/>
          <w:color w:val="000000"/>
          <w:spacing w:val="2"/>
          <w:kern w:val="2"/>
          <w:sz w:val="28"/>
          <w:szCs w:val="28"/>
        </w:rPr>
        <w:t>初预算总收入</w:t>
      </w:r>
      <w:r>
        <w:rPr>
          <w:rFonts w:hint="eastAsia" w:ascii="宋体" w:hAnsi="宋体" w:cs="宋体"/>
          <w:sz w:val="28"/>
          <w:szCs w:val="28"/>
          <w:lang w:eastAsia="zh-CN"/>
        </w:rPr>
        <w:t xml:space="preserve">3008056 </w:t>
      </w:r>
      <w:r>
        <w:rPr>
          <w:rFonts w:hint="eastAsia" w:ascii="宋体" w:hAnsi="宋体"/>
          <w:color w:val="000000"/>
          <w:spacing w:val="2"/>
          <w:kern w:val="2"/>
          <w:sz w:val="28"/>
          <w:szCs w:val="28"/>
        </w:rPr>
        <w:t>元，其中：工资福利支出</w:t>
      </w:r>
      <w:r>
        <w:rPr>
          <w:rFonts w:hint="eastAsia" w:ascii="宋体" w:hAnsi="宋体" w:cs="宋体"/>
          <w:sz w:val="28"/>
          <w:szCs w:val="28"/>
          <w:lang w:val="en-US" w:eastAsia="zh-CN"/>
        </w:rPr>
        <w:t>1821538</w:t>
      </w:r>
      <w:r>
        <w:rPr>
          <w:rFonts w:hint="eastAsia" w:ascii="宋体" w:hAnsi="宋体"/>
          <w:color w:val="000000"/>
          <w:spacing w:val="2"/>
          <w:kern w:val="2"/>
          <w:sz w:val="28"/>
          <w:szCs w:val="28"/>
        </w:rPr>
        <w:t>元，商品服务支出</w:t>
      </w:r>
      <w:r>
        <w:rPr>
          <w:rFonts w:hint="eastAsia" w:ascii="宋体" w:hAnsi="宋体" w:cs="宋体"/>
          <w:sz w:val="28"/>
          <w:szCs w:val="28"/>
          <w:lang w:val="en-US" w:eastAsia="zh-CN"/>
        </w:rPr>
        <w:t>165308</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lang w:val="en-US" w:eastAsia="zh-CN"/>
        </w:rPr>
        <w:t>44780</w:t>
      </w:r>
      <w:r>
        <w:rPr>
          <w:rFonts w:hint="eastAsia" w:ascii="宋体" w:hAnsi="宋体" w:cs="宋体"/>
          <w:sz w:val="28"/>
          <w:szCs w:val="28"/>
        </w:rPr>
        <w:t>元，专项经费</w:t>
      </w:r>
      <w:r>
        <w:rPr>
          <w:rFonts w:hint="eastAsia" w:ascii="宋体" w:hAnsi="宋体"/>
          <w:color w:val="000000"/>
          <w:spacing w:val="2"/>
          <w:kern w:val="2"/>
          <w:sz w:val="28"/>
          <w:szCs w:val="28"/>
        </w:rPr>
        <w:t>875000</w:t>
      </w:r>
      <w:r>
        <w:rPr>
          <w:rFonts w:hint="eastAsia" w:ascii="宋体" w:hAnsi="宋体" w:cs="宋体"/>
          <w:sz w:val="28"/>
          <w:szCs w:val="28"/>
        </w:rPr>
        <w:t>元。</w:t>
      </w:r>
    </w:p>
    <w:p>
      <w:pPr>
        <w:rPr>
          <w:rFonts w:ascii="宋体" w:cs="宋体"/>
          <w:b/>
          <w:kern w:val="0"/>
          <w:sz w:val="28"/>
          <w:szCs w:val="28"/>
        </w:rPr>
      </w:pPr>
      <w:r>
        <w:rPr>
          <w:rFonts w:hint="eastAsia" w:ascii="宋体" w:hAnsi="宋体" w:cs="宋体"/>
          <w:b/>
          <w:kern w:val="0"/>
          <w:sz w:val="28"/>
          <w:szCs w:val="28"/>
        </w:rPr>
        <w:t>二、预算收支增减变化说明</w:t>
      </w:r>
    </w:p>
    <w:p>
      <w:pPr>
        <w:ind w:firstLine="420" w:firstLineChars="150"/>
        <w:rPr>
          <w:rFonts w:hint="eastAsia" w:ascii="宋体" w:hAnsi="宋体" w:cs="宋体"/>
          <w:kern w:val="0"/>
          <w:sz w:val="28"/>
          <w:szCs w:val="28"/>
          <w:highlight w:val="yellow"/>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2022年</w:t>
      </w:r>
      <w:r>
        <w:rPr>
          <w:rFonts w:hint="eastAsia" w:ascii="宋体" w:hAnsi="宋体" w:cs="宋体"/>
          <w:kern w:val="0"/>
          <w:sz w:val="28"/>
          <w:szCs w:val="28"/>
        </w:rPr>
        <w:t>财政拨款预算收支</w:t>
      </w:r>
      <w:r>
        <w:rPr>
          <w:rFonts w:hint="eastAsia" w:ascii="宋体" w:hAnsi="宋体" w:cs="宋体"/>
          <w:sz w:val="28"/>
          <w:szCs w:val="28"/>
          <w:lang w:eastAsia="zh-CN"/>
        </w:rPr>
        <w:t xml:space="preserve">3008056 </w:t>
      </w:r>
      <w:r>
        <w:rPr>
          <w:rFonts w:hint="eastAsia" w:ascii="宋体" w:hAnsi="宋体" w:cs="宋体"/>
          <w:kern w:val="0"/>
          <w:sz w:val="28"/>
          <w:szCs w:val="28"/>
        </w:rPr>
        <w:t>元，比</w:t>
      </w:r>
      <w:r>
        <w:rPr>
          <w:rFonts w:hint="eastAsia" w:ascii="宋体" w:hAnsi="宋体" w:cs="宋体"/>
          <w:kern w:val="0"/>
          <w:sz w:val="28"/>
          <w:szCs w:val="28"/>
          <w:lang w:eastAsia="zh-CN"/>
        </w:rPr>
        <w:t>2021年</w:t>
      </w:r>
      <w:r>
        <w:rPr>
          <w:rFonts w:hint="eastAsia" w:ascii="宋体" w:hAnsi="宋体" w:cs="宋体"/>
          <w:kern w:val="0"/>
          <w:sz w:val="28"/>
          <w:szCs w:val="28"/>
        </w:rPr>
        <w:t>预算收支</w:t>
      </w:r>
      <w:r>
        <w:rPr>
          <w:rFonts w:hint="eastAsia" w:ascii="宋体" w:hAnsi="宋体" w:cs="宋体"/>
          <w:sz w:val="28"/>
          <w:szCs w:val="28"/>
          <w:lang w:val="en-US" w:eastAsia="zh-CN"/>
        </w:rPr>
        <w:t>2486653</w:t>
      </w:r>
      <w:r>
        <w:rPr>
          <w:rFonts w:hint="eastAsia" w:ascii="宋体" w:hAnsi="宋体" w:cs="宋体"/>
          <w:sz w:val="28"/>
          <w:szCs w:val="28"/>
        </w:rPr>
        <w:t>元</w:t>
      </w:r>
      <w:r>
        <w:rPr>
          <w:rFonts w:hint="eastAsia" w:ascii="宋体" w:hAnsi="宋体" w:cs="宋体"/>
          <w:kern w:val="0"/>
          <w:sz w:val="28"/>
          <w:szCs w:val="28"/>
          <w:lang w:val="en-US" w:eastAsia="zh-CN"/>
        </w:rPr>
        <w:t>增加521403</w:t>
      </w:r>
      <w:r>
        <w:rPr>
          <w:rFonts w:hint="eastAsia" w:ascii="宋体" w:hAnsi="宋体" w:cs="宋体"/>
          <w:kern w:val="0"/>
          <w:sz w:val="28"/>
          <w:szCs w:val="28"/>
        </w:rPr>
        <w:t>元</w:t>
      </w:r>
      <w:r>
        <w:rPr>
          <w:rFonts w:hint="eastAsia" w:ascii="宋体" w:hAnsi="宋体" w:cs="宋体"/>
          <w:kern w:val="0"/>
          <w:sz w:val="28"/>
          <w:szCs w:val="28"/>
          <w:lang w:eastAsia="zh-CN"/>
        </w:rPr>
        <w:t>。</w:t>
      </w:r>
      <w:r>
        <w:rPr>
          <w:rFonts w:hint="eastAsia" w:ascii="宋体" w:hAnsi="宋体" w:cs="宋体"/>
          <w:kern w:val="0"/>
          <w:sz w:val="28"/>
          <w:szCs w:val="28"/>
        </w:rPr>
        <w:t>增加原因：</w:t>
      </w:r>
      <w:r>
        <w:rPr>
          <w:rFonts w:hint="eastAsia" w:ascii="宋体" w:hAnsi="宋体" w:cs="宋体"/>
          <w:kern w:val="0"/>
          <w:sz w:val="28"/>
          <w:szCs w:val="28"/>
          <w:lang w:eastAsia="zh-CN"/>
        </w:rPr>
        <w:t>2022</w:t>
      </w:r>
      <w:r>
        <w:rPr>
          <w:rFonts w:hint="eastAsia" w:ascii="宋体" w:hAnsi="宋体" w:cs="宋体"/>
          <w:kern w:val="0"/>
          <w:sz w:val="28"/>
          <w:szCs w:val="28"/>
        </w:rPr>
        <w:t>年度本单位工资提标，按新标准列入预算发生增加。</w:t>
      </w:r>
    </w:p>
    <w:p>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w:t>
      </w:r>
      <w:r>
        <w:rPr>
          <w:rFonts w:hint="eastAsia" w:ascii="宋体" w:hAnsi="宋体" w:cs="宋体"/>
          <w:sz w:val="28"/>
          <w:szCs w:val="28"/>
          <w:lang w:eastAsia="zh-CN"/>
        </w:rPr>
        <w:t>卫健局</w:t>
      </w:r>
      <w:r>
        <w:rPr>
          <w:rFonts w:hint="eastAsia" w:ascii="宋体" w:hAnsi="宋体" w:cs="宋体"/>
          <w:sz w:val="28"/>
          <w:szCs w:val="28"/>
        </w:rPr>
        <w:t>原核定的标准安排。</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11</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21702</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282126</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11</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6000</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11</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w:t>
            </w:r>
            <w:r>
              <w:rPr>
                <w:rFonts w:hint="eastAsia" w:ascii="宋体" w:hAnsi="宋体" w:cs="宋体"/>
                <w:i w:val="0"/>
                <w:color w:val="000000"/>
                <w:kern w:val="0"/>
                <w:sz w:val="24"/>
                <w:szCs w:val="24"/>
                <w:u w:val="none"/>
                <w:lang w:val="en-US" w:eastAsia="zh-CN" w:bidi="ar"/>
              </w:rPr>
              <w:t>2</w:t>
            </w:r>
            <w:r>
              <w:rPr>
                <w:rFonts w:hint="eastAsia" w:ascii="宋体" w:hAnsi="宋体" w:eastAsia="宋体" w:cs="宋体"/>
                <w:i w:val="0"/>
                <w:color w:val="000000"/>
                <w:kern w:val="0"/>
                <w:sz w:val="24"/>
                <w:szCs w:val="24"/>
                <w:u w:val="none"/>
                <w:lang w:val="en-US" w:eastAsia="zh-CN" w:bidi="ar"/>
              </w:rPr>
              <w:t xml:space="preserve">00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eastAsia="zh-CN"/>
              </w:rPr>
            </w:pPr>
            <w:r>
              <w:rPr>
                <w:rFonts w:hint="eastAsia" w:cs="宋体" w:asciiTheme="minorEastAsia" w:hAnsiTheme="minorEastAsia" w:eastAsiaTheme="minorEastAsia"/>
                <w:color w:val="000000"/>
                <w:sz w:val="24"/>
                <w:lang w:val="en-US" w:eastAsia="zh-CN"/>
              </w:rPr>
              <w:t>3800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30</w:t>
            </w:r>
            <w:r>
              <w:rPr>
                <w:rFonts w:hint="eastAsia" w:ascii="宋体" w:hAnsi="宋体" w:eastAsia="宋体" w:cs="宋体"/>
                <w:i w:val="0"/>
                <w:color w:val="000000"/>
                <w:kern w:val="0"/>
                <w:sz w:val="24"/>
                <w:szCs w:val="24"/>
                <w:u w:val="none"/>
                <w:lang w:val="en-US" w:eastAsia="zh-CN" w:bidi="ar"/>
              </w:rPr>
              <w:t xml:space="preserve">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7700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550</w:t>
            </w:r>
            <w:r>
              <w:rPr>
                <w:rFonts w:hint="eastAsia" w:ascii="宋体" w:hAnsi="宋体" w:eastAsia="宋体" w:cs="宋体"/>
                <w:i w:val="0"/>
                <w:color w:val="000000"/>
                <w:kern w:val="0"/>
                <w:sz w:val="24"/>
                <w:szCs w:val="24"/>
                <w:u w:val="none"/>
                <w:lang w:val="en-US" w:eastAsia="zh-CN" w:bidi="ar"/>
              </w:rPr>
              <w:t xml:space="preserve">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11220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10340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1100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9240</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790</w:t>
            </w:r>
            <w:r>
              <w:rPr>
                <w:rFonts w:hint="eastAsia" w:ascii="宋体" w:hAnsi="宋体" w:eastAsia="宋体" w:cs="宋体"/>
                <w:i w:val="0"/>
                <w:color w:val="000000"/>
                <w:kern w:val="0"/>
                <w:sz w:val="24"/>
                <w:szCs w:val="24"/>
                <w:u w:val="none"/>
                <w:lang w:val="en-US" w:eastAsia="zh-CN" w:bidi="ar"/>
              </w:rPr>
              <w:t xml:space="preserve">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tblPrEx>
          <w:tblCellMar>
            <w:top w:w="15" w:type="dxa"/>
            <w:left w:w="15" w:type="dxa"/>
            <w:bottom w:w="15" w:type="dxa"/>
            <w:right w:w="15" w:type="dxa"/>
          </w:tblCellMar>
        </w:tblPrEx>
        <w:trPr>
          <w:trHeight w:val="39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2440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3890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4</w:t>
            </w:r>
            <w:r>
              <w:rPr>
                <w:rFonts w:hint="eastAsia" w:ascii="宋体" w:hAnsi="宋体" w:eastAsia="宋体" w:cs="宋体"/>
                <w:i w:val="0"/>
                <w:color w:val="000000"/>
                <w:kern w:val="0"/>
                <w:sz w:val="24"/>
                <w:szCs w:val="24"/>
                <w:u w:val="none"/>
                <w:lang w:val="en-US" w:eastAsia="zh-CN" w:bidi="ar"/>
              </w:rPr>
              <w:t xml:space="preserve">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sz w:val="24"/>
                <w:lang w:val="en-US"/>
              </w:rPr>
            </w:pPr>
            <w:r>
              <w:rPr>
                <w:rFonts w:hint="eastAsia" w:ascii="宋体" w:hAnsi="宋体" w:cs="宋体"/>
                <w:i w:val="0"/>
                <w:color w:val="000000"/>
                <w:kern w:val="0"/>
                <w:sz w:val="24"/>
                <w:szCs w:val="24"/>
                <w:u w:val="none"/>
                <w:lang w:val="en-US" w:eastAsia="zh-CN" w:bidi="ar"/>
              </w:rPr>
              <w:t>10</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0</w:t>
            </w:r>
            <w:r>
              <w:rPr>
                <w:rFonts w:hint="eastAsia" w:ascii="宋体" w:hAnsi="宋体" w:eastAsia="宋体" w:cs="宋体"/>
                <w:i w:val="0"/>
                <w:color w:val="000000"/>
                <w:kern w:val="0"/>
                <w:sz w:val="24"/>
                <w:szCs w:val="24"/>
                <w:u w:val="none"/>
                <w:lang w:val="en-US" w:eastAsia="zh-CN" w:bidi="ar"/>
              </w:rPr>
              <w:t xml:space="preserve">000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cs="宋体"/>
                <w:i w:val="0"/>
                <w:color w:val="000000"/>
                <w:kern w:val="0"/>
                <w:sz w:val="24"/>
                <w:szCs w:val="24"/>
                <w:u w:val="none"/>
                <w:lang w:val="en-US" w:eastAsia="zh-CN" w:bidi="ar"/>
              </w:rPr>
              <w:t>11</w:t>
            </w:r>
            <w:r>
              <w:rPr>
                <w:rFonts w:hint="eastAsia" w:ascii="宋体" w:hAnsi="宋体" w:eastAsia="宋体" w:cs="宋体"/>
                <w:i w:val="0"/>
                <w:color w:val="000000"/>
                <w:kern w:val="0"/>
                <w:sz w:val="24"/>
                <w:szCs w:val="24"/>
                <w:u w:val="none"/>
                <w:lang w:val="en-US" w:eastAsia="zh-CN" w:bidi="ar"/>
              </w:rPr>
              <w:t xml:space="preserve">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845251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12679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17500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1379399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27588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bookmarkStart w:id="0" w:name="_GoBack" w:colFirst="3" w:colLast="3"/>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845251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21131 </w:t>
            </w:r>
          </w:p>
        </w:tc>
      </w:tr>
      <w:bookmarkEnd w:id="0"/>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9000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35500 </w:t>
            </w:r>
          </w:p>
        </w:tc>
      </w:tr>
    </w:tbl>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2022年</w:t>
      </w:r>
      <w:r>
        <w:rPr>
          <w:rFonts w:hint="eastAsia" w:ascii="宋体" w:hAnsi="宋体" w:cs="宋体"/>
          <w:sz w:val="28"/>
          <w:szCs w:val="28"/>
        </w:rPr>
        <w:t>度本单位暂无政府采购预算，由我区政府采购统筹安排。</w:t>
      </w:r>
    </w:p>
    <w:p>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2022年</w:t>
      </w:r>
      <w:r>
        <w:rPr>
          <w:rFonts w:hint="eastAsia" w:ascii="宋体" w:hAnsi="宋体" w:cs="宋体"/>
          <w:sz w:val="28"/>
          <w:szCs w:val="28"/>
        </w:rPr>
        <w:t>“三公”经费预算1.75万元，较</w:t>
      </w:r>
      <w:r>
        <w:rPr>
          <w:rFonts w:hint="eastAsia" w:ascii="宋体" w:hAnsi="宋体" w:cs="宋体"/>
          <w:sz w:val="28"/>
          <w:szCs w:val="28"/>
          <w:lang w:eastAsia="zh-CN"/>
        </w:rPr>
        <w:t>2021年</w:t>
      </w:r>
      <w:r>
        <w:rPr>
          <w:rFonts w:hint="eastAsia" w:ascii="宋体" w:hAnsi="宋体" w:cs="宋体"/>
          <w:sz w:val="28"/>
          <w:szCs w:val="28"/>
        </w:rPr>
        <w:t>预算</w:t>
      </w:r>
      <w:r>
        <w:rPr>
          <w:rFonts w:hint="eastAsia" w:ascii="宋体" w:hAnsi="宋体" w:cs="宋体"/>
          <w:sz w:val="28"/>
          <w:szCs w:val="28"/>
          <w:lang w:eastAsia="zh-CN"/>
        </w:rPr>
        <w:t>一致</w:t>
      </w:r>
      <w:r>
        <w:rPr>
          <w:rFonts w:hint="eastAsia" w:ascii="宋体" w:hAnsi="宋体" w:cs="宋体"/>
          <w:sz w:val="28"/>
          <w:szCs w:val="28"/>
        </w:rPr>
        <w:t>。其中：</w:t>
      </w:r>
    </w:p>
    <w:p>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2021年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、公务用车购置及运行维护费0万元，0车辆，比</w:t>
      </w:r>
      <w:r>
        <w:rPr>
          <w:rFonts w:hint="eastAsia" w:ascii="宋体" w:hAnsi="宋体" w:cs="宋体"/>
          <w:sz w:val="28"/>
          <w:szCs w:val="28"/>
          <w:lang w:eastAsia="zh-CN"/>
        </w:rPr>
        <w:t>2021年</w:t>
      </w:r>
      <w:r>
        <w:rPr>
          <w:rFonts w:hint="eastAsia" w:ascii="宋体" w:hAnsi="宋体" w:cs="宋体"/>
          <w:sz w:val="28"/>
          <w:szCs w:val="28"/>
        </w:rPr>
        <w:t>预算一致。</w:t>
      </w:r>
    </w:p>
    <w:p>
      <w:pPr>
        <w:widowControl/>
        <w:shd w:val="clear" w:color="auto" w:fill="FFFFFF"/>
        <w:spacing w:line="560" w:lineRule="exact"/>
        <w:jc w:val="left"/>
        <w:rPr>
          <w:rFonts w:hint="eastAsia" w:ascii="宋体" w:hAnsi="宋体" w:cs="宋体"/>
          <w:sz w:val="28"/>
          <w:szCs w:val="28"/>
          <w:lang w:eastAsia="zh-CN"/>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、公务接待费预算1.75万元，较</w:t>
      </w:r>
      <w:r>
        <w:rPr>
          <w:rFonts w:hint="eastAsia" w:ascii="宋体" w:hAnsi="宋体" w:cs="宋体"/>
          <w:sz w:val="28"/>
          <w:szCs w:val="28"/>
          <w:lang w:eastAsia="zh-CN"/>
        </w:rPr>
        <w:t>2021年一致。</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2022年</w:t>
      </w:r>
      <w:r>
        <w:rPr>
          <w:rFonts w:hint="eastAsia" w:asciiTheme="minorEastAsia" w:hAnsiTheme="minorEastAsia" w:eastAsiaTheme="minorEastAsia" w:cstheme="minorEastAsia"/>
          <w:sz w:val="28"/>
          <w:szCs w:val="28"/>
        </w:rPr>
        <w:t>初，本部门共有车辆0辆；单位价值50万元以上通用设备0台（套），单价100万元以上专用设备0台（套）。</w:t>
      </w:r>
    </w:p>
    <w:p>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2022年</w:t>
      </w:r>
      <w:r>
        <w:rPr>
          <w:rFonts w:hint="eastAsia" w:asciiTheme="minorEastAsia" w:hAnsiTheme="minorEastAsia" w:eastAsiaTheme="minorEastAsia" w:cstheme="minorEastAsia"/>
          <w:sz w:val="28"/>
          <w:szCs w:val="28"/>
        </w:rPr>
        <w:t>度本单位无重点项目绩效目标等绩效情况。</w:t>
      </w: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p>
    <w:p>
      <w:pPr>
        <w:pStyle w:val="5"/>
        <w:widowControl/>
        <w:spacing w:before="0" w:beforeAutospacing="0" w:after="0" w:afterAutospacing="0" w:line="585" w:lineRule="atLeast"/>
        <w:ind w:firstLine="560" w:firstLineChars="200"/>
        <w:rPr>
          <w:rStyle w:val="8"/>
          <w:rFonts w:asciiTheme="minorEastAsia" w:hAnsiTheme="minorEastAsia" w:eastAsiaTheme="minorEastAsia" w:cstheme="minorEastAsia"/>
          <w:b w:val="0"/>
          <w:sz w:val="28"/>
          <w:szCs w:val="28"/>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5426C"/>
    <w:rsid w:val="000642D8"/>
    <w:rsid w:val="00092428"/>
    <w:rsid w:val="000C2F12"/>
    <w:rsid w:val="000F5C47"/>
    <w:rsid w:val="00111F12"/>
    <w:rsid w:val="00131A42"/>
    <w:rsid w:val="001477C6"/>
    <w:rsid w:val="00160079"/>
    <w:rsid w:val="00177A50"/>
    <w:rsid w:val="00183B02"/>
    <w:rsid w:val="001903D2"/>
    <w:rsid w:val="00195C90"/>
    <w:rsid w:val="001A055F"/>
    <w:rsid w:val="001B3819"/>
    <w:rsid w:val="001D7AA5"/>
    <w:rsid w:val="0022746B"/>
    <w:rsid w:val="0024107E"/>
    <w:rsid w:val="002548C4"/>
    <w:rsid w:val="002577A1"/>
    <w:rsid w:val="0027004A"/>
    <w:rsid w:val="002865A3"/>
    <w:rsid w:val="002A0349"/>
    <w:rsid w:val="002A64C5"/>
    <w:rsid w:val="002A6854"/>
    <w:rsid w:val="002B35A9"/>
    <w:rsid w:val="002B6DCF"/>
    <w:rsid w:val="002D65E2"/>
    <w:rsid w:val="002E769A"/>
    <w:rsid w:val="002F2D80"/>
    <w:rsid w:val="00300C86"/>
    <w:rsid w:val="00303F8D"/>
    <w:rsid w:val="00336BDE"/>
    <w:rsid w:val="00342611"/>
    <w:rsid w:val="0037166E"/>
    <w:rsid w:val="0037390F"/>
    <w:rsid w:val="003771C1"/>
    <w:rsid w:val="003773C5"/>
    <w:rsid w:val="003C5494"/>
    <w:rsid w:val="003C62AB"/>
    <w:rsid w:val="003D7986"/>
    <w:rsid w:val="004126C4"/>
    <w:rsid w:val="004603AF"/>
    <w:rsid w:val="00475940"/>
    <w:rsid w:val="004919C9"/>
    <w:rsid w:val="00495756"/>
    <w:rsid w:val="0049594C"/>
    <w:rsid w:val="004B031B"/>
    <w:rsid w:val="004B394C"/>
    <w:rsid w:val="004D34D2"/>
    <w:rsid w:val="004D7DB5"/>
    <w:rsid w:val="004E60C4"/>
    <w:rsid w:val="00505352"/>
    <w:rsid w:val="00510D96"/>
    <w:rsid w:val="00523282"/>
    <w:rsid w:val="00533D8A"/>
    <w:rsid w:val="00540479"/>
    <w:rsid w:val="0054487B"/>
    <w:rsid w:val="005555F9"/>
    <w:rsid w:val="005A7369"/>
    <w:rsid w:val="005F12D9"/>
    <w:rsid w:val="00673973"/>
    <w:rsid w:val="006759D3"/>
    <w:rsid w:val="006A10B9"/>
    <w:rsid w:val="006A3FBE"/>
    <w:rsid w:val="006C7C62"/>
    <w:rsid w:val="006D383D"/>
    <w:rsid w:val="006D4B8C"/>
    <w:rsid w:val="006F13E4"/>
    <w:rsid w:val="007277F3"/>
    <w:rsid w:val="007474FB"/>
    <w:rsid w:val="0076521F"/>
    <w:rsid w:val="00770E6B"/>
    <w:rsid w:val="00773F83"/>
    <w:rsid w:val="007B2E36"/>
    <w:rsid w:val="007B3C24"/>
    <w:rsid w:val="007B4BAE"/>
    <w:rsid w:val="007D71D1"/>
    <w:rsid w:val="007F6801"/>
    <w:rsid w:val="008251C0"/>
    <w:rsid w:val="0085298B"/>
    <w:rsid w:val="008549D6"/>
    <w:rsid w:val="008858E2"/>
    <w:rsid w:val="00886357"/>
    <w:rsid w:val="008940DC"/>
    <w:rsid w:val="008A260F"/>
    <w:rsid w:val="008C65D5"/>
    <w:rsid w:val="008D5649"/>
    <w:rsid w:val="008D7FC9"/>
    <w:rsid w:val="00926A8F"/>
    <w:rsid w:val="00933189"/>
    <w:rsid w:val="00984BA1"/>
    <w:rsid w:val="009A34AB"/>
    <w:rsid w:val="009C2041"/>
    <w:rsid w:val="00A118E7"/>
    <w:rsid w:val="00A2564E"/>
    <w:rsid w:val="00A53C33"/>
    <w:rsid w:val="00A57822"/>
    <w:rsid w:val="00A8158B"/>
    <w:rsid w:val="00AA6B7D"/>
    <w:rsid w:val="00AB6928"/>
    <w:rsid w:val="00AC46E0"/>
    <w:rsid w:val="00AC63A6"/>
    <w:rsid w:val="00B35E06"/>
    <w:rsid w:val="00B60CF1"/>
    <w:rsid w:val="00B67EF2"/>
    <w:rsid w:val="00B931B2"/>
    <w:rsid w:val="00B94DFE"/>
    <w:rsid w:val="00B9780B"/>
    <w:rsid w:val="00BA7485"/>
    <w:rsid w:val="00BC77F3"/>
    <w:rsid w:val="00BF697C"/>
    <w:rsid w:val="00C05975"/>
    <w:rsid w:val="00C136F5"/>
    <w:rsid w:val="00C1680C"/>
    <w:rsid w:val="00C17661"/>
    <w:rsid w:val="00C271A1"/>
    <w:rsid w:val="00C33AF8"/>
    <w:rsid w:val="00C3422E"/>
    <w:rsid w:val="00C47445"/>
    <w:rsid w:val="00C55A7D"/>
    <w:rsid w:val="00C56B12"/>
    <w:rsid w:val="00C67876"/>
    <w:rsid w:val="00C84BBD"/>
    <w:rsid w:val="00CA07CE"/>
    <w:rsid w:val="00CA67A9"/>
    <w:rsid w:val="00CC70FC"/>
    <w:rsid w:val="00CF525C"/>
    <w:rsid w:val="00D04ADC"/>
    <w:rsid w:val="00D12C11"/>
    <w:rsid w:val="00D148E8"/>
    <w:rsid w:val="00D157F7"/>
    <w:rsid w:val="00D15A52"/>
    <w:rsid w:val="00D44255"/>
    <w:rsid w:val="00D71AAA"/>
    <w:rsid w:val="00D80C5F"/>
    <w:rsid w:val="00DA4C11"/>
    <w:rsid w:val="00DB0DCB"/>
    <w:rsid w:val="00DE4741"/>
    <w:rsid w:val="00DF413F"/>
    <w:rsid w:val="00E10481"/>
    <w:rsid w:val="00E148F9"/>
    <w:rsid w:val="00E30992"/>
    <w:rsid w:val="00E34F36"/>
    <w:rsid w:val="00E564DB"/>
    <w:rsid w:val="00E62E0E"/>
    <w:rsid w:val="00E85B13"/>
    <w:rsid w:val="00E97481"/>
    <w:rsid w:val="00ED6215"/>
    <w:rsid w:val="00ED6AFD"/>
    <w:rsid w:val="00EE0373"/>
    <w:rsid w:val="00EE74D1"/>
    <w:rsid w:val="00EF76CA"/>
    <w:rsid w:val="00F10BB6"/>
    <w:rsid w:val="00F25ECC"/>
    <w:rsid w:val="00F33CF6"/>
    <w:rsid w:val="00F3712E"/>
    <w:rsid w:val="00FB0164"/>
    <w:rsid w:val="00FB36B7"/>
    <w:rsid w:val="00FB5237"/>
    <w:rsid w:val="00FC0A9B"/>
    <w:rsid w:val="15E37A96"/>
    <w:rsid w:val="1AFC74FE"/>
    <w:rsid w:val="228F7411"/>
    <w:rsid w:val="2D790B07"/>
    <w:rsid w:val="2E025974"/>
    <w:rsid w:val="38AA0644"/>
    <w:rsid w:val="38FA5D88"/>
    <w:rsid w:val="41AA1786"/>
    <w:rsid w:val="55403DF7"/>
    <w:rsid w:val="56E41C5A"/>
    <w:rsid w:val="5FAA5B11"/>
    <w:rsid w:val="6978088F"/>
    <w:rsid w:val="6D807C9F"/>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0"/>
    <w:rPr>
      <w:rFonts w:cs="Times New Roman"/>
    </w:rPr>
  </w:style>
  <w:style w:type="character" w:customStyle="1" w:styleId="13">
    <w:name w:val="ca-3"/>
    <w:basedOn w:val="7"/>
    <w:qFormat/>
    <w:uiPriority w:val="0"/>
    <w:rPr>
      <w:rFonts w:cs="Times New Roman"/>
    </w:rPr>
  </w:style>
  <w:style w:type="paragraph" w:styleId="14">
    <w:name w:val="List Paragraph"/>
    <w:basedOn w:val="1"/>
    <w:qFormat/>
    <w:uiPriority w:val="99"/>
    <w:pPr>
      <w:ind w:firstLine="420" w:firstLineChars="200"/>
    </w:pPr>
  </w:style>
  <w:style w:type="character" w:customStyle="1" w:styleId="15">
    <w:name w:val="font31"/>
    <w:basedOn w:val="7"/>
    <w:qFormat/>
    <w:uiPriority w:val="0"/>
    <w:rPr>
      <w:rFonts w:ascii="微软雅黑" w:hAnsi="微软雅黑" w:eastAsia="微软雅黑" w:cs="微软雅黑"/>
      <w:b/>
      <w:color w:val="333333"/>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0874E-F79D-4CC0-8FBB-4F9028E9DE8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1039</Words>
  <Characters>5927</Characters>
  <Lines>49</Lines>
  <Paragraphs>13</Paragraphs>
  <TotalTime>0</TotalTime>
  <ScaleCrop>false</ScaleCrop>
  <LinksUpToDate>false</LinksUpToDate>
  <CharactersWithSpaces>6953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2019-10-28T02:13:00Z</dcterms:created>
  <dc:creator>侒靜啲喧嘩</dc:creator>
  <cp:lastModifiedBy>gg</cp:lastModifiedBy>
  <cp:lastPrinted>2019-10-24T08:46:00Z</cp:lastPrinted>
  <dcterms:modified xsi:type="dcterms:W3CDTF">2022-02-23T03:34:47Z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9092AAE1AEE447B39D4E80ADA65F5592</vt:lpwstr>
  </property>
</Properties>
</file>