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黄石港区城市文明创建中心</w:t>
      </w:r>
      <w:r>
        <w:rPr>
          <w:rFonts w:ascii="微软雅黑" w:hAnsi="微软雅黑" w:eastAsia="微软雅黑" w:cs="微软雅黑"/>
          <w:color w:val="BC1010"/>
          <w:sz w:val="40"/>
          <w:szCs w:val="40"/>
          <w:shd w:val="clear" w:color="auto" w:fill="FFFFFF"/>
        </w:rPr>
        <w:t>2019</w:t>
      </w:r>
      <w:r>
        <w:rPr>
          <w:rFonts w:hint="eastAsia"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黄石港区城市文明创建中心</w:t>
      </w:r>
      <w:r>
        <w:rPr>
          <w:rStyle w:val="9"/>
          <w:rFonts w:ascii="微软雅黑" w:hAnsi="微软雅黑" w:eastAsia="微软雅黑" w:cs="微软雅黑"/>
          <w:color w:val="333333"/>
          <w:shd w:val="clear" w:color="auto" w:fill="FFFFFF"/>
        </w:rPr>
        <w:t>2019</w:t>
      </w:r>
      <w:r>
        <w:rPr>
          <w:rStyle w:val="9"/>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2019</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2019</w:t>
      </w:r>
      <w:r>
        <w:rPr>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7"/>
        <w:widowControl/>
        <w:spacing w:before="76" w:beforeAutospacing="0" w:after="76" w:afterAutospacing="0" w:line="450" w:lineRule="atLeast"/>
        <w:ind w:firstLine="360" w:firstLineChars="150"/>
        <w:rPr>
          <w:color w:val="333333"/>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9"/>
          <w:rFonts w:ascii="微软雅黑" w:hAnsi="微软雅黑" w:eastAsia="微软雅黑" w:cs="微软雅黑"/>
          <w:color w:val="333333"/>
          <w:shd w:val="clear" w:color="auto" w:fill="FFFFFF"/>
        </w:rPr>
        <w:t>2019</w:t>
      </w:r>
      <w:r>
        <w:rPr>
          <w:rStyle w:val="9"/>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第一部分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部门概况</w:t>
      </w:r>
    </w:p>
    <w:p>
      <w:pPr>
        <w:widowControl/>
        <w:shd w:val="clear" w:color="auto" w:fill="FFFFFF"/>
        <w:snapToGrid w:val="0"/>
        <w:spacing w:line="560" w:lineRule="atLeast"/>
        <w:ind w:firstLine="562"/>
        <w:jc w:val="left"/>
        <w:rPr>
          <w:rFonts w:ascii="宋体" w:cs="宋体"/>
          <w:b/>
          <w:bCs/>
          <w:color w:val="333333"/>
          <w:kern w:val="0"/>
          <w:sz w:val="28"/>
          <w:szCs w:val="28"/>
        </w:rPr>
      </w:pPr>
      <w:r>
        <w:rPr>
          <w:rFonts w:hint="eastAsia" w:ascii="宋体" w:hAnsi="宋体" w:cs="宋体"/>
          <w:color w:val="333333"/>
          <w:kern w:val="0"/>
          <w:sz w:val="28"/>
          <w:szCs w:val="28"/>
        </w:rPr>
        <w:t>（</w:t>
      </w:r>
      <w:r>
        <w:rPr>
          <w:rFonts w:hint="eastAsia" w:ascii="宋体" w:hAnsi="宋体"/>
          <w:sz w:val="28"/>
          <w:szCs w:val="28"/>
        </w:rPr>
        <w:t>一）主要职责</w:t>
      </w:r>
    </w:p>
    <w:p>
      <w:pPr>
        <w:ind w:firstLine="640" w:firstLineChars="200"/>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、上级交办的重要工作及完成情况；</w:t>
      </w:r>
    </w:p>
    <w:p>
      <w:pPr>
        <w:ind w:firstLine="640" w:firstLineChars="20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、文创中心领导交办的重要工作任务完成情况；</w:t>
      </w:r>
    </w:p>
    <w:p>
      <w:pPr>
        <w:ind w:firstLine="640" w:firstLineChars="200"/>
        <w:rPr>
          <w:rFonts w:ascii="仿宋_GB2312" w:hAnsi="黑体" w:eastAsia="仿宋_GB2312"/>
          <w:sz w:val="32"/>
          <w:szCs w:val="32"/>
        </w:rPr>
      </w:pPr>
      <w:r>
        <w:rPr>
          <w:rFonts w:ascii="仿宋_GB2312" w:hAnsi="黑体" w:eastAsia="仿宋_GB2312"/>
          <w:sz w:val="32"/>
          <w:szCs w:val="32"/>
        </w:rPr>
        <w:t>3</w:t>
      </w:r>
      <w:r>
        <w:rPr>
          <w:rFonts w:hint="eastAsia" w:ascii="仿宋_GB2312" w:hAnsi="黑体" w:eastAsia="仿宋_GB2312"/>
          <w:sz w:val="32"/>
          <w:szCs w:val="32"/>
        </w:rPr>
        <w:t>、下级请示、报告的重要事项；</w:t>
      </w:r>
    </w:p>
    <w:p>
      <w:pPr>
        <w:ind w:firstLine="640" w:firstLineChars="200"/>
        <w:rPr>
          <w:rFonts w:ascii="仿宋_GB2312" w:hAnsi="黑体" w:eastAsia="仿宋_GB2312"/>
          <w:sz w:val="32"/>
          <w:szCs w:val="32"/>
        </w:rPr>
      </w:pPr>
      <w:r>
        <w:rPr>
          <w:rFonts w:ascii="仿宋_GB2312" w:hAnsi="黑体" w:eastAsia="仿宋_GB2312"/>
          <w:sz w:val="32"/>
          <w:szCs w:val="32"/>
        </w:rPr>
        <w:t>4</w:t>
      </w:r>
      <w:r>
        <w:rPr>
          <w:rFonts w:hint="eastAsia" w:ascii="仿宋_GB2312" w:hAnsi="黑体" w:eastAsia="仿宋_GB2312"/>
          <w:sz w:val="32"/>
          <w:szCs w:val="32"/>
        </w:rPr>
        <w:t>、突发性事件、事故、问题；</w:t>
      </w:r>
    </w:p>
    <w:p>
      <w:pPr>
        <w:ind w:firstLine="640" w:firstLineChars="200"/>
        <w:rPr>
          <w:rFonts w:ascii="仿宋_GB2312" w:hAnsi="黑体" w:eastAsia="仿宋_GB2312"/>
          <w:sz w:val="32"/>
          <w:szCs w:val="32"/>
        </w:rPr>
      </w:pPr>
      <w:r>
        <w:rPr>
          <w:rFonts w:ascii="仿宋_GB2312" w:hAnsi="黑体" w:eastAsia="仿宋_GB2312"/>
          <w:sz w:val="32"/>
          <w:szCs w:val="32"/>
        </w:rPr>
        <w:t>5</w:t>
      </w:r>
      <w:r>
        <w:rPr>
          <w:rFonts w:hint="eastAsia" w:ascii="仿宋_GB2312" w:hAnsi="黑体" w:eastAsia="仿宋_GB2312"/>
          <w:sz w:val="32"/>
          <w:szCs w:val="32"/>
        </w:rPr>
        <w:t>、每周主要工作安排及完成情况；</w:t>
      </w:r>
    </w:p>
    <w:p>
      <w:pPr>
        <w:ind w:firstLine="640" w:firstLineChars="200"/>
        <w:rPr>
          <w:rFonts w:ascii="仿宋_GB2312" w:hAnsi="黑体" w:eastAsia="仿宋_GB2312"/>
          <w:sz w:val="32"/>
          <w:szCs w:val="32"/>
        </w:rPr>
      </w:pPr>
      <w:r>
        <w:rPr>
          <w:rFonts w:ascii="仿宋_GB2312" w:hAnsi="黑体" w:eastAsia="仿宋_GB2312"/>
          <w:sz w:val="32"/>
          <w:szCs w:val="32"/>
        </w:rPr>
        <w:t>6</w:t>
      </w:r>
      <w:r>
        <w:rPr>
          <w:rFonts w:hint="eastAsia" w:ascii="仿宋_GB2312" w:hAnsi="黑体" w:eastAsia="仿宋_GB2312"/>
          <w:sz w:val="32"/>
          <w:szCs w:val="32"/>
        </w:rPr>
        <w:t>、重大工作推进情况；</w:t>
      </w:r>
    </w:p>
    <w:p>
      <w:pPr>
        <w:ind w:firstLine="640" w:firstLineChars="200"/>
        <w:rPr>
          <w:rFonts w:ascii="仿宋_GB2312" w:hAnsi="黑体" w:eastAsia="仿宋_GB2312"/>
          <w:sz w:val="32"/>
          <w:szCs w:val="32"/>
        </w:rPr>
      </w:pPr>
      <w:r>
        <w:rPr>
          <w:rFonts w:ascii="仿宋_GB2312" w:hAnsi="黑体" w:eastAsia="仿宋_GB2312"/>
          <w:sz w:val="32"/>
          <w:szCs w:val="32"/>
        </w:rPr>
        <w:t>7</w:t>
      </w:r>
      <w:r>
        <w:rPr>
          <w:rFonts w:hint="eastAsia" w:ascii="仿宋_GB2312" w:hAnsi="黑体" w:eastAsia="仿宋_GB2312"/>
          <w:sz w:val="32"/>
          <w:szCs w:val="32"/>
        </w:rPr>
        <w:t>、需要报告的其他重大事项。</w:t>
      </w:r>
    </w:p>
    <w:p>
      <w:pPr>
        <w:numPr>
          <w:ilvl w:val="0"/>
          <w:numId w:val="1"/>
        </w:numPr>
        <w:spacing w:line="620" w:lineRule="exact"/>
        <w:rPr>
          <w:rFonts w:ascii="宋体"/>
          <w:sz w:val="28"/>
          <w:szCs w:val="28"/>
        </w:rPr>
      </w:pPr>
      <w:r>
        <w:rPr>
          <w:rFonts w:hint="eastAsia" w:ascii="宋体" w:hAnsi="宋体"/>
          <w:sz w:val="28"/>
          <w:szCs w:val="28"/>
        </w:rPr>
        <w:t>机构设置：</w:t>
      </w:r>
    </w:p>
    <w:p>
      <w:pPr>
        <w:shd w:val="clear" w:color="auto" w:fill="FFFFFF"/>
        <w:snapToGrid w:val="0"/>
        <w:spacing w:line="560" w:lineRule="atLeast"/>
        <w:ind w:firstLine="560" w:firstLineChars="200"/>
        <w:rPr>
          <w:rFonts w:hint="eastAsia" w:ascii="仿宋_GB2312" w:hAnsi="宋体" w:eastAsia="仿宋_GB2312" w:cs="Tahoma"/>
          <w:color w:val="333333"/>
          <w:sz w:val="32"/>
          <w:szCs w:val="32"/>
        </w:rPr>
      </w:pPr>
      <w:r>
        <w:rPr>
          <w:rFonts w:hint="eastAsia" w:ascii="宋体" w:hAnsi="宋体" w:cs="Tahoma"/>
          <w:color w:val="333333"/>
          <w:kern w:val="0"/>
          <w:sz w:val="28"/>
          <w:szCs w:val="28"/>
        </w:rPr>
        <w:t>下设</w:t>
      </w:r>
      <w:r>
        <w:rPr>
          <w:rFonts w:hint="eastAsia" w:ascii="仿宋_GB2312" w:hAnsi="宋体" w:eastAsia="仿宋_GB2312" w:cs="Tahoma"/>
          <w:color w:val="333333"/>
          <w:sz w:val="32"/>
          <w:szCs w:val="32"/>
        </w:rPr>
        <w:t>综合办公室</w:t>
      </w:r>
    </w:p>
    <w:p>
      <w:pPr>
        <w:shd w:val="clear" w:color="auto" w:fill="FFFFFF"/>
        <w:snapToGrid w:val="0"/>
        <w:spacing w:line="560" w:lineRule="atLeast"/>
        <w:ind w:firstLine="640" w:firstLineChars="200"/>
        <w:rPr>
          <w:rFonts w:hint="eastAsia" w:ascii="仿宋_GB2312" w:hAnsi="宋体" w:eastAsia="仿宋_GB2312" w:cs="Tahoma"/>
          <w:color w:val="333333"/>
          <w:sz w:val="32"/>
          <w:szCs w:val="32"/>
        </w:rPr>
      </w:pPr>
    </w:p>
    <w:p>
      <w:pPr>
        <w:pStyle w:val="7"/>
        <w:widowControl/>
        <w:spacing w:before="76" w:beforeAutospacing="0" w:after="76" w:afterAutospacing="0" w:line="450" w:lineRule="atLeast"/>
        <w:rPr>
          <w:rStyle w:val="9"/>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rPr>
        <w:t>第二部分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w:t>
      </w:r>
      <w:r>
        <w:rPr>
          <w:rStyle w:val="9"/>
          <w:rFonts w:ascii="微软雅黑" w:hAnsi="微软雅黑" w:eastAsia="微软雅黑" w:cs="微软雅黑"/>
          <w:color w:val="333333"/>
          <w:shd w:val="clear" w:color="auto" w:fill="FFFFFF"/>
        </w:rPr>
        <w:t>2019</w:t>
      </w:r>
      <w:r>
        <w:rPr>
          <w:rStyle w:val="9"/>
          <w:rFonts w:hint="eastAsia" w:ascii="微软雅黑" w:hAnsi="微软雅黑" w:eastAsia="微软雅黑" w:cs="微软雅黑"/>
          <w:color w:val="333333"/>
          <w:shd w:val="clear" w:color="auto" w:fill="FFFFFF"/>
        </w:rPr>
        <w:t>年部门决算表</w:t>
      </w:r>
    </w:p>
    <w:tbl>
      <w:tblPr>
        <w:tblStyle w:val="10"/>
        <w:tblW w:w="13767" w:type="dxa"/>
        <w:tblInd w:w="94" w:type="dxa"/>
        <w:tblLayout w:type="fixed"/>
        <w:tblCellMar>
          <w:top w:w="0" w:type="dxa"/>
          <w:left w:w="108" w:type="dxa"/>
          <w:bottom w:w="0" w:type="dxa"/>
          <w:right w:w="108" w:type="dxa"/>
        </w:tblCellMar>
      </w:tblPr>
      <w:tblGrid>
        <w:gridCol w:w="4718"/>
        <w:gridCol w:w="796"/>
        <w:gridCol w:w="1596"/>
        <w:gridCol w:w="3582"/>
        <w:gridCol w:w="735"/>
        <w:gridCol w:w="2340"/>
      </w:tblGrid>
      <w:tr>
        <w:tblPrEx>
          <w:tblLayout w:type="fixed"/>
          <w:tblCellMar>
            <w:top w:w="0" w:type="dxa"/>
            <w:left w:w="108" w:type="dxa"/>
            <w:bottom w:w="0" w:type="dxa"/>
            <w:right w:w="108" w:type="dxa"/>
          </w:tblCellMar>
        </w:tblPrEx>
        <w:trPr>
          <w:trHeight w:val="375" w:hRule="atLeast"/>
        </w:trPr>
        <w:tc>
          <w:tcPr>
            <w:tcW w:w="13767" w:type="dxa"/>
            <w:gridSpan w:val="6"/>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收入支出决算总表</w:t>
            </w:r>
          </w:p>
        </w:tc>
      </w:tr>
      <w:tr>
        <w:tblPrEx>
          <w:tblLayout w:type="fixed"/>
          <w:tblCellMar>
            <w:top w:w="0" w:type="dxa"/>
            <w:left w:w="108" w:type="dxa"/>
            <w:bottom w:w="0" w:type="dxa"/>
            <w:right w:w="108" w:type="dxa"/>
          </w:tblCellMar>
        </w:tblPrEx>
        <w:trPr>
          <w:trHeight w:val="300" w:hRule="atLeast"/>
        </w:trPr>
        <w:tc>
          <w:tcPr>
            <w:tcW w:w="471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79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59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582"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73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340"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01</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4718" w:type="dxa"/>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部门：黄石市黄石港区城市文明创建中心</w:t>
            </w:r>
          </w:p>
        </w:tc>
        <w:tc>
          <w:tcPr>
            <w:tcW w:w="79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596"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3582"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735"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340"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7110"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收入</w:t>
            </w:r>
          </w:p>
        </w:tc>
        <w:tc>
          <w:tcPr>
            <w:tcW w:w="6657"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支出</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5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金额</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234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金额</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栏次</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5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栏次</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234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一、一般公共预算财政拨款收入</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一、一般公共服务支出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29</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二、政府性基金预算财政拨款收入</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二、外交支出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30</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三、上级补助收入</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三、国防支出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31</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四、事业收入</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四、公共安全支出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32</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五、经营收入</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五、教育支出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33</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六、附属单位上缴收入</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6</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六、科学技术支出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34</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七、其他收入</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7</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七、文化旅游体育与传媒支出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35</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8</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八、社会保障和就业支出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36</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9</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九、卫生健康支出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37</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10</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十、节能环保支出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38</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11</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十一、城乡社区支出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39</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12</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十二、农林水支出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40</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13</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十三、交通运输支出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41</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14</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十四、资源勘探信息等支出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42</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15</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十五、商业服务业等支出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43</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16</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十六、金融支出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44</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17</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十七、援助其他地区支出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45</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18</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十八、自然资源海洋气象等支出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46</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19</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十九、住房保障支出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47</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20</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二十、粮油物资储备支出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48</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21</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二十一、灾害防治及应急管理支出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49</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22</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二十二、其他支出</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50</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23</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51</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本年收入合计</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24</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本年支出合计</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52</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用事业基金弥补收支差额</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25</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结余分配</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53</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年初结转和结余</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26</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年末结转和结余</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54</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27</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55</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471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7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28</w:t>
            </w:r>
          </w:p>
        </w:tc>
        <w:tc>
          <w:tcPr>
            <w:tcW w:w="15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3582"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73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56</w:t>
            </w:r>
          </w:p>
        </w:tc>
        <w:tc>
          <w:tcPr>
            <w:tcW w:w="23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r>
      <w:tr>
        <w:tblPrEx>
          <w:tblLayout w:type="fixed"/>
          <w:tblCellMar>
            <w:top w:w="0" w:type="dxa"/>
            <w:left w:w="108" w:type="dxa"/>
            <w:bottom w:w="0" w:type="dxa"/>
            <w:right w:w="108" w:type="dxa"/>
          </w:tblCellMar>
        </w:tblPrEx>
        <w:trPr>
          <w:trHeight w:val="300" w:hRule="atLeast"/>
        </w:trPr>
        <w:tc>
          <w:tcPr>
            <w:tcW w:w="13767" w:type="dxa"/>
            <w:gridSpan w:val="6"/>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注：本表反映部门本年度的总收支和年末结转结余情况。</w:t>
            </w:r>
          </w:p>
        </w:tc>
      </w:tr>
    </w:tbl>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tbl>
      <w:tblPr>
        <w:tblStyle w:val="10"/>
        <w:tblW w:w="13493" w:type="dxa"/>
        <w:tblInd w:w="94" w:type="dxa"/>
        <w:tblLayout w:type="fixed"/>
        <w:tblCellMar>
          <w:top w:w="0" w:type="dxa"/>
          <w:left w:w="108" w:type="dxa"/>
          <w:bottom w:w="0" w:type="dxa"/>
          <w:right w:w="108" w:type="dxa"/>
        </w:tblCellMar>
      </w:tblPr>
      <w:tblGrid>
        <w:gridCol w:w="304"/>
        <w:gridCol w:w="304"/>
        <w:gridCol w:w="308"/>
        <w:gridCol w:w="3418"/>
        <w:gridCol w:w="1606"/>
        <w:gridCol w:w="1606"/>
        <w:gridCol w:w="1023"/>
        <w:gridCol w:w="997"/>
        <w:gridCol w:w="997"/>
        <w:gridCol w:w="1214"/>
        <w:gridCol w:w="1716"/>
      </w:tblGrid>
      <w:tr>
        <w:tblPrEx>
          <w:tblLayout w:type="fixed"/>
          <w:tblCellMar>
            <w:top w:w="0" w:type="dxa"/>
            <w:left w:w="108" w:type="dxa"/>
            <w:bottom w:w="0" w:type="dxa"/>
            <w:right w:w="108" w:type="dxa"/>
          </w:tblCellMar>
        </w:tblPrEx>
        <w:trPr>
          <w:trHeight w:val="375" w:hRule="atLeast"/>
        </w:trPr>
        <w:tc>
          <w:tcPr>
            <w:tcW w:w="13493" w:type="dxa"/>
            <w:gridSpan w:val="11"/>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收入决算表</w:t>
            </w:r>
          </w:p>
        </w:tc>
      </w:tr>
      <w:tr>
        <w:tblPrEx>
          <w:tblLayout w:type="fixed"/>
          <w:tblCellMar>
            <w:top w:w="0" w:type="dxa"/>
            <w:left w:w="108" w:type="dxa"/>
            <w:bottom w:w="0" w:type="dxa"/>
            <w:right w:w="108" w:type="dxa"/>
          </w:tblCellMar>
        </w:tblPrEx>
        <w:trPr>
          <w:trHeight w:val="300" w:hRule="atLeast"/>
        </w:trPr>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41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0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0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2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99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99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1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716"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02</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4334" w:type="dxa"/>
            <w:gridSpan w:val="4"/>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部门：黄石市黄石港区城市文明创建中心</w:t>
            </w:r>
          </w:p>
        </w:tc>
        <w:tc>
          <w:tcPr>
            <w:tcW w:w="160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606"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023"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997"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997"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214"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716"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4334"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160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本年收入合计</w:t>
            </w:r>
          </w:p>
        </w:tc>
        <w:tc>
          <w:tcPr>
            <w:tcW w:w="160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财政拨款收入</w:t>
            </w:r>
          </w:p>
        </w:tc>
        <w:tc>
          <w:tcPr>
            <w:tcW w:w="1023"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上级补助收入</w:t>
            </w:r>
          </w:p>
        </w:tc>
        <w:tc>
          <w:tcPr>
            <w:tcW w:w="997"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事业收入</w:t>
            </w:r>
          </w:p>
        </w:tc>
        <w:tc>
          <w:tcPr>
            <w:tcW w:w="997"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经营收入</w:t>
            </w:r>
          </w:p>
        </w:tc>
        <w:tc>
          <w:tcPr>
            <w:tcW w:w="1214"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附属单位上缴收入</w:t>
            </w:r>
          </w:p>
        </w:tc>
        <w:tc>
          <w:tcPr>
            <w:tcW w:w="171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其他收入</w:t>
            </w:r>
          </w:p>
        </w:tc>
      </w:tr>
      <w:tr>
        <w:tblPrEx>
          <w:tblLayout w:type="fixed"/>
          <w:tblCellMar>
            <w:top w:w="0" w:type="dxa"/>
            <w:left w:w="108" w:type="dxa"/>
            <w:bottom w:w="0" w:type="dxa"/>
            <w:right w:w="108" w:type="dxa"/>
          </w:tblCellMar>
        </w:tblPrEx>
        <w:trPr>
          <w:trHeight w:val="312" w:hRule="atLeast"/>
        </w:trPr>
        <w:tc>
          <w:tcPr>
            <w:tcW w:w="916"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功能分类科目编码</w:t>
            </w:r>
          </w:p>
        </w:tc>
        <w:tc>
          <w:tcPr>
            <w:tcW w:w="3418" w:type="dxa"/>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60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0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2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9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9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21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7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341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0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0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2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9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9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21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7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341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0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0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2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9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9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21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7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4334"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栏次</w:t>
            </w:r>
          </w:p>
        </w:tc>
        <w:tc>
          <w:tcPr>
            <w:tcW w:w="1606"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w:t>
            </w:r>
          </w:p>
        </w:tc>
        <w:tc>
          <w:tcPr>
            <w:tcW w:w="1606"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2</w:t>
            </w:r>
          </w:p>
        </w:tc>
        <w:tc>
          <w:tcPr>
            <w:tcW w:w="1023"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3</w:t>
            </w:r>
          </w:p>
        </w:tc>
        <w:tc>
          <w:tcPr>
            <w:tcW w:w="997"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4</w:t>
            </w:r>
          </w:p>
        </w:tc>
        <w:tc>
          <w:tcPr>
            <w:tcW w:w="997"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5</w:t>
            </w:r>
          </w:p>
        </w:tc>
        <w:tc>
          <w:tcPr>
            <w:tcW w:w="121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6</w:t>
            </w:r>
          </w:p>
        </w:tc>
        <w:tc>
          <w:tcPr>
            <w:tcW w:w="1716"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7</w:t>
            </w:r>
          </w:p>
        </w:tc>
      </w:tr>
      <w:tr>
        <w:tblPrEx>
          <w:tblLayout w:type="fixed"/>
          <w:tblCellMar>
            <w:top w:w="0" w:type="dxa"/>
            <w:left w:w="108" w:type="dxa"/>
            <w:bottom w:w="0" w:type="dxa"/>
            <w:right w:w="108" w:type="dxa"/>
          </w:tblCellMar>
        </w:tblPrEx>
        <w:trPr>
          <w:trHeight w:val="300" w:hRule="atLeast"/>
        </w:trPr>
        <w:tc>
          <w:tcPr>
            <w:tcW w:w="4334"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合计</w:t>
            </w:r>
          </w:p>
        </w:tc>
        <w:tc>
          <w:tcPr>
            <w:tcW w:w="160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160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10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99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99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21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7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w:t>
            </w:r>
          </w:p>
        </w:tc>
        <w:tc>
          <w:tcPr>
            <w:tcW w:w="341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一般公共服务支出</w:t>
            </w:r>
          </w:p>
        </w:tc>
        <w:tc>
          <w:tcPr>
            <w:tcW w:w="160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160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1023"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99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99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21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71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20131</w:t>
            </w:r>
          </w:p>
        </w:tc>
        <w:tc>
          <w:tcPr>
            <w:tcW w:w="341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党委办公厅（室）及相关机构事务</w:t>
            </w:r>
          </w:p>
        </w:tc>
        <w:tc>
          <w:tcPr>
            <w:tcW w:w="160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160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1023"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99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99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21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71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ascii="宋体" w:hAnsi="宋体" w:cs="Arial"/>
                <w:kern w:val="0"/>
                <w:sz w:val="20"/>
                <w:szCs w:val="20"/>
              </w:rPr>
              <w:t>2013101</w:t>
            </w:r>
          </w:p>
        </w:tc>
        <w:tc>
          <w:tcPr>
            <w:tcW w:w="3418" w:type="dxa"/>
            <w:tcBorders>
              <w:top w:val="nil"/>
              <w:left w:val="nil"/>
              <w:bottom w:val="single" w:color="000000" w:sz="4" w:space="0"/>
              <w:right w:val="single" w:color="000000" w:sz="4" w:space="0"/>
            </w:tcBorders>
            <w:shd w:val="clear" w:color="auto" w:fill="CCFFFF"/>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行政运行</w:t>
            </w:r>
          </w:p>
        </w:tc>
        <w:tc>
          <w:tcPr>
            <w:tcW w:w="160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160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10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99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99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1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3493" w:type="dxa"/>
            <w:gridSpan w:val="11"/>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注：本表反映部门本年度取得的各项收入情况。</w:t>
            </w:r>
          </w:p>
        </w:tc>
      </w:tr>
    </w:tbl>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tbl>
      <w:tblPr>
        <w:tblStyle w:val="10"/>
        <w:tblW w:w="14013" w:type="dxa"/>
        <w:tblInd w:w="94" w:type="dxa"/>
        <w:tblLayout w:type="fixed"/>
        <w:tblCellMar>
          <w:top w:w="0" w:type="dxa"/>
          <w:left w:w="108" w:type="dxa"/>
          <w:bottom w:w="0" w:type="dxa"/>
          <w:right w:w="108" w:type="dxa"/>
        </w:tblCellMar>
      </w:tblPr>
      <w:tblGrid>
        <w:gridCol w:w="304"/>
        <w:gridCol w:w="304"/>
        <w:gridCol w:w="308"/>
        <w:gridCol w:w="4276"/>
        <w:gridCol w:w="1856"/>
        <w:gridCol w:w="1864"/>
        <w:gridCol w:w="944"/>
        <w:gridCol w:w="1034"/>
        <w:gridCol w:w="953"/>
        <w:gridCol w:w="2170"/>
      </w:tblGrid>
      <w:tr>
        <w:tblPrEx>
          <w:tblLayout w:type="fixed"/>
          <w:tblCellMar>
            <w:top w:w="0" w:type="dxa"/>
            <w:left w:w="108" w:type="dxa"/>
            <w:bottom w:w="0" w:type="dxa"/>
            <w:right w:w="108" w:type="dxa"/>
          </w:tblCellMar>
        </w:tblPrEx>
        <w:trPr>
          <w:trHeight w:val="375" w:hRule="atLeast"/>
        </w:trPr>
        <w:tc>
          <w:tcPr>
            <w:tcW w:w="14013" w:type="dxa"/>
            <w:gridSpan w:val="10"/>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支出决算表</w:t>
            </w:r>
          </w:p>
        </w:tc>
      </w:tr>
      <w:tr>
        <w:tblPrEx>
          <w:tblLayout w:type="fixed"/>
          <w:tblCellMar>
            <w:top w:w="0" w:type="dxa"/>
            <w:left w:w="108" w:type="dxa"/>
            <w:bottom w:w="0" w:type="dxa"/>
            <w:right w:w="108" w:type="dxa"/>
          </w:tblCellMar>
        </w:tblPrEx>
        <w:trPr>
          <w:trHeight w:val="300" w:hRule="atLeast"/>
        </w:trPr>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27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5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6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94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3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95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170"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03</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5192" w:type="dxa"/>
            <w:gridSpan w:val="4"/>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部门：黄石市黄石港区城市文明创建中心</w:t>
            </w:r>
          </w:p>
        </w:tc>
        <w:tc>
          <w:tcPr>
            <w:tcW w:w="1856"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864"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944"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034"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953"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170"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5192"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185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本年支出合计</w:t>
            </w:r>
          </w:p>
        </w:tc>
        <w:tc>
          <w:tcPr>
            <w:tcW w:w="1864"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基本支出</w:t>
            </w:r>
          </w:p>
        </w:tc>
        <w:tc>
          <w:tcPr>
            <w:tcW w:w="944"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项目支出</w:t>
            </w:r>
          </w:p>
        </w:tc>
        <w:tc>
          <w:tcPr>
            <w:tcW w:w="1034"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上缴上级支出</w:t>
            </w:r>
          </w:p>
        </w:tc>
        <w:tc>
          <w:tcPr>
            <w:tcW w:w="953"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经营支出</w:t>
            </w:r>
          </w:p>
        </w:tc>
        <w:tc>
          <w:tcPr>
            <w:tcW w:w="217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对附属单位补助支出</w:t>
            </w:r>
          </w:p>
        </w:tc>
      </w:tr>
      <w:tr>
        <w:tblPrEx>
          <w:tblLayout w:type="fixed"/>
          <w:tblCellMar>
            <w:top w:w="0" w:type="dxa"/>
            <w:left w:w="108" w:type="dxa"/>
            <w:bottom w:w="0" w:type="dxa"/>
            <w:right w:w="108" w:type="dxa"/>
          </w:tblCellMar>
        </w:tblPrEx>
        <w:trPr>
          <w:trHeight w:val="312" w:hRule="atLeast"/>
        </w:trPr>
        <w:tc>
          <w:tcPr>
            <w:tcW w:w="916"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功能分类科目编码</w:t>
            </w:r>
          </w:p>
        </w:tc>
        <w:tc>
          <w:tcPr>
            <w:tcW w:w="4276" w:type="dxa"/>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85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6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4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3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5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17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427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5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6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4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3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5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17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427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5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6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4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3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5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17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5192"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栏次</w:t>
            </w:r>
          </w:p>
        </w:tc>
        <w:tc>
          <w:tcPr>
            <w:tcW w:w="1856"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w:t>
            </w:r>
          </w:p>
        </w:tc>
        <w:tc>
          <w:tcPr>
            <w:tcW w:w="186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2</w:t>
            </w:r>
          </w:p>
        </w:tc>
        <w:tc>
          <w:tcPr>
            <w:tcW w:w="94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3</w:t>
            </w:r>
          </w:p>
        </w:tc>
        <w:tc>
          <w:tcPr>
            <w:tcW w:w="103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4</w:t>
            </w:r>
          </w:p>
        </w:tc>
        <w:tc>
          <w:tcPr>
            <w:tcW w:w="953"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5</w:t>
            </w:r>
          </w:p>
        </w:tc>
        <w:tc>
          <w:tcPr>
            <w:tcW w:w="217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6</w:t>
            </w:r>
          </w:p>
        </w:tc>
      </w:tr>
      <w:tr>
        <w:tblPrEx>
          <w:tblLayout w:type="fixed"/>
          <w:tblCellMar>
            <w:top w:w="0" w:type="dxa"/>
            <w:left w:w="108" w:type="dxa"/>
            <w:bottom w:w="0" w:type="dxa"/>
            <w:right w:w="108" w:type="dxa"/>
          </w:tblCellMar>
        </w:tblPrEx>
        <w:trPr>
          <w:trHeight w:val="300" w:hRule="atLeast"/>
        </w:trPr>
        <w:tc>
          <w:tcPr>
            <w:tcW w:w="5192"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合计</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186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9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3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9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217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w:t>
            </w:r>
          </w:p>
        </w:tc>
        <w:tc>
          <w:tcPr>
            <w:tcW w:w="427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一般公共服务支出</w:t>
            </w:r>
          </w:p>
        </w:tc>
        <w:tc>
          <w:tcPr>
            <w:tcW w:w="185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186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94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3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953"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20131</w:t>
            </w:r>
          </w:p>
        </w:tc>
        <w:tc>
          <w:tcPr>
            <w:tcW w:w="427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党委办公厅（室）及相关机构事务</w:t>
            </w:r>
          </w:p>
        </w:tc>
        <w:tc>
          <w:tcPr>
            <w:tcW w:w="185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186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94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3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953"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ascii="宋体" w:hAnsi="宋体" w:cs="Arial"/>
                <w:kern w:val="0"/>
                <w:sz w:val="20"/>
                <w:szCs w:val="20"/>
              </w:rPr>
              <w:t>2013101</w:t>
            </w:r>
          </w:p>
        </w:tc>
        <w:tc>
          <w:tcPr>
            <w:tcW w:w="4276" w:type="dxa"/>
            <w:tcBorders>
              <w:top w:val="nil"/>
              <w:left w:val="nil"/>
              <w:bottom w:val="single" w:color="000000" w:sz="4" w:space="0"/>
              <w:right w:val="single" w:color="000000" w:sz="4" w:space="0"/>
            </w:tcBorders>
            <w:shd w:val="clear" w:color="auto" w:fill="CCFFFF"/>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行政运行</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186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94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3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9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217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4013" w:type="dxa"/>
            <w:gridSpan w:val="10"/>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注：本表反映部门本年度各项支出情况。</w:t>
            </w:r>
          </w:p>
        </w:tc>
      </w:tr>
    </w:tbl>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tbl>
      <w:tblPr>
        <w:tblStyle w:val="10"/>
        <w:tblW w:w="13392" w:type="dxa"/>
        <w:tblInd w:w="94" w:type="dxa"/>
        <w:tblLayout w:type="fixed"/>
        <w:tblCellMar>
          <w:top w:w="0" w:type="dxa"/>
          <w:left w:w="108" w:type="dxa"/>
          <w:bottom w:w="0" w:type="dxa"/>
          <w:right w:w="108" w:type="dxa"/>
        </w:tblCellMar>
      </w:tblPr>
      <w:tblGrid>
        <w:gridCol w:w="3097"/>
        <w:gridCol w:w="416"/>
        <w:gridCol w:w="1453"/>
        <w:gridCol w:w="3513"/>
        <w:gridCol w:w="416"/>
        <w:gridCol w:w="1423"/>
        <w:gridCol w:w="1459"/>
        <w:gridCol w:w="1615"/>
      </w:tblGrid>
      <w:tr>
        <w:tblPrEx>
          <w:tblLayout w:type="fixed"/>
          <w:tblCellMar>
            <w:top w:w="0" w:type="dxa"/>
            <w:left w:w="108" w:type="dxa"/>
            <w:bottom w:w="0" w:type="dxa"/>
            <w:right w:w="108" w:type="dxa"/>
          </w:tblCellMar>
        </w:tblPrEx>
        <w:trPr>
          <w:trHeight w:val="375" w:hRule="atLeast"/>
        </w:trPr>
        <w:tc>
          <w:tcPr>
            <w:tcW w:w="13392" w:type="dxa"/>
            <w:gridSpan w:val="8"/>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财政拨款收入支出决算总表</w:t>
            </w:r>
          </w:p>
        </w:tc>
      </w:tr>
      <w:tr>
        <w:tblPrEx>
          <w:tblLayout w:type="fixed"/>
          <w:tblCellMar>
            <w:top w:w="0" w:type="dxa"/>
            <w:left w:w="108" w:type="dxa"/>
            <w:bottom w:w="0" w:type="dxa"/>
            <w:right w:w="108" w:type="dxa"/>
          </w:tblCellMar>
        </w:tblPrEx>
        <w:trPr>
          <w:trHeight w:val="300" w:hRule="atLeast"/>
        </w:trPr>
        <w:tc>
          <w:tcPr>
            <w:tcW w:w="309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5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51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2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5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15"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04</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4966" w:type="dxa"/>
            <w:gridSpan w:val="3"/>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部门：黄石市黄石港区城市文明创建中心</w:t>
            </w:r>
          </w:p>
        </w:tc>
        <w:tc>
          <w:tcPr>
            <w:tcW w:w="3513"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41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423"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459"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615"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496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收</w:t>
            </w:r>
            <w:r>
              <w:rPr>
                <w:rFonts w:ascii="宋体" w:hAnsi="宋体" w:cs="Arial"/>
                <w:kern w:val="0"/>
                <w:sz w:val="20"/>
                <w:szCs w:val="20"/>
              </w:rPr>
              <w:t xml:space="preserve">     </w:t>
            </w:r>
            <w:r>
              <w:rPr>
                <w:rFonts w:hint="eastAsia" w:ascii="宋体" w:hAnsi="宋体" w:cs="Arial"/>
                <w:kern w:val="0"/>
                <w:sz w:val="20"/>
                <w:szCs w:val="20"/>
              </w:rPr>
              <w:t>入</w:t>
            </w:r>
          </w:p>
        </w:tc>
        <w:tc>
          <w:tcPr>
            <w:tcW w:w="8426" w:type="dxa"/>
            <w:gridSpan w:val="5"/>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支</w:t>
            </w:r>
            <w:r>
              <w:rPr>
                <w:rFonts w:ascii="宋体" w:hAnsi="宋体" w:cs="Arial"/>
                <w:kern w:val="0"/>
                <w:sz w:val="20"/>
                <w:szCs w:val="20"/>
              </w:rPr>
              <w:t xml:space="preserve">     </w:t>
            </w:r>
            <w:r>
              <w:rPr>
                <w:rFonts w:hint="eastAsia" w:ascii="宋体" w:hAnsi="宋体" w:cs="Arial"/>
                <w:kern w:val="0"/>
                <w:sz w:val="20"/>
                <w:szCs w:val="20"/>
              </w:rPr>
              <w:t>出</w:t>
            </w:r>
          </w:p>
        </w:tc>
      </w:tr>
      <w:tr>
        <w:tblPrEx>
          <w:tblLayout w:type="fixed"/>
          <w:tblCellMar>
            <w:top w:w="0" w:type="dxa"/>
            <w:left w:w="108" w:type="dxa"/>
            <w:bottom w:w="0" w:type="dxa"/>
            <w:right w:w="108" w:type="dxa"/>
          </w:tblCellMar>
        </w:tblPrEx>
        <w:trPr>
          <w:trHeight w:val="312" w:hRule="atLeast"/>
        </w:trPr>
        <w:tc>
          <w:tcPr>
            <w:tcW w:w="3097" w:type="dxa"/>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41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453"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金额</w:t>
            </w:r>
          </w:p>
        </w:tc>
        <w:tc>
          <w:tcPr>
            <w:tcW w:w="3513" w:type="dxa"/>
            <w:vMerge w:val="restart"/>
            <w:tcBorders>
              <w:top w:val="nil"/>
              <w:left w:val="nil"/>
              <w:bottom w:val="single" w:color="000000" w:sz="4" w:space="0"/>
              <w:right w:val="single" w:color="000000" w:sz="4" w:space="0"/>
            </w:tcBorders>
            <w:shd w:val="clear" w:color="auto" w:fill="C0C0C0"/>
            <w:vAlign w:val="bottom"/>
          </w:tcPr>
          <w:p>
            <w:pPr>
              <w:widowControl/>
              <w:jc w:val="left"/>
              <w:rPr>
                <w:rFonts w:ascii="宋体" w:cs="Arial"/>
                <w:kern w:val="0"/>
                <w:sz w:val="20"/>
                <w:szCs w:val="20"/>
              </w:rPr>
            </w:pPr>
            <w:r>
              <w:rPr>
                <w:rFonts w:hint="eastAsia" w:ascii="宋体" w:hAnsi="宋体" w:cs="Arial"/>
                <w:kern w:val="0"/>
                <w:sz w:val="20"/>
                <w:szCs w:val="20"/>
              </w:rPr>
              <w:t>项目</w:t>
            </w:r>
          </w:p>
        </w:tc>
        <w:tc>
          <w:tcPr>
            <w:tcW w:w="41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423" w:type="dxa"/>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合计</w:t>
            </w:r>
          </w:p>
        </w:tc>
        <w:tc>
          <w:tcPr>
            <w:tcW w:w="1459"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一般公共预算财政拨款</w:t>
            </w:r>
          </w:p>
        </w:tc>
        <w:tc>
          <w:tcPr>
            <w:tcW w:w="1615"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政府性基金预算财政拨款</w:t>
            </w:r>
          </w:p>
        </w:tc>
      </w:tr>
      <w:tr>
        <w:tblPrEx>
          <w:tblLayout w:type="fixed"/>
          <w:tblCellMar>
            <w:top w:w="0" w:type="dxa"/>
            <w:left w:w="108" w:type="dxa"/>
            <w:bottom w:w="0" w:type="dxa"/>
            <w:right w:w="108" w:type="dxa"/>
          </w:tblCellMar>
        </w:tblPrEx>
        <w:trPr>
          <w:trHeight w:val="600" w:hRule="atLeast"/>
        </w:trPr>
        <w:tc>
          <w:tcPr>
            <w:tcW w:w="30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4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5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351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4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2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5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1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栏次</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45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3513" w:type="dxa"/>
            <w:tcBorders>
              <w:top w:val="nil"/>
              <w:left w:val="nil"/>
              <w:bottom w:val="single" w:color="000000" w:sz="4" w:space="0"/>
              <w:right w:val="single" w:color="000000" w:sz="4" w:space="0"/>
            </w:tcBorders>
            <w:shd w:val="clear" w:color="auto" w:fill="C0C0C0"/>
            <w:noWrap/>
            <w:vAlign w:val="bottom"/>
          </w:tcPr>
          <w:p>
            <w:pPr>
              <w:widowControl/>
              <w:jc w:val="left"/>
              <w:rPr>
                <w:rFonts w:ascii="宋体" w:cs="Arial"/>
                <w:kern w:val="0"/>
                <w:sz w:val="20"/>
                <w:szCs w:val="20"/>
              </w:rPr>
            </w:pPr>
            <w:r>
              <w:rPr>
                <w:rFonts w:hint="eastAsia" w:ascii="宋体" w:hAnsi="宋体" w:cs="Arial"/>
                <w:kern w:val="0"/>
                <w:sz w:val="20"/>
                <w:szCs w:val="20"/>
              </w:rPr>
              <w:t>栏次</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42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1459"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c>
          <w:tcPr>
            <w:tcW w:w="161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一、一般公共预算财政拨款</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一、一般公共服务支出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30</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二、政府性基金预算财政拨款</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二、外交支出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31</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三、国防支出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32</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四、公共安全支出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33</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五、教育支出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34</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6</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六、科学技术支出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35</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7</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七、文化旅游体育与传媒支出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36</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8</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八、社会保障和就业支出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37</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9</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九、卫生健康支出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38</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10</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十、节能环保支出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39</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11</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十一、城乡社区支出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40</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12</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十二、农林水支出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41</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13</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十三、交通运输支出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42</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14</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十四、资源勘探信息等支出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43</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15</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十五、商业服务业等支出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44</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16</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十六、金融支出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45</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17</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十七、援助其他地区支出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46</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18</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十八、自然资源海洋气象等支出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47</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19</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十九、住房保障支出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48</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20</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二十、粮油物资储备支出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49</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21</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二十一、灾害防治及应急管理支出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50</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22</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二十二、其他支出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51</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23</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52</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本年收入合计</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24</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本年支出合计</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53</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年初财政拨款结转和结余</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25</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年末财政拨款结转和结余</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54</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一、一般公共预算财政拨款</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26</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55</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二、政府性基金预算财政拨款</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27</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56</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28</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57</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309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29</w:t>
            </w:r>
          </w:p>
        </w:tc>
        <w:tc>
          <w:tcPr>
            <w:tcW w:w="14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3513"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58</w:t>
            </w:r>
          </w:p>
        </w:tc>
        <w:tc>
          <w:tcPr>
            <w:tcW w:w="14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14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16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3392" w:type="dxa"/>
            <w:gridSpan w:val="8"/>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注：本表反映部门本年度一般公共预算财政拨款和政府性基金预算财政拨款的总收支和年末结转结余情况。</w:t>
            </w:r>
          </w:p>
        </w:tc>
      </w:tr>
    </w:tbl>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tbl>
      <w:tblPr>
        <w:tblStyle w:val="10"/>
        <w:tblW w:w="14080" w:type="dxa"/>
        <w:tblInd w:w="94" w:type="dxa"/>
        <w:tblLayout w:type="fixed"/>
        <w:tblCellMar>
          <w:top w:w="0" w:type="dxa"/>
          <w:left w:w="108" w:type="dxa"/>
          <w:bottom w:w="0" w:type="dxa"/>
          <w:right w:w="108" w:type="dxa"/>
        </w:tblCellMar>
      </w:tblPr>
      <w:tblGrid>
        <w:gridCol w:w="1329"/>
        <w:gridCol w:w="667"/>
        <w:gridCol w:w="662"/>
        <w:gridCol w:w="1698"/>
        <w:gridCol w:w="3397"/>
        <w:gridCol w:w="1995"/>
        <w:gridCol w:w="2111"/>
        <w:gridCol w:w="2221"/>
      </w:tblGrid>
      <w:tr>
        <w:tblPrEx>
          <w:tblLayout w:type="fixed"/>
          <w:tblCellMar>
            <w:top w:w="0" w:type="dxa"/>
            <w:left w:w="108" w:type="dxa"/>
            <w:bottom w:w="0" w:type="dxa"/>
            <w:right w:w="108" w:type="dxa"/>
          </w:tblCellMar>
        </w:tblPrEx>
        <w:trPr>
          <w:trHeight w:val="375" w:hRule="atLeast"/>
        </w:trPr>
        <w:tc>
          <w:tcPr>
            <w:tcW w:w="14080" w:type="dxa"/>
            <w:gridSpan w:val="8"/>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一般公共预算财政拨款支出决算表</w:t>
            </w:r>
          </w:p>
        </w:tc>
      </w:tr>
      <w:tr>
        <w:tblPrEx>
          <w:tblLayout w:type="fixed"/>
          <w:tblCellMar>
            <w:top w:w="0" w:type="dxa"/>
            <w:left w:w="108" w:type="dxa"/>
            <w:bottom w:w="0" w:type="dxa"/>
            <w:right w:w="108" w:type="dxa"/>
          </w:tblCellMar>
        </w:tblPrEx>
        <w:trPr>
          <w:trHeight w:val="300" w:hRule="atLeast"/>
        </w:trPr>
        <w:tc>
          <w:tcPr>
            <w:tcW w:w="132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329"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9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39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9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111"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221"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05</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4356" w:type="dxa"/>
            <w:gridSpan w:val="4"/>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部门：黄石市黄石港区城市文明创建中心</w:t>
            </w:r>
          </w:p>
        </w:tc>
        <w:tc>
          <w:tcPr>
            <w:tcW w:w="3397"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995"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111"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221"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7753" w:type="dxa"/>
            <w:gridSpan w:val="5"/>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6327" w:type="dxa"/>
            <w:gridSpan w:val="3"/>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本年支出</w:t>
            </w:r>
          </w:p>
        </w:tc>
      </w:tr>
      <w:tr>
        <w:tblPrEx>
          <w:tblLayout w:type="fixed"/>
          <w:tblCellMar>
            <w:top w:w="0" w:type="dxa"/>
            <w:left w:w="108" w:type="dxa"/>
            <w:bottom w:w="0" w:type="dxa"/>
            <w:right w:w="108" w:type="dxa"/>
          </w:tblCellMar>
        </w:tblPrEx>
        <w:trPr>
          <w:trHeight w:val="312" w:hRule="atLeast"/>
        </w:trPr>
        <w:tc>
          <w:tcPr>
            <w:tcW w:w="1996" w:type="dxa"/>
            <w:gridSpan w:val="2"/>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功能分类科目编码</w:t>
            </w:r>
          </w:p>
        </w:tc>
        <w:tc>
          <w:tcPr>
            <w:tcW w:w="5757" w:type="dxa"/>
            <w:gridSpan w:val="3"/>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995"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小计</w:t>
            </w:r>
          </w:p>
        </w:tc>
        <w:tc>
          <w:tcPr>
            <w:tcW w:w="2111"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基本支出</w:t>
            </w:r>
          </w:p>
        </w:tc>
        <w:tc>
          <w:tcPr>
            <w:tcW w:w="2221"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项目支出</w:t>
            </w:r>
          </w:p>
        </w:tc>
      </w:tr>
      <w:tr>
        <w:tblPrEx>
          <w:tblLayout w:type="fixed"/>
          <w:tblCellMar>
            <w:top w:w="0" w:type="dxa"/>
            <w:left w:w="108" w:type="dxa"/>
            <w:bottom w:w="0" w:type="dxa"/>
            <w:right w:w="108" w:type="dxa"/>
          </w:tblCellMar>
        </w:tblPrEx>
        <w:trPr>
          <w:trHeight w:val="312" w:hRule="atLeast"/>
        </w:trPr>
        <w:tc>
          <w:tcPr>
            <w:tcW w:w="1996"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5757"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9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111"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221"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1996"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5757"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9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111"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221"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7753" w:type="dxa"/>
            <w:gridSpan w:val="5"/>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栏次</w:t>
            </w:r>
          </w:p>
        </w:tc>
        <w:tc>
          <w:tcPr>
            <w:tcW w:w="1995"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2111"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2221"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r>
      <w:tr>
        <w:tblPrEx>
          <w:tblLayout w:type="fixed"/>
          <w:tblCellMar>
            <w:top w:w="0" w:type="dxa"/>
            <w:left w:w="108" w:type="dxa"/>
            <w:bottom w:w="0" w:type="dxa"/>
            <w:right w:w="108" w:type="dxa"/>
          </w:tblCellMar>
        </w:tblPrEx>
        <w:trPr>
          <w:trHeight w:val="300" w:hRule="atLeast"/>
        </w:trPr>
        <w:tc>
          <w:tcPr>
            <w:tcW w:w="7753" w:type="dxa"/>
            <w:gridSpan w:val="5"/>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合计</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211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222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4356"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w:t>
            </w:r>
          </w:p>
        </w:tc>
        <w:tc>
          <w:tcPr>
            <w:tcW w:w="339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一般公共服务支出</w:t>
            </w:r>
          </w:p>
        </w:tc>
        <w:tc>
          <w:tcPr>
            <w:tcW w:w="1995"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2111"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2221"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4356"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20131</w:t>
            </w:r>
          </w:p>
        </w:tc>
        <w:tc>
          <w:tcPr>
            <w:tcW w:w="339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党委办公厅（室）及相关机构事务</w:t>
            </w:r>
          </w:p>
        </w:tc>
        <w:tc>
          <w:tcPr>
            <w:tcW w:w="1995"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2111"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1,509,710.98</w:t>
            </w:r>
          </w:p>
        </w:tc>
        <w:tc>
          <w:tcPr>
            <w:tcW w:w="2221"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4356" w:type="dxa"/>
            <w:gridSpan w:val="4"/>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ascii="宋体" w:hAnsi="宋体" w:cs="Arial"/>
                <w:kern w:val="0"/>
                <w:sz w:val="20"/>
                <w:szCs w:val="20"/>
              </w:rPr>
              <w:t>2013101</w:t>
            </w:r>
          </w:p>
        </w:tc>
        <w:tc>
          <w:tcPr>
            <w:tcW w:w="3397" w:type="dxa"/>
            <w:tcBorders>
              <w:top w:val="nil"/>
              <w:left w:val="nil"/>
              <w:bottom w:val="single" w:color="000000" w:sz="4" w:space="0"/>
              <w:right w:val="single" w:color="000000" w:sz="4" w:space="0"/>
            </w:tcBorders>
            <w:shd w:val="clear" w:color="auto" w:fill="CCFFFF"/>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行政运行</w:t>
            </w:r>
          </w:p>
        </w:tc>
        <w:tc>
          <w:tcPr>
            <w:tcW w:w="199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211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222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4080" w:type="dxa"/>
            <w:gridSpan w:val="8"/>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注：本表反映部门本年度一般公共预算财政拨款支出情况。</w:t>
            </w:r>
          </w:p>
        </w:tc>
      </w:tr>
    </w:tbl>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tbl>
      <w:tblPr>
        <w:tblStyle w:val="10"/>
        <w:tblW w:w="14627" w:type="dxa"/>
        <w:tblInd w:w="94" w:type="dxa"/>
        <w:tblLayout w:type="fixed"/>
        <w:tblCellMar>
          <w:top w:w="0" w:type="dxa"/>
          <w:left w:w="108" w:type="dxa"/>
          <w:bottom w:w="0" w:type="dxa"/>
          <w:right w:w="108" w:type="dxa"/>
        </w:tblCellMar>
      </w:tblPr>
      <w:tblGrid>
        <w:gridCol w:w="716"/>
        <w:gridCol w:w="2538"/>
        <w:gridCol w:w="485"/>
        <w:gridCol w:w="595"/>
        <w:gridCol w:w="1196"/>
        <w:gridCol w:w="202"/>
        <w:gridCol w:w="2194"/>
        <w:gridCol w:w="1416"/>
        <w:gridCol w:w="716"/>
        <w:gridCol w:w="452"/>
        <w:gridCol w:w="124"/>
        <w:gridCol w:w="1645"/>
        <w:gridCol w:w="932"/>
        <w:gridCol w:w="1416"/>
      </w:tblGrid>
      <w:tr>
        <w:tblPrEx>
          <w:tblLayout w:type="fixed"/>
          <w:tblCellMar>
            <w:top w:w="0" w:type="dxa"/>
            <w:left w:w="108" w:type="dxa"/>
            <w:bottom w:w="0" w:type="dxa"/>
            <w:right w:w="108" w:type="dxa"/>
          </w:tblCellMar>
        </w:tblPrEx>
        <w:trPr>
          <w:trHeight w:val="375" w:hRule="atLeast"/>
        </w:trPr>
        <w:tc>
          <w:tcPr>
            <w:tcW w:w="14627" w:type="dxa"/>
            <w:gridSpan w:val="14"/>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一般公共预算财政拨款基本支出决算表</w:t>
            </w:r>
          </w:p>
        </w:tc>
      </w:tr>
      <w:tr>
        <w:tblPrEx>
          <w:tblLayout w:type="fixed"/>
          <w:tblCellMar>
            <w:top w:w="0" w:type="dxa"/>
            <w:left w:w="108" w:type="dxa"/>
            <w:bottom w:w="0" w:type="dxa"/>
            <w:right w:w="108" w:type="dxa"/>
          </w:tblCellMar>
        </w:tblPrEx>
        <w:trPr>
          <w:trHeight w:val="300" w:hRule="atLeast"/>
        </w:trPr>
        <w:tc>
          <w:tcPr>
            <w:tcW w:w="7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23"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59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398"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19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7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576"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993" w:type="dxa"/>
            <w:gridSpan w:val="3"/>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06</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4334" w:type="dxa"/>
            <w:gridSpan w:val="4"/>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部门：黄石市黄石港区城市文明创建中心</w:t>
            </w:r>
          </w:p>
        </w:tc>
        <w:tc>
          <w:tcPr>
            <w:tcW w:w="1398" w:type="dxa"/>
            <w:gridSpan w:val="2"/>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194"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41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71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576" w:type="dxa"/>
            <w:gridSpan w:val="2"/>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3993" w:type="dxa"/>
            <w:gridSpan w:val="3"/>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4334"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人员经费</w:t>
            </w:r>
          </w:p>
        </w:tc>
        <w:tc>
          <w:tcPr>
            <w:tcW w:w="10293" w:type="dxa"/>
            <w:gridSpan w:val="10"/>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公用经费</w:t>
            </w:r>
          </w:p>
        </w:tc>
      </w:tr>
      <w:tr>
        <w:tblPrEx>
          <w:tblLayout w:type="fixed"/>
          <w:tblCellMar>
            <w:top w:w="0" w:type="dxa"/>
            <w:left w:w="108" w:type="dxa"/>
            <w:bottom w:w="0" w:type="dxa"/>
            <w:right w:w="108" w:type="dxa"/>
          </w:tblCellMar>
        </w:tblPrEx>
        <w:trPr>
          <w:trHeight w:val="312" w:hRule="atLeast"/>
        </w:trPr>
        <w:tc>
          <w:tcPr>
            <w:tcW w:w="716" w:type="dxa"/>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科目编码</w:t>
            </w:r>
          </w:p>
        </w:tc>
        <w:tc>
          <w:tcPr>
            <w:tcW w:w="2538"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080" w:type="dxa"/>
            <w:gridSpan w:val="2"/>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c>
          <w:tcPr>
            <w:tcW w:w="119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科目编码</w:t>
            </w:r>
          </w:p>
        </w:tc>
        <w:tc>
          <w:tcPr>
            <w:tcW w:w="2396" w:type="dxa"/>
            <w:gridSpan w:val="2"/>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41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c>
          <w:tcPr>
            <w:tcW w:w="1168" w:type="dxa"/>
            <w:gridSpan w:val="2"/>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科目编码</w:t>
            </w:r>
          </w:p>
        </w:tc>
        <w:tc>
          <w:tcPr>
            <w:tcW w:w="2701" w:type="dxa"/>
            <w:gridSpan w:val="3"/>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41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r>
      <w:tr>
        <w:tblPrEx>
          <w:tblLayout w:type="fixed"/>
          <w:tblCellMar>
            <w:top w:w="0" w:type="dxa"/>
            <w:left w:w="108" w:type="dxa"/>
            <w:bottom w:w="0" w:type="dxa"/>
            <w:right w:w="108" w:type="dxa"/>
          </w:tblCellMar>
        </w:tblPrEx>
        <w:trPr>
          <w:trHeight w:val="312" w:hRule="atLeast"/>
        </w:trPr>
        <w:tc>
          <w:tcPr>
            <w:tcW w:w="7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253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80"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9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396"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68"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701"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工资福利支出</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商品和服务支出</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307</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债务利息及费用支出</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30101</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基本工资</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30201</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办公费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330.00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30701</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国内债务付息</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30102</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津贴补贴</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30202</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印刷费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30702</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国外债务付息</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30103</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奖金</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30203</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咨询费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资本性支出</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30106</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伙食补助费</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30204</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手续费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31001</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房屋建筑物购建</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30107</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绩效工资</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30205</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水费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31002</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办公设备购置</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30108</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机关事业单位基本养老保险缴费</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30206</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电费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31003</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专用设备购置</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30109</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职业年金缴费</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30207</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邮电费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31005</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基础设施建设</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30110</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职工基本医疗保险缴费</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30208</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取暖费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31006</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大型修缮</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30111</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公务员医疗补助缴费</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30209</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物业管理费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31007</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信息网络及软件购置更新</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30112</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其他社会保障缴费</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30211</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差旅费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1,973.50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31008</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物资储备</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30113</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住房公积金</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30212</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因公出国（境）费用</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31009</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土地补偿</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30114</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医疗费</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30213</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维修（护）费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31010</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安置补助</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30199</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其他工资福利支出</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30214</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租赁费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31011</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地上附着物和青苗补偿</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对个人和家庭的补助</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30215</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会议费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31012</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拆迁补偿</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30301</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离休费</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30216</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培训费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31013</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公务用车购置</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30302</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退休费</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30217</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公务接待费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31019</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其他交通工具购置</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30303</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退职（役）费</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30218</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专用材料费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31021</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文物和陈列品购置</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30304</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抚恤金</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30224</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被装购置费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31022</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无形资产购置</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30305</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生活补助</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30225</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专用燃料费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31099</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其他资本性支出</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30306</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救济费</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30226</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劳务费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其他支出</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30307</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医疗费补助</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30227</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委托业务费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1,501,407.48</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39906</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赠与</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30308</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助学金</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30228</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工会经费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39907</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国家赔偿费用支出</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30309</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奖励金</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30229</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福利费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39908</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对民间非营利组织和群众性自治组织补贴</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30310</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个人农业生产补贴</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30231</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公务用车运行维护费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39999</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其他支出</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30399</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其他对个人和家庭的补助</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30239</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其他交通费用</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4,500.00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30240</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税金及附加费用</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53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19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30299</w:t>
            </w:r>
          </w:p>
        </w:tc>
        <w:tc>
          <w:tcPr>
            <w:tcW w:w="239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其他商品和服务支出</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68"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701"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325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人员经费合计</w:t>
            </w:r>
          </w:p>
        </w:tc>
        <w:tc>
          <w:tcPr>
            <w:tcW w:w="108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8877" w:type="dxa"/>
            <w:gridSpan w:val="9"/>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公用经费合计</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1,509,710.98</w:t>
            </w:r>
          </w:p>
        </w:tc>
      </w:tr>
      <w:tr>
        <w:tblPrEx>
          <w:tblLayout w:type="fixed"/>
          <w:tblCellMar>
            <w:top w:w="0" w:type="dxa"/>
            <w:left w:w="108" w:type="dxa"/>
            <w:bottom w:w="0" w:type="dxa"/>
            <w:right w:w="108" w:type="dxa"/>
          </w:tblCellMar>
        </w:tblPrEx>
        <w:trPr>
          <w:gridAfter w:val="2"/>
          <w:wAfter w:w="2348" w:type="dxa"/>
          <w:trHeight w:val="300" w:hRule="atLeast"/>
        </w:trPr>
        <w:tc>
          <w:tcPr>
            <w:tcW w:w="12279" w:type="dxa"/>
            <w:gridSpan w:val="12"/>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注：本表反映部门本年度一般公共预算财政拨款基本支出明细情况。</w:t>
            </w:r>
          </w:p>
        </w:tc>
      </w:tr>
    </w:tbl>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pPr>
    </w:p>
    <w:p>
      <w:pPr>
        <w:pStyle w:val="7"/>
        <w:widowControl/>
        <w:spacing w:before="76" w:beforeAutospacing="0" w:after="76" w:afterAutospacing="0" w:line="450" w:lineRule="atLeast"/>
        <w:ind w:firstLine="420"/>
      </w:pPr>
    </w:p>
    <w:p>
      <w:pPr>
        <w:pStyle w:val="7"/>
        <w:widowControl/>
        <w:spacing w:before="76" w:beforeAutospacing="0" w:after="76" w:afterAutospacing="0" w:line="450" w:lineRule="atLeast"/>
        <w:ind w:firstLine="420"/>
      </w:pPr>
    </w:p>
    <w:p>
      <w:pPr>
        <w:pStyle w:val="7"/>
        <w:widowControl/>
        <w:spacing w:before="76" w:beforeAutospacing="0" w:after="76" w:afterAutospacing="0" w:line="450" w:lineRule="atLeast"/>
        <w:ind w:firstLine="420"/>
      </w:pPr>
    </w:p>
    <w:p>
      <w:pPr>
        <w:pStyle w:val="7"/>
        <w:widowControl/>
        <w:spacing w:before="76" w:beforeAutospacing="0" w:after="76" w:afterAutospacing="0" w:line="450" w:lineRule="atLeast"/>
        <w:ind w:firstLine="420"/>
      </w:pPr>
    </w:p>
    <w:tbl>
      <w:tblPr>
        <w:tblStyle w:val="10"/>
        <w:tblW w:w="13694" w:type="dxa"/>
        <w:tblInd w:w="94" w:type="dxa"/>
        <w:tblLayout w:type="fixed"/>
        <w:tblCellMar>
          <w:top w:w="0" w:type="dxa"/>
          <w:left w:w="108" w:type="dxa"/>
          <w:bottom w:w="0" w:type="dxa"/>
          <w:right w:w="108" w:type="dxa"/>
        </w:tblCellMar>
      </w:tblPr>
      <w:tblGrid>
        <w:gridCol w:w="1035"/>
        <w:gridCol w:w="1047"/>
        <w:gridCol w:w="1113"/>
        <w:gridCol w:w="1055"/>
        <w:gridCol w:w="1074"/>
        <w:gridCol w:w="1234"/>
        <w:gridCol w:w="1055"/>
        <w:gridCol w:w="1105"/>
        <w:gridCol w:w="1093"/>
        <w:gridCol w:w="1080"/>
        <w:gridCol w:w="1080"/>
        <w:gridCol w:w="1723"/>
      </w:tblGrid>
      <w:tr>
        <w:tblPrEx>
          <w:tblLayout w:type="fixed"/>
          <w:tblCellMar>
            <w:top w:w="0" w:type="dxa"/>
            <w:left w:w="108" w:type="dxa"/>
            <w:bottom w:w="0" w:type="dxa"/>
            <w:right w:w="108" w:type="dxa"/>
          </w:tblCellMar>
        </w:tblPrEx>
        <w:trPr>
          <w:trHeight w:val="375" w:hRule="atLeast"/>
        </w:trPr>
        <w:tc>
          <w:tcPr>
            <w:tcW w:w="13694" w:type="dxa"/>
            <w:gridSpan w:val="12"/>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财政拨款“三公”经费支出决算表</w:t>
            </w:r>
          </w:p>
        </w:tc>
      </w:tr>
      <w:tr>
        <w:tblPrEx>
          <w:tblLayout w:type="fixed"/>
          <w:tblCellMar>
            <w:top w:w="0" w:type="dxa"/>
            <w:left w:w="108" w:type="dxa"/>
            <w:bottom w:w="0" w:type="dxa"/>
            <w:right w:w="108" w:type="dxa"/>
          </w:tblCellMar>
        </w:tblPrEx>
        <w:trPr>
          <w:trHeight w:val="300" w:hRule="atLeast"/>
        </w:trPr>
        <w:tc>
          <w:tcPr>
            <w:tcW w:w="103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4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1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5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7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3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5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0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9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8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8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723"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07</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4250" w:type="dxa"/>
            <w:gridSpan w:val="4"/>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部门：黄石市黄石港区城市文明创建中心</w:t>
            </w:r>
          </w:p>
        </w:tc>
        <w:tc>
          <w:tcPr>
            <w:tcW w:w="1074"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234"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055"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105"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093"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08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08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723"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6558" w:type="dxa"/>
            <w:gridSpan w:val="6"/>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预算数</w:t>
            </w:r>
          </w:p>
        </w:tc>
        <w:tc>
          <w:tcPr>
            <w:tcW w:w="7136" w:type="dxa"/>
            <w:gridSpan w:val="6"/>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r>
      <w:tr>
        <w:tblPrEx>
          <w:tblLayout w:type="fixed"/>
          <w:tblCellMar>
            <w:top w:w="0" w:type="dxa"/>
            <w:left w:w="108" w:type="dxa"/>
            <w:bottom w:w="0" w:type="dxa"/>
            <w:right w:w="108" w:type="dxa"/>
          </w:tblCellMar>
        </w:tblPrEx>
        <w:trPr>
          <w:trHeight w:val="300" w:hRule="atLeast"/>
        </w:trPr>
        <w:tc>
          <w:tcPr>
            <w:tcW w:w="1035" w:type="dxa"/>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合计</w:t>
            </w:r>
          </w:p>
        </w:tc>
        <w:tc>
          <w:tcPr>
            <w:tcW w:w="1047"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因公出国（境）费</w:t>
            </w:r>
          </w:p>
        </w:tc>
        <w:tc>
          <w:tcPr>
            <w:tcW w:w="3242" w:type="dxa"/>
            <w:gridSpan w:val="3"/>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公务用车购置及运行费</w:t>
            </w:r>
          </w:p>
        </w:tc>
        <w:tc>
          <w:tcPr>
            <w:tcW w:w="1234"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公务接待费</w:t>
            </w:r>
          </w:p>
        </w:tc>
        <w:tc>
          <w:tcPr>
            <w:tcW w:w="1055"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合计</w:t>
            </w:r>
          </w:p>
        </w:tc>
        <w:tc>
          <w:tcPr>
            <w:tcW w:w="1105"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因公出国（境）费</w:t>
            </w:r>
          </w:p>
        </w:tc>
        <w:tc>
          <w:tcPr>
            <w:tcW w:w="3253" w:type="dxa"/>
            <w:gridSpan w:val="3"/>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公务用车购置及运行费</w:t>
            </w:r>
          </w:p>
        </w:tc>
        <w:tc>
          <w:tcPr>
            <w:tcW w:w="1723"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公务接待费</w:t>
            </w:r>
          </w:p>
        </w:tc>
      </w:tr>
      <w:tr>
        <w:tblPrEx>
          <w:tblLayout w:type="fixed"/>
          <w:tblCellMar>
            <w:top w:w="0" w:type="dxa"/>
            <w:left w:w="108" w:type="dxa"/>
            <w:bottom w:w="0" w:type="dxa"/>
            <w:right w:w="108" w:type="dxa"/>
          </w:tblCellMar>
        </w:tblPrEx>
        <w:trPr>
          <w:trHeight w:val="600" w:hRule="atLeast"/>
        </w:trPr>
        <w:tc>
          <w:tcPr>
            <w:tcW w:w="10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104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13"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小计</w:t>
            </w:r>
          </w:p>
        </w:tc>
        <w:tc>
          <w:tcPr>
            <w:tcW w:w="1055"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公务用车购置费</w:t>
            </w:r>
          </w:p>
        </w:tc>
        <w:tc>
          <w:tcPr>
            <w:tcW w:w="107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公务用车运行费</w:t>
            </w:r>
          </w:p>
        </w:tc>
        <w:tc>
          <w:tcPr>
            <w:tcW w:w="123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5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0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93"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小计</w:t>
            </w:r>
          </w:p>
        </w:tc>
        <w:tc>
          <w:tcPr>
            <w:tcW w:w="108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公务用车购置费</w:t>
            </w:r>
          </w:p>
        </w:tc>
        <w:tc>
          <w:tcPr>
            <w:tcW w:w="108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公务用车运行费</w:t>
            </w:r>
          </w:p>
        </w:tc>
        <w:tc>
          <w:tcPr>
            <w:tcW w:w="172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1035" w:type="dxa"/>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w:t>
            </w:r>
          </w:p>
        </w:tc>
        <w:tc>
          <w:tcPr>
            <w:tcW w:w="1047"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2</w:t>
            </w:r>
          </w:p>
        </w:tc>
        <w:tc>
          <w:tcPr>
            <w:tcW w:w="1113"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3</w:t>
            </w:r>
          </w:p>
        </w:tc>
        <w:tc>
          <w:tcPr>
            <w:tcW w:w="1055"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4</w:t>
            </w:r>
          </w:p>
        </w:tc>
        <w:tc>
          <w:tcPr>
            <w:tcW w:w="107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5</w:t>
            </w:r>
          </w:p>
        </w:tc>
        <w:tc>
          <w:tcPr>
            <w:tcW w:w="123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6</w:t>
            </w:r>
          </w:p>
        </w:tc>
        <w:tc>
          <w:tcPr>
            <w:tcW w:w="1055"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7</w:t>
            </w:r>
          </w:p>
        </w:tc>
        <w:tc>
          <w:tcPr>
            <w:tcW w:w="1105"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8</w:t>
            </w:r>
          </w:p>
        </w:tc>
        <w:tc>
          <w:tcPr>
            <w:tcW w:w="1093"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9</w:t>
            </w:r>
          </w:p>
        </w:tc>
        <w:tc>
          <w:tcPr>
            <w:tcW w:w="108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10</w:t>
            </w:r>
          </w:p>
        </w:tc>
        <w:tc>
          <w:tcPr>
            <w:tcW w:w="108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11</w:t>
            </w:r>
          </w:p>
        </w:tc>
        <w:tc>
          <w:tcPr>
            <w:tcW w:w="1723"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12</w:t>
            </w:r>
          </w:p>
        </w:tc>
      </w:tr>
      <w:tr>
        <w:tblPrEx>
          <w:tblLayout w:type="fixed"/>
          <w:tblCellMar>
            <w:top w:w="0" w:type="dxa"/>
            <w:left w:w="108" w:type="dxa"/>
            <w:bottom w:w="0" w:type="dxa"/>
            <w:right w:w="108" w:type="dxa"/>
          </w:tblCellMar>
        </w:tblPrEx>
        <w:trPr>
          <w:trHeight w:val="300" w:hRule="atLeast"/>
        </w:trPr>
        <w:tc>
          <w:tcPr>
            <w:tcW w:w="1035" w:type="dxa"/>
            <w:tcBorders>
              <w:top w:val="nil"/>
              <w:left w:val="single" w:color="000000" w:sz="4" w:space="0"/>
              <w:bottom w:val="single" w:color="000000" w:sz="4" w:space="0"/>
              <w:right w:val="single" w:color="000000" w:sz="4" w:space="0"/>
            </w:tcBorders>
            <w:shd w:val="clear" w:color="auto" w:fill="00FF00"/>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04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113" w:type="dxa"/>
            <w:tcBorders>
              <w:top w:val="nil"/>
              <w:left w:val="nil"/>
              <w:bottom w:val="single" w:color="000000" w:sz="4" w:space="0"/>
              <w:right w:val="single" w:color="000000" w:sz="4" w:space="0"/>
            </w:tcBorders>
            <w:shd w:val="clear" w:color="auto" w:fill="00FF00"/>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0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07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23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0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10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0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2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600" w:hRule="atLeast"/>
        </w:trPr>
        <w:tc>
          <w:tcPr>
            <w:tcW w:w="13694" w:type="dxa"/>
            <w:gridSpan w:val="12"/>
            <w:tcBorders>
              <w:top w:val="nil"/>
              <w:left w:val="nil"/>
              <w:bottom w:val="nil"/>
              <w:right w:val="nil"/>
            </w:tcBorders>
            <w:shd w:val="clear" w:color="auto" w:fill="FFFFFF"/>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7"/>
        <w:widowControl/>
        <w:spacing w:before="76" w:beforeAutospacing="0" w:after="76" w:afterAutospacing="0" w:line="450" w:lineRule="atLeast"/>
        <w:ind w:firstLine="420"/>
      </w:pPr>
    </w:p>
    <w:tbl>
      <w:tblPr>
        <w:tblStyle w:val="10"/>
        <w:tblpPr w:leftFromText="180" w:rightFromText="180" w:vertAnchor="text" w:horzAnchor="page" w:tblpXSpec="center" w:tblpY="-21"/>
        <w:tblOverlap w:val="never"/>
        <w:tblW w:w="13700" w:type="dxa"/>
        <w:jc w:val="center"/>
        <w:tblInd w:w="0" w:type="dxa"/>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Layout w:type="fixed"/>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eastAsia" w:ascii="宋体" w:hAnsi="宋体" w:cs="Arial"/>
                <w:color w:val="000000"/>
                <w:kern w:val="0"/>
                <w:sz w:val="22"/>
                <w:szCs w:val="22"/>
              </w:rPr>
              <w:t>黄石市黄石港区城市文明创建中心</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7"/>
        <w:widowControl/>
        <w:spacing w:before="76" w:beforeAutospacing="0" w:after="76" w:afterAutospacing="0" w:line="450" w:lineRule="atLeast"/>
        <w:ind w:firstLine="420"/>
      </w:pPr>
    </w:p>
    <w:p>
      <w:pPr>
        <w:pStyle w:val="7"/>
        <w:widowControl/>
        <w:spacing w:before="76" w:beforeAutospacing="0" w:after="76" w:afterAutospacing="0" w:line="450" w:lineRule="atLeast"/>
        <w:ind w:firstLine="420"/>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ind w:firstLine="420"/>
        <w:rPr>
          <w:color w:val="333333"/>
        </w:rPr>
      </w:pPr>
    </w:p>
    <w:p>
      <w:pPr>
        <w:pStyle w:val="7"/>
        <w:widowControl/>
        <w:spacing w:before="76" w:beforeAutospacing="0" w:after="76" w:afterAutospacing="0" w:line="450" w:lineRule="atLeast"/>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pPr>
    </w:p>
    <w:p>
      <w:pPr>
        <w:pStyle w:val="7"/>
        <w:widowControl/>
        <w:spacing w:before="76" w:beforeAutospacing="0" w:after="76" w:afterAutospacing="0" w:line="450" w:lineRule="atLeast"/>
        <w:ind w:firstLine="240" w:firstLineChars="100"/>
        <w:rPr>
          <w:rStyle w:val="9"/>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rPr>
        <w:t>第三部分</w:t>
      </w:r>
      <w:r>
        <w:rPr>
          <w:rStyle w:val="9"/>
          <w:rFonts w:ascii="微软雅黑" w:hAnsi="微软雅黑" w:eastAsia="微软雅黑" w:cs="微软雅黑"/>
          <w:color w:val="333333"/>
          <w:shd w:val="clear" w:color="auto" w:fill="FFFFFF"/>
        </w:rPr>
        <w:t xml:space="preserve"> 2019</w:t>
      </w:r>
      <w:r>
        <w:rPr>
          <w:rStyle w:val="9"/>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b/>
          <w:sz w:val="28"/>
          <w:szCs w:val="28"/>
          <w:shd w:val="clear" w:color="auto" w:fill="FFFFFF"/>
        </w:rPr>
      </w:pPr>
      <w:r>
        <w:rPr>
          <w:rFonts w:hint="eastAsia"/>
          <w:b/>
          <w:sz w:val="28"/>
          <w:szCs w:val="28"/>
          <w:shd w:val="clear" w:color="auto" w:fill="FFFFFF"/>
        </w:rPr>
        <w:t>（一）预算执行情况分析</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ascii="仿宋_GB2312" w:hAnsi="宋体" w:eastAsia="仿宋_GB2312" w:cs="宋体"/>
          <w:color w:val="333333"/>
          <w:sz w:val="32"/>
          <w:szCs w:val="32"/>
        </w:rPr>
        <w:t>1</w:t>
      </w:r>
      <w:r>
        <w:rPr>
          <w:rFonts w:hint="eastAsia" w:ascii="仿宋_GB2312" w:hAnsi="宋体" w:eastAsia="仿宋_GB2312" w:cs="宋体"/>
          <w:color w:val="333333"/>
          <w:sz w:val="32"/>
          <w:szCs w:val="32"/>
        </w:rPr>
        <w:t>、收入分析：</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hint="eastAsia" w:ascii="仿宋_GB2312" w:hAnsi="宋体" w:eastAsia="仿宋_GB2312" w:cs="宋体"/>
          <w:color w:val="333333"/>
          <w:sz w:val="32"/>
          <w:szCs w:val="32"/>
        </w:rPr>
        <w:t>本年总收入</w:t>
      </w:r>
      <w:r>
        <w:rPr>
          <w:rFonts w:ascii="仿宋_GB2312" w:hAnsi="宋体" w:eastAsia="仿宋_GB2312" w:cs="宋体"/>
          <w:color w:val="333333"/>
          <w:sz w:val="32"/>
          <w:szCs w:val="32"/>
        </w:rPr>
        <w:t>150.97</w:t>
      </w:r>
      <w:r>
        <w:rPr>
          <w:rFonts w:hint="eastAsia" w:ascii="仿宋_GB2312" w:hAnsi="宋体" w:eastAsia="仿宋_GB2312" w:cs="宋体"/>
          <w:color w:val="333333"/>
          <w:sz w:val="32"/>
          <w:szCs w:val="32"/>
        </w:rPr>
        <w:t>万元，其中全部为财政拨款收入。因是新成立单位所以与上年无对比。</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ascii="仿宋_GB2312" w:hAnsi="宋体" w:eastAsia="仿宋_GB2312" w:cs="宋体"/>
          <w:color w:val="333333"/>
          <w:sz w:val="32"/>
          <w:szCs w:val="32"/>
        </w:rPr>
        <w:t>2</w:t>
      </w:r>
      <w:r>
        <w:rPr>
          <w:rFonts w:hint="eastAsia" w:ascii="仿宋_GB2312" w:hAnsi="宋体" w:eastAsia="仿宋_GB2312" w:cs="宋体"/>
          <w:color w:val="333333"/>
          <w:sz w:val="32"/>
          <w:szCs w:val="32"/>
        </w:rPr>
        <w:t>、支出分析：</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hint="eastAsia" w:ascii="仿宋_GB2312" w:hAnsi="宋体" w:eastAsia="仿宋_GB2312" w:cs="宋体"/>
          <w:color w:val="333333"/>
          <w:sz w:val="32"/>
          <w:szCs w:val="32"/>
        </w:rPr>
        <w:t>本年总支出为</w:t>
      </w:r>
      <w:r>
        <w:rPr>
          <w:rFonts w:ascii="仿宋_GB2312" w:hAnsi="宋体" w:eastAsia="仿宋_GB2312" w:cs="宋体"/>
          <w:color w:val="333333"/>
          <w:sz w:val="32"/>
          <w:szCs w:val="32"/>
        </w:rPr>
        <w:t>150.97</w:t>
      </w:r>
      <w:r>
        <w:rPr>
          <w:rFonts w:hint="eastAsia" w:ascii="仿宋_GB2312" w:hAnsi="宋体" w:eastAsia="仿宋_GB2312" w:cs="宋体"/>
          <w:color w:val="333333"/>
          <w:sz w:val="32"/>
          <w:szCs w:val="32"/>
        </w:rPr>
        <w:t>万元。因是新成立单位所以与上年无对比。其中一般公共预算财政拨款支出</w:t>
      </w:r>
      <w:r>
        <w:rPr>
          <w:rFonts w:ascii="仿宋_GB2312" w:hAnsi="宋体" w:eastAsia="仿宋_GB2312" w:cs="宋体"/>
          <w:color w:val="333333"/>
          <w:sz w:val="32"/>
          <w:szCs w:val="32"/>
        </w:rPr>
        <w:t>150.97</w:t>
      </w:r>
      <w:r>
        <w:rPr>
          <w:rFonts w:hint="eastAsia" w:ascii="仿宋_GB2312" w:hAnsi="宋体" w:eastAsia="仿宋_GB2312" w:cs="宋体"/>
          <w:color w:val="333333"/>
          <w:sz w:val="32"/>
          <w:szCs w:val="32"/>
        </w:rPr>
        <w:t>万元，</w:t>
      </w:r>
      <w:r>
        <w:rPr>
          <w:rFonts w:hint="eastAsia" w:ascii="仿宋_GB2312" w:hAnsi="宋体" w:eastAsia="仿宋_GB2312" w:cs="仿宋"/>
          <w:color w:val="000000"/>
          <w:sz w:val="32"/>
          <w:szCs w:val="32"/>
        </w:rPr>
        <w:t>因是新成立单位，人员关系尚未到位，所以无人员经费支出。</w:t>
      </w:r>
      <w:r>
        <w:rPr>
          <w:rFonts w:hint="eastAsia" w:ascii="仿宋_GB2312" w:hAnsi="宋体" w:eastAsia="仿宋_GB2312" w:cs="宋体"/>
          <w:color w:val="333333"/>
          <w:sz w:val="32"/>
          <w:szCs w:val="32"/>
        </w:rPr>
        <w:t>具体构成如下：</w:t>
      </w:r>
    </w:p>
    <w:p>
      <w:pPr>
        <w:shd w:val="clear" w:color="auto" w:fill="FFFFFF"/>
        <w:snapToGrid w:val="0"/>
        <w:spacing w:line="560" w:lineRule="atLeast"/>
        <w:ind w:firstLine="960" w:firstLineChars="300"/>
        <w:rPr>
          <w:rFonts w:ascii="宋体" w:cs="宋体"/>
          <w:b/>
          <w:bCs/>
          <w:color w:val="333333"/>
          <w:sz w:val="28"/>
          <w:szCs w:val="28"/>
          <w:shd w:val="clear" w:color="auto" w:fill="FFFFFF"/>
        </w:rPr>
      </w:pPr>
      <w:r>
        <w:rPr>
          <w:rFonts w:hint="eastAsia" w:ascii="仿宋_GB2312" w:hAnsi="宋体" w:eastAsia="仿宋_GB2312" w:cs="宋体"/>
          <w:color w:val="333333"/>
          <w:sz w:val="32"/>
          <w:szCs w:val="32"/>
        </w:rPr>
        <w:t>商品和服务支出</w:t>
      </w:r>
      <w:r>
        <w:rPr>
          <w:rFonts w:ascii="仿宋_GB2312" w:hAnsi="宋体" w:eastAsia="仿宋_GB2312" w:cs="宋体"/>
          <w:color w:val="333333"/>
          <w:sz w:val="32"/>
          <w:szCs w:val="32"/>
        </w:rPr>
        <w:t>150.97</w:t>
      </w:r>
      <w:r>
        <w:rPr>
          <w:rFonts w:hint="eastAsia" w:ascii="仿宋_GB2312" w:hAnsi="宋体" w:eastAsia="仿宋_GB2312" w:cs="宋体"/>
          <w:color w:val="333333"/>
          <w:sz w:val="32"/>
          <w:szCs w:val="32"/>
        </w:rPr>
        <w:t>万元。占比</w:t>
      </w:r>
      <w:r>
        <w:rPr>
          <w:rFonts w:ascii="仿宋_GB2312" w:hAnsi="宋体" w:eastAsia="仿宋_GB2312" w:cs="宋体"/>
          <w:color w:val="333333"/>
          <w:sz w:val="32"/>
          <w:szCs w:val="32"/>
        </w:rPr>
        <w:t>100%</w:t>
      </w:r>
    </w:p>
    <w:p>
      <w:pPr>
        <w:pStyle w:val="7"/>
        <w:widowControl/>
        <w:spacing w:before="76" w:beforeAutospacing="0" w:after="76" w:afterAutospacing="0" w:line="450" w:lineRule="atLeast"/>
        <w:ind w:firstLine="141" w:firstLineChars="5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（二）关于“三公”经费支出说明</w:t>
      </w:r>
    </w:p>
    <w:p>
      <w:pPr>
        <w:pStyle w:val="7"/>
        <w:widowControl/>
        <w:spacing w:before="76" w:beforeAutospacing="0" w:after="76" w:afterAutospacing="0" w:line="450" w:lineRule="atLeast"/>
        <w:ind w:firstLine="420"/>
        <w:rPr>
          <w:rFonts w:ascii="宋体" w:cs="宋体"/>
          <w:color w:val="333333"/>
          <w:sz w:val="28"/>
          <w:szCs w:val="28"/>
          <w:shd w:val="clear" w:color="auto" w:fill="FFFFFF"/>
        </w:rPr>
      </w:pPr>
      <w:r>
        <w:rPr>
          <w:rFonts w:hint="eastAsia" w:ascii="宋体" w:hAnsi="宋体" w:cs="仿宋_GB2312"/>
          <w:color w:val="000000"/>
          <w:sz w:val="28"/>
          <w:szCs w:val="28"/>
        </w:rPr>
        <w:t>本单位</w:t>
      </w:r>
      <w:r>
        <w:rPr>
          <w:rFonts w:hint="eastAsia" w:ascii="宋体" w:hAnsi="宋体" w:cs="宋体"/>
          <w:color w:val="333333"/>
          <w:sz w:val="28"/>
          <w:szCs w:val="28"/>
        </w:rPr>
        <w:t>本年度三公经费无支出</w:t>
      </w:r>
      <w:r>
        <w:rPr>
          <w:rFonts w:hint="eastAsia" w:ascii="仿宋_GB2312" w:hAnsi="宋体" w:eastAsia="仿宋_GB2312" w:cs="宋体"/>
          <w:color w:val="333333"/>
          <w:sz w:val="28"/>
          <w:szCs w:val="28"/>
        </w:rPr>
        <w:t>。</w:t>
      </w:r>
    </w:p>
    <w:p>
      <w:pPr>
        <w:pStyle w:val="7"/>
        <w:widowControl/>
        <w:spacing w:before="76" w:beforeAutospacing="0" w:after="76" w:afterAutospacing="0" w:line="450" w:lineRule="atLeast"/>
        <w:ind w:firstLine="281" w:firstLineChars="10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（三）关于机关运行经费支出说明</w:t>
      </w:r>
    </w:p>
    <w:p>
      <w:pPr>
        <w:shd w:val="clear" w:color="auto" w:fill="FFFFFF"/>
        <w:spacing w:line="360" w:lineRule="auto"/>
        <w:ind w:firstLine="800" w:firstLineChars="250"/>
        <w:rPr>
          <w:rFonts w:ascii="宋体" w:cs="仿宋"/>
          <w:bCs/>
          <w:color w:val="000000"/>
          <w:sz w:val="28"/>
          <w:szCs w:val="28"/>
        </w:rPr>
      </w:pPr>
      <w:r>
        <w:rPr>
          <w:rFonts w:hint="eastAsia" w:ascii="仿宋_GB2312" w:hAnsi="仿宋" w:eastAsia="仿宋_GB2312" w:cs="仿宋"/>
          <w:bCs/>
          <w:color w:val="000000"/>
          <w:sz w:val="32"/>
          <w:szCs w:val="32"/>
        </w:rPr>
        <w:t>因本部门非行政单位和参照公务员法管理的事业单位所以无单位机关运行经费</w:t>
      </w:r>
    </w:p>
    <w:p>
      <w:pPr>
        <w:pStyle w:val="7"/>
        <w:widowControl/>
        <w:spacing w:before="76" w:beforeAutospacing="0" w:after="76" w:afterAutospacing="0" w:line="450" w:lineRule="atLeast"/>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（四）关于政府采购支出说明</w:t>
      </w:r>
    </w:p>
    <w:p>
      <w:pPr>
        <w:ind w:firstLine="640" w:firstLineChars="200"/>
        <w:rPr>
          <w:rFonts w:ascii="宋体"/>
          <w:sz w:val="28"/>
          <w:szCs w:val="28"/>
        </w:rPr>
      </w:pPr>
      <w:r>
        <w:rPr>
          <w:rFonts w:hint="eastAsia" w:ascii="仿宋_GB2312" w:hAnsi="仿宋" w:eastAsia="仿宋_GB2312" w:cs="仿宋"/>
          <w:bCs/>
          <w:sz w:val="32"/>
          <w:szCs w:val="32"/>
        </w:rPr>
        <w:t>本部门本年度政府采购货物支出</w:t>
      </w:r>
      <w:r>
        <w:rPr>
          <w:rFonts w:ascii="仿宋_GB2312" w:hAnsi="仿宋" w:eastAsia="仿宋_GB2312" w:cs="仿宋"/>
          <w:bCs/>
          <w:sz w:val="32"/>
          <w:szCs w:val="32"/>
        </w:rPr>
        <w:t>49.64</w:t>
      </w:r>
      <w:r>
        <w:rPr>
          <w:rFonts w:hint="eastAsia" w:ascii="仿宋_GB2312" w:hAnsi="仿宋" w:eastAsia="仿宋_GB2312" w:cs="仿宋"/>
          <w:bCs/>
          <w:sz w:val="32"/>
          <w:szCs w:val="32"/>
        </w:rPr>
        <w:t>万元。</w:t>
      </w:r>
    </w:p>
    <w:p>
      <w:pPr>
        <w:pStyle w:val="7"/>
        <w:widowControl/>
        <w:spacing w:before="76" w:beforeAutospacing="0" w:after="76" w:afterAutospacing="0" w:line="450" w:lineRule="atLeast"/>
        <w:ind w:firstLine="281" w:firstLineChars="10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（五）关于国有资产占用情况说明</w:t>
      </w:r>
    </w:p>
    <w:p>
      <w:pPr>
        <w:pStyle w:val="16"/>
        <w:rPr>
          <w:rFonts w:hint="eastAsia" w:ascii="宋体" w:hAnsi="宋体"/>
          <w:sz w:val="28"/>
          <w:szCs w:val="28"/>
        </w:rPr>
      </w:pPr>
      <w:r>
        <w:rPr>
          <w:rFonts w:hint="eastAsia" w:ascii="宋体" w:hAnsi="宋体"/>
          <w:sz w:val="28"/>
          <w:szCs w:val="28"/>
        </w:rPr>
        <w:t>截至本年末，本部门无公务用车。</w:t>
      </w:r>
    </w:p>
    <w:p>
      <w:pPr>
        <w:pStyle w:val="7"/>
        <w:widowControl/>
        <w:spacing w:before="76" w:beforeAutospacing="0" w:after="76" w:afterAutospacing="0" w:line="450" w:lineRule="atLeast"/>
        <w:ind w:firstLine="281" w:firstLineChars="100"/>
        <w:rPr>
          <w:rFonts w:hint="eastAsia" w:ascii="宋体" w:hAnsi="宋体" w:cs="宋体"/>
          <w:b/>
          <w:bCs/>
          <w:color w:val="333333"/>
          <w:sz w:val="28"/>
          <w:szCs w:val="28"/>
          <w:shd w:val="clear" w:color="auto" w:fill="FFFFFF"/>
          <w:lang w:val="en-US" w:eastAsia="zh-CN"/>
        </w:rPr>
      </w:pPr>
      <w:r>
        <w:rPr>
          <w:rFonts w:hint="eastAsia" w:ascii="宋体" w:hAnsi="宋体" w:cs="宋体"/>
          <w:b/>
          <w:bCs/>
          <w:color w:val="333333"/>
          <w:sz w:val="28"/>
          <w:szCs w:val="28"/>
          <w:shd w:val="clear" w:color="auto" w:fill="FFFFFF"/>
          <w:lang w:val="en-US" w:eastAsia="zh-CN"/>
        </w:rPr>
        <w:t>（六）重点绩效评价结果等预算绩效情况说明</w:t>
      </w:r>
    </w:p>
    <w:p>
      <w:pPr>
        <w:pStyle w:val="16"/>
        <w:spacing w:line="540" w:lineRule="exact"/>
        <w:ind w:firstLine="640" w:firstLineChars="200"/>
        <w:rPr>
          <w:rFonts w:hint="eastAsia" w:ascii="仿宋_GB2312" w:hAnsi="仿宋" w:eastAsia="仿宋_GB2312" w:cs="仿宋"/>
          <w:bCs/>
          <w:kern w:val="2"/>
          <w:sz w:val="32"/>
          <w:szCs w:val="32"/>
          <w:lang w:val="en-US" w:eastAsia="zh-CN" w:bidi="ar-SA"/>
        </w:rPr>
      </w:pPr>
      <w:r>
        <w:rPr>
          <w:rFonts w:hint="eastAsia" w:ascii="仿宋_GB2312" w:hAnsi="仿宋" w:eastAsia="仿宋_GB2312" w:cs="仿宋"/>
          <w:bCs/>
          <w:kern w:val="2"/>
          <w:sz w:val="32"/>
          <w:szCs w:val="32"/>
          <w:lang w:val="en-US" w:eastAsia="zh-CN" w:bidi="ar-SA"/>
        </w:rPr>
        <w:t>2019年， 根据预算绩效管理要求，我单位组织2019年度一般公共预算项目支出全面开展绩效自评，共涉及项目</w:t>
      </w:r>
      <w:r>
        <w:rPr>
          <w:rFonts w:hint="eastAsia" w:ascii="仿宋_GB2312" w:eastAsia="仿宋_GB2312" w:cs="仿宋"/>
          <w:bCs/>
          <w:kern w:val="2"/>
          <w:sz w:val="32"/>
          <w:szCs w:val="32"/>
          <w:lang w:val="en-US" w:eastAsia="zh-CN" w:bidi="ar-SA"/>
        </w:rPr>
        <w:t>0</w:t>
      </w:r>
      <w:r>
        <w:rPr>
          <w:rFonts w:hint="eastAsia" w:ascii="仿宋_GB2312" w:hAnsi="仿宋" w:eastAsia="仿宋_GB2312" w:cs="仿宋"/>
          <w:bCs/>
          <w:kern w:val="2"/>
          <w:sz w:val="32"/>
          <w:szCs w:val="32"/>
          <w:lang w:val="en-US" w:eastAsia="zh-CN" w:bidi="ar-SA"/>
        </w:rPr>
        <w:t>个，资金</w:t>
      </w:r>
      <w:r>
        <w:rPr>
          <w:rFonts w:hint="eastAsia" w:ascii="仿宋_GB2312" w:eastAsia="仿宋_GB2312" w:cs="仿宋"/>
          <w:bCs/>
          <w:kern w:val="2"/>
          <w:sz w:val="32"/>
          <w:szCs w:val="32"/>
          <w:lang w:val="en-US" w:eastAsia="zh-CN" w:bidi="ar-SA"/>
        </w:rPr>
        <w:t>0</w:t>
      </w:r>
      <w:r>
        <w:rPr>
          <w:rFonts w:hint="eastAsia" w:ascii="仿宋_GB2312" w:hAnsi="仿宋" w:eastAsia="仿宋_GB2312" w:cs="仿宋"/>
          <w:bCs/>
          <w:kern w:val="2"/>
          <w:sz w:val="32"/>
          <w:szCs w:val="32"/>
          <w:lang w:val="en-US" w:eastAsia="zh-CN" w:bidi="ar-SA"/>
        </w:rPr>
        <w:t>万元。 2019年项目资金投入</w:t>
      </w:r>
      <w:r>
        <w:rPr>
          <w:rFonts w:hint="eastAsia" w:ascii="仿宋_GB2312" w:eastAsia="仿宋_GB2312" w:cs="仿宋"/>
          <w:bCs/>
          <w:kern w:val="2"/>
          <w:sz w:val="32"/>
          <w:szCs w:val="32"/>
          <w:lang w:val="en-US" w:eastAsia="zh-CN" w:bidi="ar-SA"/>
        </w:rPr>
        <w:t>0</w:t>
      </w:r>
      <w:r>
        <w:rPr>
          <w:rFonts w:hint="eastAsia" w:ascii="仿宋_GB2312" w:hAnsi="仿宋" w:eastAsia="仿宋_GB2312" w:cs="仿宋"/>
          <w:bCs/>
          <w:kern w:val="2"/>
          <w:sz w:val="32"/>
          <w:szCs w:val="32"/>
          <w:lang w:val="en-US" w:eastAsia="zh-CN" w:bidi="ar-SA"/>
        </w:rPr>
        <w:t>万元，已使用</w:t>
      </w:r>
      <w:r>
        <w:rPr>
          <w:rFonts w:hint="eastAsia" w:ascii="仿宋_GB2312" w:eastAsia="仿宋_GB2312" w:cs="仿宋"/>
          <w:bCs/>
          <w:kern w:val="2"/>
          <w:sz w:val="32"/>
          <w:szCs w:val="32"/>
          <w:lang w:val="en-US" w:eastAsia="zh-CN" w:bidi="ar-SA"/>
        </w:rPr>
        <w:t>0</w:t>
      </w:r>
      <w:r>
        <w:rPr>
          <w:rFonts w:hint="eastAsia" w:ascii="仿宋_GB2312" w:hAnsi="仿宋" w:eastAsia="仿宋_GB2312" w:cs="仿宋"/>
          <w:bCs/>
          <w:kern w:val="2"/>
          <w:sz w:val="32"/>
          <w:szCs w:val="32"/>
          <w:lang w:val="en-US" w:eastAsia="zh-CN" w:bidi="ar-SA"/>
        </w:rPr>
        <w:t>万元。使用从评价结果看，项目立项程序完整、规范，预算执行及时、有效，绩效目标得到较好实现，绩效管理水平不断提高，绩效指标体系建设逐渐丰富和完善。</w:t>
      </w:r>
    </w:p>
    <w:p>
      <w:pPr>
        <w:pStyle w:val="16"/>
        <w:rPr>
          <w:rFonts w:hint="eastAsia" w:ascii="宋体" w:hAnsi="宋体"/>
          <w:sz w:val="28"/>
          <w:szCs w:val="28"/>
        </w:rPr>
      </w:pPr>
    </w:p>
    <w:p>
      <w:pPr>
        <w:pStyle w:val="7"/>
        <w:widowControl/>
        <w:spacing w:before="76" w:beforeAutospacing="0" w:after="76" w:afterAutospacing="0" w:line="450" w:lineRule="atLeast"/>
        <w:ind w:firstLine="420"/>
        <w:rPr>
          <w:rFonts w:ascii="微软雅黑" w:hAnsi="微软雅黑" w:eastAsia="微软雅黑" w:cs="微软雅黑"/>
          <w:b/>
          <w:bCs/>
        </w:rPr>
      </w:pPr>
    </w:p>
    <w:p>
      <w:pPr>
        <w:pStyle w:val="7"/>
        <w:widowControl/>
        <w:spacing w:before="76" w:beforeAutospacing="0" w:after="76" w:afterAutospacing="0" w:line="450" w:lineRule="atLeast"/>
        <w:ind w:firstLine="420"/>
        <w:rPr>
          <w:rFonts w:ascii="微软雅黑" w:hAnsi="微软雅黑" w:eastAsia="微软雅黑" w:cs="微软雅黑"/>
          <w:b/>
          <w:bCs/>
        </w:rPr>
      </w:pPr>
    </w:p>
    <w:p>
      <w:pPr>
        <w:pStyle w:val="7"/>
        <w:widowControl/>
        <w:spacing w:before="76" w:beforeAutospacing="0" w:after="76" w:afterAutospacing="0" w:line="450" w:lineRule="atLeast"/>
        <w:ind w:firstLine="420"/>
        <w:rPr>
          <w:rFonts w:ascii="微软雅黑" w:hAnsi="微软雅黑" w:eastAsia="微软雅黑" w:cs="微软雅黑"/>
          <w:b/>
          <w:bCs/>
        </w:rPr>
      </w:pPr>
    </w:p>
    <w:p>
      <w:pPr>
        <w:pStyle w:val="7"/>
        <w:widowControl/>
        <w:spacing w:before="76" w:beforeAutospacing="0" w:after="76" w:afterAutospacing="0" w:line="450" w:lineRule="atLeast"/>
        <w:ind w:firstLine="420"/>
        <w:rPr>
          <w:rFonts w:ascii="微软雅黑" w:hAnsi="微软雅黑" w:eastAsia="微软雅黑" w:cs="微软雅黑"/>
          <w:b/>
          <w:bCs/>
        </w:rPr>
      </w:pPr>
      <w:bookmarkStart w:id="0" w:name="_GoBack"/>
      <w:bookmarkEnd w:id="0"/>
      <w:r>
        <w:rPr>
          <w:rFonts w:ascii="微软雅黑" w:hAnsi="微软雅黑" w:eastAsia="微软雅黑" w:cs="微软雅黑"/>
          <w:b/>
          <w:bCs/>
        </w:rPr>
        <w:t xml:space="preserve"> </w:t>
      </w:r>
    </w:p>
    <w:p>
      <w:pPr>
        <w:pStyle w:val="7"/>
        <w:widowControl/>
        <w:spacing w:before="76" w:beforeAutospacing="0" w:after="76" w:afterAutospacing="0" w:line="450" w:lineRule="atLeast"/>
        <w:ind w:firstLine="420"/>
        <w:rPr>
          <w:rFonts w:ascii="微软雅黑" w:hAnsi="微软雅黑" w:eastAsia="微软雅黑" w:cs="微软雅黑"/>
          <w:b/>
          <w:bCs/>
          <w:color w:val="333333"/>
        </w:rPr>
      </w:pPr>
      <w:r>
        <w:rPr>
          <w:rStyle w:val="9"/>
          <w:rFonts w:hint="eastAsia" w:ascii="微软雅黑" w:hAnsi="微软雅黑" w:eastAsia="微软雅黑" w:cs="微软雅黑"/>
          <w:bCs/>
          <w:color w:val="333333"/>
          <w:shd w:val="clear" w:color="auto" w:fill="FFFFFF"/>
        </w:rPr>
        <w:t>第四部分</w:t>
      </w:r>
      <w:r>
        <w:rPr>
          <w:rStyle w:val="9"/>
          <w:rFonts w:ascii="微软雅黑" w:hAnsi="微软雅黑" w:eastAsia="微软雅黑" w:cs="微软雅黑"/>
          <w:bCs/>
          <w:color w:val="333333"/>
          <w:shd w:val="clear" w:color="auto" w:fill="FFFFFF"/>
        </w:rPr>
        <w:t xml:space="preserve"> </w:t>
      </w:r>
      <w:r>
        <w:rPr>
          <w:rStyle w:val="9"/>
          <w:rFonts w:hint="eastAsia" w:ascii="微软雅黑" w:hAnsi="微软雅黑" w:eastAsia="微软雅黑" w:cs="微软雅黑"/>
          <w:bCs/>
          <w:color w:val="333333"/>
          <w:shd w:val="clear" w:color="auto" w:fill="FFFFFF"/>
        </w:rPr>
        <w:t>名词解释</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一、财政补助收入：指县级财政当年拨付的资金。</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二、其他收入：指除“财政拨款收入”、“上级补助收入”、“事业收入”、“经营收入”等以外的收入。主要是存款利息收入等。</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三、年初结转和结余：指以前年度尚未完成、结转到本年按有关规定继续使用的资金。</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四、一般公共服务（类）行政运行（项）：指县行政单位及参照公务员管理事业单位用于保障机构正常运行、开展日常工作的基本支出。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六、一般公共服务（类）机关服务（项）：指县黄石港区文创中心为机关提供办公楼日常维修、维护等后勤保障服务的支出。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七、一般公共服务（类）其他一般公共服务支出（款）其他一般公共服务支出（项）：指黄石港区文创中心用于其他一般公共服务方面的支出。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八、教育（类）普通教育（款）高等教育（项）：指黄石港区文创中心支持地方高校的重点发展和特色办学，组织专家对省属院校申报的建设规划和项目预算进行评审等相关工作的支出。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九、社会保障和就业</w:t>
      </w:r>
      <w:r>
        <w:rPr>
          <w:rFonts w:ascii="宋体" w:hAnsi="宋体" w:cs="宋体"/>
          <w:color w:val="333333"/>
          <w:sz w:val="28"/>
          <w:szCs w:val="28"/>
          <w:shd w:val="clear" w:color="auto" w:fill="FFFFFF"/>
        </w:rPr>
        <w:t>(</w:t>
      </w:r>
      <w:r>
        <w:rPr>
          <w:rFonts w:hint="eastAsia" w:ascii="宋体" w:hAnsi="宋体" w:cs="宋体"/>
          <w:color w:val="333333"/>
          <w:sz w:val="28"/>
          <w:szCs w:val="28"/>
          <w:shd w:val="clear" w:color="auto" w:fill="FFFFFF"/>
        </w:rPr>
        <w:t>类</w:t>
      </w:r>
      <w:r>
        <w:rPr>
          <w:rFonts w:ascii="宋体" w:hAnsi="宋体" w:cs="宋体"/>
          <w:color w:val="333333"/>
          <w:sz w:val="28"/>
          <w:szCs w:val="28"/>
          <w:shd w:val="clear" w:color="auto" w:fill="FFFFFF"/>
        </w:rPr>
        <w:t>)</w:t>
      </w:r>
      <w:r>
        <w:rPr>
          <w:rFonts w:hint="eastAsia" w:ascii="宋体" w:hAnsi="宋体" w:cs="宋体"/>
          <w:color w:val="333333"/>
          <w:sz w:val="28"/>
          <w:szCs w:val="28"/>
          <w:shd w:val="clear" w:color="auto" w:fill="FFFFFF"/>
        </w:rPr>
        <w:t>行政事业单位离退休（款）归口管理的行政单位离退休（项）：指黄石港区文创中心用于离退休人员的支出、退休人员支出，以及提供管理服务工作的离退休干部处的支出。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十、社会保障和就业</w:t>
      </w:r>
      <w:r>
        <w:rPr>
          <w:rFonts w:ascii="宋体" w:hAnsi="宋体" w:cs="宋体"/>
          <w:color w:val="333333"/>
          <w:sz w:val="28"/>
          <w:szCs w:val="28"/>
          <w:shd w:val="clear" w:color="auto" w:fill="FFFFFF"/>
        </w:rPr>
        <w:t>(</w:t>
      </w:r>
      <w:r>
        <w:rPr>
          <w:rFonts w:hint="eastAsia" w:ascii="宋体" w:hAnsi="宋体" w:cs="宋体"/>
          <w:color w:val="333333"/>
          <w:sz w:val="28"/>
          <w:szCs w:val="28"/>
          <w:shd w:val="clear" w:color="auto" w:fill="FFFFFF"/>
        </w:rPr>
        <w:t>类</w:t>
      </w:r>
      <w:r>
        <w:rPr>
          <w:rFonts w:ascii="宋体" w:hAnsi="宋体" w:cs="宋体"/>
          <w:color w:val="333333"/>
          <w:sz w:val="28"/>
          <w:szCs w:val="28"/>
          <w:shd w:val="clear" w:color="auto" w:fill="FFFFFF"/>
        </w:rPr>
        <w:t>)</w:t>
      </w:r>
      <w:r>
        <w:rPr>
          <w:rFonts w:hint="eastAsia" w:ascii="宋体" w:hAnsi="宋体" w:cs="宋体"/>
          <w:color w:val="333333"/>
          <w:sz w:val="28"/>
          <w:szCs w:val="28"/>
          <w:shd w:val="clear" w:color="auto" w:fill="FFFFFF"/>
        </w:rPr>
        <w:t>行政事业单位离退休（款）其他行政事业单位离退休支出（项）：指黄石港区文创中心用于离退休方面的其他支出。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十一、医疗卫生与计划生育（类）医疗保障（款）行政单位医疗（项）：指黄石港区文创中心用于机关干部职工及离退休人员医疗方面的支出。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十二、住房保障（类）住房改革支出（款）购房补贴（项）：指按照相关住房分配货币化改革的政策规定和标准，对无房和住房未达标职工发放的住房分配货币化补贴资金。</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十三、年末结转和结余：指本年度或以前年度预算安排、因客观条件发生变化无法按原计划实施，需要延迟到以后年度按有关规定继续使用的资金。</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十四、基本支出：指为保障机构正常运转、完成日常工作任务而发生的人员支出（包括基本工资、津贴补贴等）和公用支出（包括办公费、水电费、邮电费、交通费、差旅费等）。</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十五、项目支出：指在基本支出之外为完成特定行政任务和事业发展目标所发生的支出。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十六、“三公”经费：是指用财政拨款安排的因公出国（境）费、公务用车购置及运行维护费、公务接待费。</w:t>
      </w:r>
    </w:p>
    <w:p>
      <w:pPr>
        <w:rPr>
          <w:rFonts w:ascii="宋体" w:cs="宋体"/>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EAA6F"/>
    <w:multiLevelType w:val="singleLevel"/>
    <w:tmpl w:val="51CEAA6F"/>
    <w:lvl w:ilvl="0" w:tentative="0">
      <w:start w:val="2"/>
      <w:numFmt w:val="chineseCounting"/>
      <w:suff w:val="nothing"/>
      <w:lvlText w:val="（%1）"/>
      <w:lvlJc w:val="left"/>
      <w:pPr>
        <w:ind w:left="28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DD2"/>
    <w:rsid w:val="000061B5"/>
    <w:rsid w:val="0000747B"/>
    <w:rsid w:val="00040338"/>
    <w:rsid w:val="000802A7"/>
    <w:rsid w:val="00080D3B"/>
    <w:rsid w:val="00097917"/>
    <w:rsid w:val="000B1200"/>
    <w:rsid w:val="000C4D80"/>
    <w:rsid w:val="00131190"/>
    <w:rsid w:val="00170DD2"/>
    <w:rsid w:val="00196C10"/>
    <w:rsid w:val="00197A58"/>
    <w:rsid w:val="001B1AED"/>
    <w:rsid w:val="00203A55"/>
    <w:rsid w:val="00214019"/>
    <w:rsid w:val="00231659"/>
    <w:rsid w:val="0023530E"/>
    <w:rsid w:val="00253AE8"/>
    <w:rsid w:val="00260CAD"/>
    <w:rsid w:val="0027754D"/>
    <w:rsid w:val="002B324A"/>
    <w:rsid w:val="002F7A4A"/>
    <w:rsid w:val="00307024"/>
    <w:rsid w:val="00317DE9"/>
    <w:rsid w:val="00352D6D"/>
    <w:rsid w:val="003755B4"/>
    <w:rsid w:val="003C766E"/>
    <w:rsid w:val="003E4E3E"/>
    <w:rsid w:val="003F728D"/>
    <w:rsid w:val="004D4FD1"/>
    <w:rsid w:val="004F2605"/>
    <w:rsid w:val="00583A54"/>
    <w:rsid w:val="0059077F"/>
    <w:rsid w:val="005C6AE9"/>
    <w:rsid w:val="005E65F1"/>
    <w:rsid w:val="006B05F9"/>
    <w:rsid w:val="006D3EAB"/>
    <w:rsid w:val="006D6E7A"/>
    <w:rsid w:val="006E04EF"/>
    <w:rsid w:val="006F1C98"/>
    <w:rsid w:val="00746A94"/>
    <w:rsid w:val="007817E9"/>
    <w:rsid w:val="007F2B2B"/>
    <w:rsid w:val="0081133D"/>
    <w:rsid w:val="00826C35"/>
    <w:rsid w:val="0085273F"/>
    <w:rsid w:val="00881634"/>
    <w:rsid w:val="008F2E79"/>
    <w:rsid w:val="00914803"/>
    <w:rsid w:val="0097113B"/>
    <w:rsid w:val="009731EC"/>
    <w:rsid w:val="00992F7C"/>
    <w:rsid w:val="00A03566"/>
    <w:rsid w:val="00A07FB6"/>
    <w:rsid w:val="00A301CB"/>
    <w:rsid w:val="00A73EB1"/>
    <w:rsid w:val="00A770A0"/>
    <w:rsid w:val="00AE0C19"/>
    <w:rsid w:val="00B3672D"/>
    <w:rsid w:val="00B74B2C"/>
    <w:rsid w:val="00BA751A"/>
    <w:rsid w:val="00BB613E"/>
    <w:rsid w:val="00C10631"/>
    <w:rsid w:val="00C46D24"/>
    <w:rsid w:val="00CA1FCA"/>
    <w:rsid w:val="00CC1016"/>
    <w:rsid w:val="00DD145B"/>
    <w:rsid w:val="00E57950"/>
    <w:rsid w:val="00E602A3"/>
    <w:rsid w:val="00EC4A96"/>
    <w:rsid w:val="00ED32C3"/>
    <w:rsid w:val="00EF7E83"/>
    <w:rsid w:val="00F225F2"/>
    <w:rsid w:val="00FA3DF1"/>
    <w:rsid w:val="00FB722C"/>
    <w:rsid w:val="0664587B"/>
    <w:rsid w:val="09FF39B4"/>
    <w:rsid w:val="10157CA5"/>
    <w:rsid w:val="10253966"/>
    <w:rsid w:val="11411182"/>
    <w:rsid w:val="13FA6E94"/>
    <w:rsid w:val="142D3810"/>
    <w:rsid w:val="1DA72E01"/>
    <w:rsid w:val="203934FF"/>
    <w:rsid w:val="219E41B4"/>
    <w:rsid w:val="255E033E"/>
    <w:rsid w:val="27390172"/>
    <w:rsid w:val="2CCE2491"/>
    <w:rsid w:val="2F081AB6"/>
    <w:rsid w:val="401A2F36"/>
    <w:rsid w:val="457D21A1"/>
    <w:rsid w:val="4D696612"/>
    <w:rsid w:val="507C1CF5"/>
    <w:rsid w:val="57193076"/>
    <w:rsid w:val="61773BFF"/>
    <w:rsid w:val="621B3808"/>
    <w:rsid w:val="67E4782B"/>
    <w:rsid w:val="735F6AA0"/>
    <w:rsid w:val="746766E2"/>
    <w:rsid w:val="74EA7B66"/>
    <w:rsid w:val="78186405"/>
    <w:rsid w:val="7D417A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1"/>
    <w:qFormat/>
    <w:uiPriority w:val="99"/>
    <w:pPr>
      <w:spacing w:beforeAutospacing="1" w:afterAutospacing="1"/>
      <w:jc w:val="left"/>
      <w:outlineLvl w:val="4"/>
    </w:pPr>
    <w:rPr>
      <w:rFonts w:ascii="宋体" w:hAnsi="宋体"/>
      <w:b/>
      <w:kern w:val="0"/>
      <w:sz w:val="20"/>
      <w:szCs w:val="20"/>
    </w:rPr>
  </w:style>
  <w:style w:type="character" w:default="1" w:styleId="8">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2"/>
    <w:uiPriority w:val="99"/>
    <w:pPr>
      <w:spacing w:line="500" w:lineRule="exact"/>
      <w:ind w:firstLine="640" w:firstLineChars="200"/>
    </w:pPr>
    <w:rPr>
      <w:rFonts w:ascii="宋体"/>
      <w:sz w:val="32"/>
    </w:rPr>
  </w:style>
  <w:style w:type="paragraph" w:styleId="4">
    <w:name w:val="Plain Text"/>
    <w:basedOn w:val="1"/>
    <w:link w:val="13"/>
    <w:qFormat/>
    <w:uiPriority w:val="99"/>
    <w:rPr>
      <w:rFonts w:ascii="宋体" w:hAnsi="Courier New" w:cs="Courier New"/>
      <w:szCs w:val="21"/>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customStyle="1" w:styleId="11">
    <w:name w:val="Heading 5 Char"/>
    <w:basedOn w:val="8"/>
    <w:link w:val="2"/>
    <w:semiHidden/>
    <w:qFormat/>
    <w:locked/>
    <w:uiPriority w:val="99"/>
    <w:rPr>
      <w:rFonts w:ascii="Calibri" w:hAnsi="Calibri" w:cs="Times New Roman"/>
      <w:b/>
      <w:bCs/>
      <w:sz w:val="28"/>
      <w:szCs w:val="28"/>
    </w:rPr>
  </w:style>
  <w:style w:type="character" w:customStyle="1" w:styleId="12">
    <w:name w:val="Body Text Indent Char"/>
    <w:basedOn w:val="8"/>
    <w:link w:val="3"/>
    <w:semiHidden/>
    <w:qFormat/>
    <w:locked/>
    <w:uiPriority w:val="99"/>
    <w:rPr>
      <w:rFonts w:ascii="Calibri" w:hAnsi="Calibri" w:cs="Times New Roman"/>
      <w:sz w:val="24"/>
      <w:szCs w:val="24"/>
    </w:rPr>
  </w:style>
  <w:style w:type="character" w:customStyle="1" w:styleId="13">
    <w:name w:val="Plain Text Char"/>
    <w:basedOn w:val="8"/>
    <w:link w:val="4"/>
    <w:semiHidden/>
    <w:locked/>
    <w:uiPriority w:val="99"/>
    <w:rPr>
      <w:rFonts w:ascii="宋体" w:hAnsi="Courier New" w:cs="Courier New"/>
      <w:sz w:val="21"/>
      <w:szCs w:val="21"/>
    </w:rPr>
  </w:style>
  <w:style w:type="character" w:customStyle="1" w:styleId="14">
    <w:name w:val="Footer Char"/>
    <w:basedOn w:val="8"/>
    <w:link w:val="5"/>
    <w:semiHidden/>
    <w:qFormat/>
    <w:locked/>
    <w:uiPriority w:val="99"/>
    <w:rPr>
      <w:rFonts w:ascii="Calibri" w:hAnsi="Calibri" w:cs="Times New Roman"/>
      <w:sz w:val="18"/>
      <w:szCs w:val="18"/>
    </w:rPr>
  </w:style>
  <w:style w:type="character" w:customStyle="1" w:styleId="15">
    <w:name w:val="Header Char"/>
    <w:basedOn w:val="8"/>
    <w:link w:val="6"/>
    <w:semiHidden/>
    <w:locked/>
    <w:uiPriority w:val="99"/>
    <w:rPr>
      <w:rFonts w:ascii="Calibri" w:hAnsi="Calibri" w:cs="Times New Roman"/>
      <w:sz w:val="18"/>
      <w:szCs w:val="18"/>
    </w:rPr>
  </w:style>
  <w:style w:type="paragraph" w:customStyle="1" w:styleId="16">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7">
    <w:name w:val="ca-2"/>
    <w:basedOn w:val="8"/>
    <w:qFormat/>
    <w:uiPriority w:val="99"/>
    <w:rPr>
      <w:rFonts w:cs="Times New Roman"/>
    </w:rPr>
  </w:style>
  <w:style w:type="paragraph" w:customStyle="1" w:styleId="18">
    <w:name w:val="Normal (Web)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9">
    <w:name w:val="ca-3"/>
    <w:basedOn w:val="8"/>
    <w:qFormat/>
    <w:uiPriority w:val="99"/>
    <w:rPr>
      <w:rFonts w:cs="Times New Roman"/>
    </w:rPr>
  </w:style>
  <w:style w:type="character" w:customStyle="1" w:styleId="20">
    <w:name w:val="apple-converted-space"/>
    <w:basedOn w:val="8"/>
    <w:qFormat/>
    <w:uiPriority w:val="99"/>
    <w:rPr>
      <w:rFonts w:cs="Times New Roman"/>
    </w:rPr>
  </w:style>
  <w:style w:type="paragraph" w:customStyle="1" w:styleId="21">
    <w:name w:val="pa-1"/>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18</Pages>
  <Words>1172</Words>
  <Characters>6683</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2021-05-26T08:18:58Z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