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黄石港区消防救援大队</w:t>
      </w:r>
      <w:r>
        <w:rPr>
          <w:rFonts w:hint="eastAsia" w:ascii="微软雅黑" w:hAnsi="微软雅黑" w:eastAsia="微软雅黑" w:cs="微软雅黑"/>
          <w:b/>
          <w:i w:val="0"/>
          <w:caps w:val="0"/>
          <w:color w:val="BC1010"/>
          <w:spacing w:val="0"/>
          <w:sz w:val="40"/>
          <w:szCs w:val="40"/>
          <w:shd w:val="clear" w:fill="FFFFFF"/>
        </w:rPr>
        <w:t>20</w:t>
      </w:r>
      <w:r>
        <w:rPr>
          <w:rFonts w:hint="eastAsia" w:ascii="微软雅黑" w:hAnsi="微软雅黑" w:eastAsia="微软雅黑" w:cs="微软雅黑"/>
          <w:b/>
          <w:i w:val="0"/>
          <w:caps w:val="0"/>
          <w:color w:val="BC1010"/>
          <w:spacing w:val="0"/>
          <w:sz w:val="40"/>
          <w:szCs w:val="40"/>
          <w:shd w:val="clear" w:fill="FFFFFF"/>
          <w:lang w:val="en-US" w:eastAsia="zh-CN"/>
        </w:rPr>
        <w:t>21</w:t>
      </w:r>
      <w:r>
        <w:rPr>
          <w:rFonts w:hint="eastAsia" w:ascii="微软雅黑" w:hAnsi="微软雅黑" w:eastAsia="微软雅黑" w:cs="微软雅黑"/>
          <w:b/>
          <w:i w:val="0"/>
          <w:caps w:val="0"/>
          <w:color w:val="BC1010"/>
          <w:spacing w:val="0"/>
          <w:sz w:val="40"/>
          <w:szCs w:val="40"/>
          <w:shd w:val="clear" w:fill="FFFFFF"/>
        </w:rPr>
        <w:t>年决算公开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黄石港区消防救援大队</w:t>
      </w:r>
      <w:r>
        <w:rPr>
          <w:rStyle w:val="9"/>
          <w:rFonts w:hint="eastAsia" w:ascii="微软雅黑" w:hAnsi="微软雅黑" w:eastAsia="微软雅黑" w:cs="微软雅黑"/>
          <w:i w:val="0"/>
          <w:caps w:val="0"/>
          <w:color w:val="333333"/>
          <w:spacing w:val="0"/>
          <w:sz w:val="24"/>
          <w:szCs w:val="24"/>
          <w:shd w:val="clear" w:fill="FFFFFF"/>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年决算公开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w:t>
      </w:r>
      <w:r>
        <w:rPr>
          <w:rFonts w:hint="eastAsia" w:ascii="微软雅黑" w:hAnsi="微软雅黑" w:eastAsia="微软雅黑" w:cs="微软雅黑"/>
          <w:b w:val="0"/>
          <w:i w:val="0"/>
          <w:caps w:val="0"/>
          <w:color w:val="333333"/>
          <w:spacing w:val="0"/>
          <w:sz w:val="24"/>
          <w:szCs w:val="24"/>
          <w:shd w:val="clear" w:color="090000" w:fill="FFFFFF"/>
          <w:lang w:val="en-US" w:eastAsia="zh-CN"/>
        </w:rPr>
        <w:t>21</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w:t>
      </w:r>
      <w:r>
        <w:rPr>
          <w:rFonts w:hint="default" w:ascii="微软雅黑" w:hAnsi="微软雅黑" w:eastAsia="微软雅黑" w:cs="微软雅黑"/>
          <w:b w:val="0"/>
          <w:i w:val="0"/>
          <w:caps w:val="0"/>
          <w:color w:val="333333"/>
          <w:spacing w:val="0"/>
          <w:sz w:val="24"/>
          <w:szCs w:val="24"/>
          <w:shd w:val="clear" w:fill="FFFFFF"/>
          <w:lang w:val="en-US" w:eastAsia="zh-CN"/>
        </w:rPr>
        <w:t>国有资本经营预算财政拨款支出决算表</w:t>
      </w:r>
      <w:r>
        <w:rPr>
          <w:rFonts w:hint="eastAsia" w:ascii="微软雅黑" w:hAnsi="微软雅黑" w:eastAsia="微软雅黑" w:cs="微软雅黑"/>
          <w:b w:val="0"/>
          <w:i w:val="0"/>
          <w:caps w:val="0"/>
          <w:color w:val="333333"/>
          <w:spacing w:val="0"/>
          <w:sz w:val="24"/>
          <w:szCs w:val="24"/>
          <w:shd w:val="clear" w:fill="FFFFFF"/>
          <w:lang w:val="en-US" w:eastAsia="zh-CN"/>
        </w:rPr>
        <w:t>（表9）</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w:t>
      </w:r>
      <w:r>
        <w:rPr>
          <w:rFonts w:hint="eastAsia" w:ascii="微软雅黑" w:hAnsi="微软雅黑" w:eastAsia="微软雅黑" w:cs="微软雅黑"/>
          <w:b w:val="0"/>
          <w:i w:val="0"/>
          <w:caps w:val="0"/>
          <w:color w:val="333333"/>
          <w:spacing w:val="0"/>
          <w:sz w:val="24"/>
          <w:szCs w:val="24"/>
          <w:shd w:val="clear" w:color="090000" w:fill="FFFFFF"/>
          <w:lang w:val="en-US" w:eastAsia="zh-CN"/>
        </w:rPr>
        <w:t>21</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Style w:val="9"/>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年部门决算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第一部分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2" w:firstLineChars="200"/>
        <w:rPr>
          <w:rFonts w:hint="eastAsia" w:asciiTheme="minorEastAsia" w:hAnsiTheme="minorEastAsia" w:eastAsiaTheme="minorEastAsia" w:cstheme="minorEastAsia"/>
          <w:b/>
          <w:bCs/>
          <w:i w:val="0"/>
          <w:caps w:val="0"/>
          <w:color w:val="000000"/>
          <w:spacing w:val="0"/>
          <w:sz w:val="28"/>
          <w:szCs w:val="28"/>
          <w:shd w:val="clear" w:color="auto" w:fill="auto"/>
        </w:rPr>
      </w:pPr>
      <w:r>
        <w:rPr>
          <w:rFonts w:hint="eastAsia" w:asciiTheme="minorEastAsia" w:hAnsiTheme="minorEastAsia" w:eastAsiaTheme="minorEastAsia" w:cstheme="minorEastAsia"/>
          <w:b/>
          <w:bCs/>
          <w:i w:val="0"/>
          <w:caps w:val="0"/>
          <w:color w:val="000000"/>
          <w:spacing w:val="0"/>
          <w:sz w:val="28"/>
          <w:szCs w:val="28"/>
          <w:shd w:val="clear" w:color="auto" w:fill="auto"/>
        </w:rPr>
        <w:t>（一）主要职责</w:t>
      </w:r>
    </w:p>
    <w:p>
      <w:pPr>
        <w:widowControl/>
        <w:shd w:val="clear" w:color="auto" w:fill="FFFFFF"/>
        <w:ind w:firstLine="468"/>
        <w:jc w:val="left"/>
        <w:rPr>
          <w:rFonts w:hint="default" w:asciiTheme="minorEastAsia" w:hAnsiTheme="minorEastAsia" w:cstheme="minorEastAsia"/>
          <w:sz w:val="28"/>
          <w:szCs w:val="28"/>
        </w:rPr>
      </w:pPr>
      <w:r>
        <w:rPr>
          <w:rFonts w:hint="default" w:asciiTheme="minorEastAsia" w:hAnsiTheme="minorEastAsia" w:cstheme="minorEastAsia"/>
          <w:sz w:val="28"/>
          <w:szCs w:val="28"/>
          <w:lang w:val="en-US" w:eastAsia="zh-CN"/>
        </w:rPr>
        <w:t>1.</w:t>
      </w:r>
      <w:r>
        <w:rPr>
          <w:rFonts w:hint="default" w:asciiTheme="minorEastAsia" w:hAnsiTheme="minorEastAsia" w:cstheme="minorEastAsia"/>
          <w:sz w:val="28"/>
          <w:szCs w:val="28"/>
        </w:rPr>
        <w:t>组织指导城乡综合性消防救援工作，负责相关灾害事故救援行动。</w:t>
      </w:r>
    </w:p>
    <w:p>
      <w:pPr>
        <w:widowControl/>
        <w:shd w:val="clear" w:color="auto" w:fill="FFFFFF"/>
        <w:ind w:firstLine="468"/>
        <w:jc w:val="left"/>
        <w:rPr>
          <w:rFonts w:hint="default" w:asciiTheme="minorEastAsia" w:hAnsiTheme="minorEastAsia" w:cstheme="minorEastAsia"/>
          <w:sz w:val="28"/>
          <w:szCs w:val="28"/>
        </w:rPr>
      </w:pPr>
      <w:r>
        <w:rPr>
          <w:rFonts w:hint="default" w:asciiTheme="minorEastAsia" w:hAnsiTheme="minorEastAsia" w:cstheme="minorEastAsia"/>
          <w:sz w:val="28"/>
          <w:szCs w:val="28"/>
          <w:lang w:val="en-US" w:eastAsia="zh-CN"/>
        </w:rPr>
        <w:t>2.</w:t>
      </w:r>
      <w:r>
        <w:rPr>
          <w:rFonts w:hint="default" w:asciiTheme="minorEastAsia" w:hAnsiTheme="minorEastAsia" w:cstheme="minorEastAsia"/>
          <w:sz w:val="28"/>
          <w:szCs w:val="28"/>
        </w:rPr>
        <w:t>组织指导火灾预防、消防监督执法以及火灾事故调查处理相关工作，依法行使消防安全综合监管职能。</w:t>
      </w:r>
    </w:p>
    <w:p>
      <w:pPr>
        <w:widowControl/>
        <w:shd w:val="clear" w:color="auto" w:fill="FFFFFF"/>
        <w:ind w:firstLine="468"/>
        <w:jc w:val="left"/>
        <w:rPr>
          <w:rFonts w:hint="default" w:asciiTheme="minorEastAsia" w:hAnsiTheme="minorEastAsia" w:cstheme="minorEastAsia"/>
          <w:sz w:val="28"/>
          <w:szCs w:val="28"/>
        </w:rPr>
      </w:pPr>
      <w:r>
        <w:rPr>
          <w:rFonts w:hint="default" w:asciiTheme="minorEastAsia" w:hAnsiTheme="minorEastAsia" w:cstheme="minorEastAsia"/>
          <w:sz w:val="28"/>
          <w:szCs w:val="28"/>
          <w:lang w:val="en-US" w:eastAsia="zh-CN"/>
        </w:rPr>
        <w:t>3.</w:t>
      </w:r>
      <w:r>
        <w:rPr>
          <w:rFonts w:hint="default" w:asciiTheme="minorEastAsia" w:hAnsiTheme="minorEastAsia" w:cstheme="minorEastAsia"/>
          <w:sz w:val="28"/>
          <w:szCs w:val="28"/>
        </w:rPr>
        <w:t>负责综合性消防救援预案编制、战术研究，组织指导执勤备战、训练演练等工作。</w:t>
      </w:r>
    </w:p>
    <w:p>
      <w:pPr>
        <w:widowControl/>
        <w:shd w:val="clear" w:color="auto" w:fill="FFFFFF"/>
        <w:ind w:firstLine="468"/>
        <w:jc w:val="left"/>
        <w:rPr>
          <w:rFonts w:hint="default" w:asciiTheme="minorEastAsia" w:hAnsiTheme="minorEastAsia" w:cstheme="minorEastAsia"/>
          <w:sz w:val="28"/>
          <w:szCs w:val="28"/>
        </w:rPr>
      </w:pPr>
      <w:r>
        <w:rPr>
          <w:rFonts w:hint="default" w:asciiTheme="minorEastAsia" w:hAnsiTheme="minorEastAsia" w:cstheme="minorEastAsia"/>
          <w:sz w:val="28"/>
          <w:szCs w:val="28"/>
          <w:lang w:val="en-US" w:eastAsia="zh-CN"/>
        </w:rPr>
        <w:t>4.</w:t>
      </w:r>
      <w:r>
        <w:rPr>
          <w:rFonts w:hint="default" w:asciiTheme="minorEastAsia" w:hAnsiTheme="minorEastAsia" w:cstheme="minorEastAsia"/>
          <w:sz w:val="28"/>
          <w:szCs w:val="28"/>
        </w:rPr>
        <w:t>组织指导开展相关救援行动应急通信保障工作。</w:t>
      </w:r>
    </w:p>
    <w:p>
      <w:pPr>
        <w:widowControl/>
        <w:shd w:val="clear" w:color="auto" w:fill="FFFFFF"/>
        <w:ind w:firstLine="468"/>
        <w:jc w:val="left"/>
        <w:rPr>
          <w:rFonts w:hint="default" w:asciiTheme="minorEastAsia" w:hAnsiTheme="minorEastAsia" w:cstheme="minorEastAsia"/>
          <w:sz w:val="28"/>
          <w:szCs w:val="28"/>
        </w:rPr>
      </w:pPr>
      <w:r>
        <w:rPr>
          <w:rFonts w:hint="default" w:asciiTheme="minorEastAsia" w:hAnsiTheme="minorEastAsia" w:cstheme="minorEastAsia"/>
          <w:sz w:val="28"/>
          <w:szCs w:val="28"/>
          <w:lang w:val="en-US" w:eastAsia="zh-CN"/>
        </w:rPr>
        <w:t>5.</w:t>
      </w:r>
      <w:r>
        <w:rPr>
          <w:rFonts w:hint="default" w:asciiTheme="minorEastAsia" w:hAnsiTheme="minorEastAsia" w:cstheme="minorEastAsia"/>
          <w:sz w:val="28"/>
          <w:szCs w:val="28"/>
        </w:rPr>
        <w:t>负责消防救援队伍建设、管理</w:t>
      </w:r>
      <w:r>
        <w:rPr>
          <w:rFonts w:hint="eastAsia" w:asciiTheme="minorEastAsia" w:hAnsiTheme="minorEastAsia" w:cstheme="minorEastAsia"/>
          <w:sz w:val="28"/>
          <w:szCs w:val="28"/>
          <w:lang w:eastAsia="zh-CN"/>
        </w:rPr>
        <w:t>、</w:t>
      </w:r>
      <w:r>
        <w:rPr>
          <w:rFonts w:hint="default" w:asciiTheme="minorEastAsia" w:hAnsiTheme="minorEastAsia" w:cstheme="minorEastAsia"/>
          <w:sz w:val="28"/>
          <w:szCs w:val="28"/>
        </w:rPr>
        <w:t>规划与调度指挥。组织指导社会消防力量建设，参与组织协调动员各类社会救援力量参加救援任务。</w:t>
      </w:r>
    </w:p>
    <w:p>
      <w:pPr>
        <w:widowControl/>
        <w:shd w:val="clear" w:color="auto" w:fill="FFFFFF"/>
        <w:ind w:firstLine="468"/>
        <w:jc w:val="left"/>
        <w:rPr>
          <w:rFonts w:hint="default" w:asciiTheme="minorEastAsia" w:hAnsiTheme="minorEastAsia" w:cstheme="minorEastAsia"/>
          <w:sz w:val="28"/>
          <w:szCs w:val="28"/>
        </w:rPr>
      </w:pPr>
      <w:r>
        <w:rPr>
          <w:rFonts w:hint="default" w:asciiTheme="minorEastAsia" w:hAnsiTheme="minorEastAsia" w:cstheme="minorEastAsia"/>
          <w:sz w:val="28"/>
          <w:szCs w:val="28"/>
          <w:lang w:val="en-US" w:eastAsia="zh-CN"/>
        </w:rPr>
        <w:t>6.</w:t>
      </w:r>
      <w:r>
        <w:rPr>
          <w:rFonts w:hint="default" w:asciiTheme="minorEastAsia" w:hAnsiTheme="minorEastAsia" w:cstheme="minorEastAsia"/>
          <w:sz w:val="28"/>
          <w:szCs w:val="28"/>
        </w:rPr>
        <w:t>组织指导消防安全宣传教育工作。</w:t>
      </w:r>
    </w:p>
    <w:p>
      <w:pPr>
        <w:widowControl/>
        <w:shd w:val="clear" w:color="auto" w:fill="FFFFFF"/>
        <w:ind w:firstLine="468"/>
        <w:jc w:val="left"/>
        <w:rPr>
          <w:rFonts w:hint="default" w:asciiTheme="minorEastAsia" w:hAnsiTheme="minorEastAsia" w:cstheme="minorEastAsia"/>
          <w:sz w:val="28"/>
          <w:szCs w:val="28"/>
        </w:rPr>
      </w:pPr>
      <w:r>
        <w:rPr>
          <w:rFonts w:hint="eastAsia" w:asciiTheme="minorEastAsia" w:hAnsiTheme="minorEastAsia" w:cstheme="minorEastAsia"/>
          <w:sz w:val="28"/>
          <w:szCs w:val="28"/>
          <w:lang w:val="en-US" w:eastAsia="zh-CN"/>
        </w:rPr>
        <w:t>7</w:t>
      </w:r>
      <w:r>
        <w:rPr>
          <w:rFonts w:hint="default" w:asciiTheme="minorEastAsia" w:hAnsiTheme="minorEastAsia" w:cstheme="minorEastAsia"/>
          <w:sz w:val="28"/>
          <w:szCs w:val="28"/>
          <w:lang w:val="en-US" w:eastAsia="zh-CN"/>
        </w:rPr>
        <w:t>.</w:t>
      </w:r>
      <w:r>
        <w:rPr>
          <w:rFonts w:hint="default" w:asciiTheme="minorEastAsia" w:hAnsiTheme="minorEastAsia" w:cstheme="minorEastAsia"/>
          <w:sz w:val="28"/>
          <w:szCs w:val="28"/>
        </w:rPr>
        <w:t>完成</w:t>
      </w:r>
      <w:r>
        <w:rPr>
          <w:rFonts w:hint="eastAsia" w:asciiTheme="minorEastAsia" w:hAnsiTheme="minorEastAsia" w:cstheme="minorEastAsia"/>
          <w:sz w:val="28"/>
          <w:szCs w:val="28"/>
          <w:lang w:eastAsia="zh-CN"/>
        </w:rPr>
        <w:t>上级单位</w:t>
      </w:r>
      <w:r>
        <w:rPr>
          <w:rFonts w:hint="default" w:asciiTheme="minorEastAsia" w:hAnsiTheme="minorEastAsia" w:cstheme="minorEastAsia"/>
          <w:sz w:val="28"/>
          <w:szCs w:val="28"/>
        </w:rPr>
        <w:t>交办的跨区域应急救援等其他任务。</w:t>
      </w:r>
    </w:p>
    <w:p>
      <w:pPr>
        <w:spacing w:line="620" w:lineRule="exact"/>
        <w:ind w:firstLine="570" w:firstLineChars="200"/>
        <w:jc w:val="left"/>
        <w:rPr>
          <w:rFonts w:hint="eastAsia" w:ascii="宋体" w:hAnsi="宋体" w:cs="宋体"/>
          <w:b/>
          <w:bCs w:val="0"/>
          <w:color w:val="000000"/>
          <w:spacing w:val="2"/>
          <w:sz w:val="28"/>
          <w:szCs w:val="28"/>
        </w:rPr>
      </w:pPr>
      <w:r>
        <w:rPr>
          <w:rFonts w:hint="eastAsia" w:ascii="宋体" w:hAnsi="宋体" w:cs="宋体"/>
          <w:b/>
          <w:bCs w:val="0"/>
          <w:color w:val="000000"/>
          <w:spacing w:val="2"/>
          <w:sz w:val="28"/>
          <w:szCs w:val="28"/>
          <w:lang w:eastAsia="zh-CN"/>
        </w:rPr>
        <w:t>（二）</w:t>
      </w:r>
      <w:r>
        <w:rPr>
          <w:rFonts w:hint="eastAsia" w:ascii="宋体" w:hAnsi="宋体" w:cs="宋体"/>
          <w:b/>
          <w:bCs w:val="0"/>
          <w:color w:val="000000"/>
          <w:spacing w:val="2"/>
          <w:sz w:val="28"/>
          <w:szCs w:val="28"/>
        </w:rPr>
        <w:t>人员情况</w:t>
      </w:r>
    </w:p>
    <w:p>
      <w:pPr>
        <w:widowControl/>
        <w:shd w:val="clear" w:color="auto" w:fill="FFFFFF"/>
        <w:ind w:firstLine="420" w:firstLineChars="150"/>
        <w:jc w:val="left"/>
        <w:rPr>
          <w:rFonts w:hint="default" w:asciiTheme="minorEastAsia" w:hAnsiTheme="minorEastAsia" w:cstheme="minorEastAsia"/>
          <w:sz w:val="28"/>
          <w:szCs w:val="28"/>
          <w:lang w:val="en-US"/>
        </w:rPr>
      </w:pPr>
      <w:r>
        <w:rPr>
          <w:rFonts w:hint="eastAsia" w:asciiTheme="minorEastAsia" w:hAnsiTheme="minorEastAsia" w:cstheme="minorEastAsia"/>
          <w:sz w:val="28"/>
          <w:szCs w:val="28"/>
          <w:lang w:eastAsia="zh-CN"/>
        </w:rPr>
        <w:t>黄石港区消防救援大队</w:t>
      </w:r>
      <w:r>
        <w:rPr>
          <w:rFonts w:hint="eastAsia" w:asciiTheme="minorEastAsia" w:hAnsiTheme="minorEastAsia" w:cstheme="minorEastAsia"/>
          <w:sz w:val="28"/>
          <w:szCs w:val="28"/>
        </w:rPr>
        <w:t>属于行政单位，</w:t>
      </w:r>
      <w:r>
        <w:rPr>
          <w:rFonts w:hint="eastAsia" w:asciiTheme="minorEastAsia" w:hAnsiTheme="minorEastAsia" w:cstheme="minorEastAsia"/>
          <w:sz w:val="28"/>
          <w:szCs w:val="28"/>
          <w:lang w:eastAsia="zh-CN"/>
        </w:rPr>
        <w:t>下辖两个消防站，花湖消防救援站及华新路消防救援站，</w:t>
      </w:r>
      <w:r>
        <w:rPr>
          <w:rFonts w:hint="eastAsia" w:asciiTheme="minorEastAsia" w:hAnsiTheme="minorEastAsia" w:cstheme="minorEastAsia"/>
          <w:sz w:val="28"/>
          <w:szCs w:val="28"/>
        </w:rPr>
        <w:t>编制人</w:t>
      </w:r>
      <w:r>
        <w:rPr>
          <w:rFonts w:hint="eastAsia" w:asciiTheme="minorEastAsia" w:hAnsiTheme="minorEastAsia" w:cstheme="minorEastAsia"/>
          <w:sz w:val="28"/>
          <w:szCs w:val="28"/>
          <w:lang w:eastAsia="zh-CN"/>
        </w:rPr>
        <w:t>数</w:t>
      </w:r>
      <w:r>
        <w:rPr>
          <w:rFonts w:hint="eastAsia" w:asciiTheme="minorEastAsia" w:hAnsiTheme="minorEastAsia" w:cstheme="minorEastAsia"/>
          <w:sz w:val="28"/>
          <w:szCs w:val="28"/>
        </w:rPr>
        <w:t>员</w:t>
      </w:r>
      <w:r>
        <w:rPr>
          <w:rFonts w:hint="eastAsia" w:asciiTheme="minorEastAsia" w:hAnsiTheme="minorEastAsia" w:cstheme="minorEastAsia"/>
          <w:sz w:val="28"/>
          <w:szCs w:val="28"/>
          <w:lang w:val="en-US" w:eastAsia="zh-CN"/>
        </w:rPr>
        <w:t>71</w:t>
      </w:r>
      <w:r>
        <w:rPr>
          <w:rFonts w:hint="eastAsia" w:asciiTheme="minorEastAsia" w:hAnsiTheme="minorEastAsia" w:cstheme="minorEastAsia"/>
          <w:sz w:val="28"/>
          <w:szCs w:val="28"/>
        </w:rPr>
        <w:t>人，实有在编人员</w:t>
      </w:r>
      <w:r>
        <w:rPr>
          <w:rFonts w:hint="eastAsia" w:asciiTheme="minorEastAsia" w:hAnsiTheme="minorEastAsia" w:cstheme="minorEastAsia"/>
          <w:sz w:val="28"/>
          <w:szCs w:val="28"/>
          <w:lang w:val="en-US" w:eastAsia="zh-CN"/>
        </w:rPr>
        <w:t>43</w:t>
      </w:r>
      <w:r>
        <w:rPr>
          <w:rFonts w:hint="eastAsia" w:asciiTheme="minorEastAsia" w:hAnsiTheme="minorEastAsia" w:cstheme="minorEastAsia"/>
          <w:sz w:val="28"/>
          <w:szCs w:val="28"/>
        </w:rPr>
        <w:t>人</w:t>
      </w:r>
      <w:r>
        <w:rPr>
          <w:rFonts w:hint="eastAsia" w:asciiTheme="minorEastAsia" w:hAnsiTheme="minorEastAsia" w:cstheme="minorEastAsia"/>
          <w:sz w:val="28"/>
          <w:szCs w:val="28"/>
          <w:lang w:eastAsia="zh-CN"/>
        </w:rPr>
        <w:t>，专职消防员</w:t>
      </w:r>
      <w:r>
        <w:rPr>
          <w:rFonts w:hint="eastAsia" w:asciiTheme="minorEastAsia" w:hAnsiTheme="minorEastAsia" w:cstheme="minorEastAsia"/>
          <w:sz w:val="28"/>
          <w:szCs w:val="28"/>
          <w:lang w:val="en-US" w:eastAsia="zh-CN"/>
        </w:rPr>
        <w:t>15人，专职消防协管员20人。</w:t>
      </w:r>
    </w:p>
    <w:p>
      <w:pPr>
        <w:spacing w:line="560" w:lineRule="exact"/>
        <w:ind w:firstLine="560" w:firstLineChars="200"/>
        <w:rPr>
          <w:rFonts w:hint="default" w:asciiTheme="minorEastAsia" w:hAnsiTheme="minorEastAsia" w:eastAsiaTheme="minorEastAsia" w:cstheme="minorEastAsia"/>
          <w:b w:val="0"/>
          <w:i w:val="0"/>
          <w:caps w:val="0"/>
          <w:color w:val="000000"/>
          <w:spacing w:val="0"/>
          <w:sz w:val="28"/>
          <w:szCs w:val="28"/>
          <w:shd w:val="clear" w:color="auto" w:fill="auto"/>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sectPr>
          <w:pgSz w:w="16838" w:h="11906" w:orient="landscape"/>
          <w:pgMar w:top="1803" w:right="1440" w:bottom="1803" w:left="1440" w:header="851" w:footer="992" w:gutter="0"/>
          <w:cols w:space="0" w:num="1"/>
          <w:rtlGutter w:val="0"/>
          <w:docGrid w:type="lines" w:linePitch="319" w:charSpace="0"/>
        </w:sect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2021年部门决算表</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r>
        <w:drawing>
          <wp:inline distT="0" distB="0" distL="114300" distR="114300">
            <wp:extent cx="5991225" cy="4146550"/>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91225" cy="4146550"/>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r>
        <w:drawing>
          <wp:inline distT="0" distB="0" distL="114300" distR="114300">
            <wp:extent cx="8860155" cy="2032000"/>
            <wp:effectExtent l="0" t="0" r="1714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60155" cy="2032000"/>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r>
        <w:drawing>
          <wp:inline distT="0" distB="0" distL="114300" distR="114300">
            <wp:extent cx="9022080" cy="2001520"/>
            <wp:effectExtent l="0" t="0" r="762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9022080" cy="2001520"/>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r>
        <w:drawing>
          <wp:inline distT="0" distB="0" distL="114300" distR="114300">
            <wp:extent cx="7557135" cy="5622925"/>
            <wp:effectExtent l="0" t="0" r="571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7557135" cy="5622925"/>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r>
        <w:drawing>
          <wp:inline distT="0" distB="0" distL="114300" distR="114300">
            <wp:extent cx="7419975" cy="2486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7419975" cy="2486025"/>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r>
        <w:drawing>
          <wp:inline distT="0" distB="0" distL="114300" distR="114300">
            <wp:extent cx="8862060" cy="5669915"/>
            <wp:effectExtent l="0" t="0" r="152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62060" cy="5669915"/>
                    </a:xfrm>
                    <a:prstGeom prst="rect">
                      <a:avLst/>
                    </a:prstGeom>
                    <a:noFill/>
                    <a:ln>
                      <a:noFill/>
                    </a:ln>
                  </pic:spPr>
                </pic:pic>
              </a:graphicData>
            </a:graphic>
          </wp:inline>
        </w:drawing>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tbl>
      <w:tblPr>
        <w:tblStyle w:val="7"/>
        <w:tblW w:w="13980" w:type="dxa"/>
        <w:tblInd w:w="-45" w:type="dxa"/>
        <w:tblLayout w:type="autofit"/>
        <w:tblCellMar>
          <w:top w:w="0" w:type="dxa"/>
          <w:left w:w="10" w:type="dxa"/>
          <w:bottom w:w="0" w:type="dxa"/>
          <w:right w:w="10" w:type="dxa"/>
        </w:tblCellMar>
      </w:tblPr>
      <w:tblGrid>
        <w:gridCol w:w="1164"/>
        <w:gridCol w:w="1164"/>
        <w:gridCol w:w="1164"/>
        <w:gridCol w:w="1164"/>
        <w:gridCol w:w="1164"/>
        <w:gridCol w:w="1164"/>
        <w:gridCol w:w="1164"/>
        <w:gridCol w:w="1164"/>
        <w:gridCol w:w="1164"/>
        <w:gridCol w:w="1164"/>
        <w:gridCol w:w="1164"/>
        <w:gridCol w:w="1176"/>
      </w:tblGrid>
      <w:tr>
        <w:tblPrEx>
          <w:tblCellMar>
            <w:top w:w="0" w:type="dxa"/>
            <w:left w:w="10" w:type="dxa"/>
            <w:bottom w:w="0" w:type="dxa"/>
            <w:right w:w="10" w:type="dxa"/>
          </w:tblCellMar>
        </w:tblPrEx>
        <w:trPr>
          <w:trHeight w:val="470" w:hRule="atLeast"/>
        </w:trPr>
        <w:tc>
          <w:tcPr>
            <w:tcW w:w="13980" w:type="dxa"/>
            <w:gridSpan w:val="12"/>
            <w:tcBorders>
              <w:top w:val="nil"/>
              <w:left w:val="nil"/>
              <w:bottom w:val="nil"/>
              <w:right w:val="nil"/>
            </w:tcBorders>
            <w:shd w:val="clear" w:color="000000" w:fill="FFFFFF"/>
            <w:tcMar>
              <w:top w:w="15" w:type="dxa"/>
              <w:left w:w="15" w:type="dxa"/>
              <w:bottom w:w="0" w:type="dxa"/>
              <w:right w:w="15" w:type="dxa"/>
            </w:tcMar>
            <w:vAlign w:val="center"/>
          </w:tcPr>
          <w:p>
            <w:pPr>
              <w:widowControl/>
              <w:jc w:val="center"/>
              <w:rPr>
                <w:rFonts w:ascii="黑体" w:hAnsi="黑体" w:eastAsia="黑体" w:cs="黑体"/>
                <w:sz w:val="30"/>
                <w:szCs w:val="30"/>
              </w:rPr>
            </w:pPr>
            <w:r>
              <w:rPr>
                <w:rFonts w:hint="eastAsia" w:ascii="黑体" w:hAnsi="黑体" w:eastAsia="黑体" w:cs="黑体"/>
                <w:sz w:val="30"/>
                <w:szCs w:val="30"/>
              </w:rPr>
              <w:t>一般公共预算财政拨款“三公”经费支出决算表</w:t>
            </w:r>
          </w:p>
        </w:tc>
      </w:tr>
      <w:tr>
        <w:tblPrEx>
          <w:tblCellMar>
            <w:top w:w="0" w:type="dxa"/>
            <w:left w:w="10" w:type="dxa"/>
            <w:bottom w:w="0" w:type="dxa"/>
            <w:right w:w="10" w:type="dxa"/>
          </w:tblCellMar>
        </w:tblPrEx>
        <w:trPr>
          <w:trHeight w:val="275" w:hRule="atLeast"/>
        </w:trPr>
        <w:tc>
          <w:tcPr>
            <w:tcW w:w="13980" w:type="dxa"/>
            <w:gridSpan w:val="12"/>
            <w:tcBorders>
              <w:top w:val="nil"/>
              <w:left w:val="nil"/>
              <w:bottom w:val="nil"/>
              <w:right w:val="nil"/>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2"/>
                <w:szCs w:val="22"/>
              </w:rPr>
            </w:pPr>
            <w:r>
              <w:rPr>
                <w:rFonts w:hint="eastAsia" w:ascii="宋体" w:hAnsi="宋体" w:eastAsia="宋体" w:cs="宋体"/>
                <w:sz w:val="22"/>
                <w:szCs w:val="22"/>
              </w:rPr>
              <w:t>公开07表</w:t>
            </w:r>
          </w:p>
        </w:tc>
      </w:tr>
      <w:tr>
        <w:tblPrEx>
          <w:tblCellMar>
            <w:top w:w="0" w:type="dxa"/>
            <w:left w:w="10" w:type="dxa"/>
            <w:bottom w:w="0" w:type="dxa"/>
            <w:right w:w="10" w:type="dxa"/>
          </w:tblCellMar>
        </w:tblPrEx>
        <w:trPr>
          <w:trHeight w:val="360" w:hRule="atLeast"/>
        </w:trPr>
        <w:tc>
          <w:tcPr>
            <w:tcW w:w="10476" w:type="dxa"/>
            <w:gridSpan w:val="9"/>
            <w:tcBorders>
              <w:top w:val="nil"/>
              <w:left w:val="nil"/>
              <w:bottom w:val="single" w:color="000000" w:sz="4" w:space="0"/>
              <w:right w:val="nil"/>
            </w:tcBorders>
            <w:shd w:val="clear" w:color="000000" w:fill="FFFFFF"/>
            <w:tcMar>
              <w:top w:w="15" w:type="dxa"/>
              <w:left w:w="15" w:type="dxa"/>
              <w:bottom w:w="0" w:type="dxa"/>
              <w:right w:w="15" w:type="dxa"/>
            </w:tcMar>
            <w:vAlign w:val="center"/>
          </w:tcPr>
          <w:p>
            <w:pPr>
              <w:widowControl/>
              <w:jc w:val="left"/>
              <w:rPr>
                <w:rFonts w:ascii="宋体" w:hAnsi="宋体" w:eastAsia="宋体" w:cs="宋体"/>
                <w:sz w:val="22"/>
                <w:szCs w:val="22"/>
              </w:rPr>
            </w:pPr>
            <w:r>
              <w:rPr>
                <w:rFonts w:hint="eastAsia" w:ascii="宋体" w:hAnsi="宋体" w:eastAsia="宋体" w:cs="宋体"/>
                <w:sz w:val="22"/>
                <w:szCs w:val="22"/>
              </w:rPr>
              <w:t>部门：黄石市黄石港区</w:t>
            </w:r>
            <w:r>
              <w:rPr>
                <w:rFonts w:hint="eastAsia" w:ascii="宋体" w:hAnsi="宋体" w:eastAsia="宋体" w:cs="宋体"/>
                <w:sz w:val="22"/>
                <w:szCs w:val="22"/>
                <w:lang w:val="en-US" w:eastAsia="zh-CN"/>
              </w:rPr>
              <w:t>消防救援大队</w:t>
            </w:r>
            <w:r>
              <w:rPr>
                <w:rFonts w:hint="eastAsia" w:ascii="宋体" w:hAnsi="宋体" w:eastAsia="宋体" w:cs="宋体"/>
                <w:sz w:val="22"/>
                <w:szCs w:val="22"/>
              </w:rPr>
              <w:t>（</w:t>
            </w:r>
            <w:r>
              <w:rPr>
                <w:rFonts w:hint="eastAsia" w:ascii="宋体" w:hAnsi="宋体" w:eastAsia="宋体" w:cs="宋体"/>
                <w:sz w:val="22"/>
                <w:szCs w:val="22"/>
                <w:lang w:val="en-US" w:eastAsia="zh-CN"/>
              </w:rPr>
              <w:t>经费差额表</w:t>
            </w:r>
            <w:r>
              <w:rPr>
                <w:rFonts w:hint="eastAsia" w:ascii="宋体" w:hAnsi="宋体" w:eastAsia="宋体" w:cs="宋体"/>
                <w:sz w:val="22"/>
                <w:szCs w:val="22"/>
              </w:rPr>
              <w:t>）    制表日期：2021年</w:t>
            </w:r>
          </w:p>
        </w:tc>
        <w:tc>
          <w:tcPr>
            <w:tcW w:w="1164" w:type="dxa"/>
            <w:tcBorders>
              <w:top w:val="nil"/>
              <w:left w:val="nil"/>
              <w:bottom w:val="single" w:color="000000" w:sz="4" w:space="0"/>
              <w:right w:val="nil"/>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18"/>
                <w:szCs w:val="18"/>
              </w:rPr>
            </w:pPr>
          </w:p>
        </w:tc>
        <w:tc>
          <w:tcPr>
            <w:tcW w:w="2340" w:type="dxa"/>
            <w:gridSpan w:val="2"/>
            <w:tcBorders>
              <w:top w:val="nil"/>
              <w:left w:val="nil"/>
              <w:bottom w:val="single" w:color="000000" w:sz="4" w:space="0"/>
              <w:right w:val="nil"/>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2"/>
                <w:szCs w:val="22"/>
              </w:rPr>
            </w:pPr>
            <w:r>
              <w:rPr>
                <w:rFonts w:hint="eastAsia" w:ascii="宋体" w:hAnsi="宋体" w:eastAsia="宋体" w:cs="宋体"/>
                <w:sz w:val="22"/>
                <w:szCs w:val="22"/>
              </w:rPr>
              <w:t>金额单位：万元</w:t>
            </w:r>
          </w:p>
        </w:tc>
      </w:tr>
      <w:tr>
        <w:tblPrEx>
          <w:tblCellMar>
            <w:top w:w="0" w:type="dxa"/>
            <w:left w:w="10" w:type="dxa"/>
            <w:bottom w:w="0" w:type="dxa"/>
            <w:right w:w="10" w:type="dxa"/>
          </w:tblCellMar>
        </w:tblPrEx>
        <w:trPr>
          <w:trHeight w:val="380" w:hRule="atLeast"/>
        </w:trPr>
        <w:tc>
          <w:tcPr>
            <w:tcW w:w="6984" w:type="dxa"/>
            <w:gridSpan w:val="6"/>
            <w:tcBorders>
              <w:top w:val="nil"/>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预算数</w:t>
            </w:r>
          </w:p>
        </w:tc>
        <w:tc>
          <w:tcPr>
            <w:tcW w:w="6996" w:type="dxa"/>
            <w:gridSpan w:val="6"/>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决算数</w:t>
            </w:r>
          </w:p>
        </w:tc>
      </w:tr>
      <w:tr>
        <w:tblPrEx>
          <w:tblCellMar>
            <w:top w:w="0" w:type="dxa"/>
            <w:left w:w="10" w:type="dxa"/>
            <w:bottom w:w="0" w:type="dxa"/>
            <w:right w:w="10" w:type="dxa"/>
          </w:tblCellMar>
        </w:tblPrEx>
        <w:trPr>
          <w:trHeight w:val="380" w:hRule="atLeast"/>
        </w:trPr>
        <w:tc>
          <w:tcPr>
            <w:tcW w:w="1164" w:type="dxa"/>
            <w:vMerge w:val="restart"/>
            <w:tcBorders>
              <w:top w:val="nil"/>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合计</w:t>
            </w:r>
          </w:p>
        </w:tc>
        <w:tc>
          <w:tcPr>
            <w:tcW w:w="1164" w:type="dxa"/>
            <w:vMerge w:val="restart"/>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因公出国（境）费</w:t>
            </w:r>
          </w:p>
        </w:tc>
        <w:tc>
          <w:tcPr>
            <w:tcW w:w="3492" w:type="dxa"/>
            <w:gridSpan w:val="3"/>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公务用车购置及运行费</w:t>
            </w:r>
          </w:p>
        </w:tc>
        <w:tc>
          <w:tcPr>
            <w:tcW w:w="1164" w:type="dxa"/>
            <w:vMerge w:val="restart"/>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公务接待费</w:t>
            </w:r>
          </w:p>
        </w:tc>
        <w:tc>
          <w:tcPr>
            <w:tcW w:w="1164" w:type="dxa"/>
            <w:vMerge w:val="restart"/>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合计</w:t>
            </w:r>
          </w:p>
        </w:tc>
        <w:tc>
          <w:tcPr>
            <w:tcW w:w="1164" w:type="dxa"/>
            <w:vMerge w:val="restart"/>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因公出国（境）费</w:t>
            </w:r>
          </w:p>
        </w:tc>
        <w:tc>
          <w:tcPr>
            <w:tcW w:w="3492" w:type="dxa"/>
            <w:gridSpan w:val="3"/>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公务用车购置及运行费</w:t>
            </w:r>
          </w:p>
        </w:tc>
        <w:tc>
          <w:tcPr>
            <w:tcW w:w="1176" w:type="dxa"/>
            <w:vMerge w:val="restart"/>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公务接待费</w:t>
            </w:r>
          </w:p>
        </w:tc>
      </w:tr>
      <w:tr>
        <w:tblPrEx>
          <w:tblCellMar>
            <w:top w:w="0" w:type="dxa"/>
            <w:left w:w="10" w:type="dxa"/>
            <w:bottom w:w="0" w:type="dxa"/>
            <w:right w:w="10" w:type="dxa"/>
          </w:tblCellMar>
        </w:tblPrEx>
        <w:trPr>
          <w:trHeight w:val="708" w:hRule="atLeast"/>
        </w:trPr>
        <w:tc>
          <w:tcPr>
            <w:tcW w:w="1164" w:type="dxa"/>
            <w:vMerge w:val="continue"/>
            <w:tcBorders>
              <w:top w:val="nil"/>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tc>
        <w:tc>
          <w:tcPr>
            <w:tcW w:w="1164" w:type="dxa"/>
            <w:vMerge w:val="continue"/>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小计</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公务用车购置费</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公务用车运行费</w:t>
            </w:r>
          </w:p>
        </w:tc>
        <w:tc>
          <w:tcPr>
            <w:tcW w:w="1164" w:type="dxa"/>
            <w:vMerge w:val="continue"/>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tc>
        <w:tc>
          <w:tcPr>
            <w:tcW w:w="1164" w:type="dxa"/>
            <w:vMerge w:val="continue"/>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tc>
        <w:tc>
          <w:tcPr>
            <w:tcW w:w="1164" w:type="dxa"/>
            <w:vMerge w:val="continue"/>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小计</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公务用车购置费</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公务用车运行费</w:t>
            </w:r>
          </w:p>
        </w:tc>
        <w:tc>
          <w:tcPr>
            <w:tcW w:w="1176" w:type="dxa"/>
            <w:vMerge w:val="continue"/>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tc>
      </w:tr>
      <w:tr>
        <w:tblPrEx>
          <w:tblCellMar>
            <w:top w:w="0" w:type="dxa"/>
            <w:left w:w="10" w:type="dxa"/>
            <w:bottom w:w="0" w:type="dxa"/>
            <w:right w:w="10" w:type="dxa"/>
          </w:tblCellMar>
        </w:tblPrEx>
        <w:trPr>
          <w:trHeight w:val="380" w:hRule="atLeast"/>
        </w:trPr>
        <w:tc>
          <w:tcPr>
            <w:tcW w:w="1164" w:type="dxa"/>
            <w:tcBorders>
              <w:top w:val="nil"/>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1</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2</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3</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4</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5</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6</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7</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8</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9</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10</w:t>
            </w:r>
          </w:p>
        </w:tc>
        <w:tc>
          <w:tcPr>
            <w:tcW w:w="1164"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11</w:t>
            </w:r>
          </w:p>
        </w:tc>
        <w:tc>
          <w:tcPr>
            <w:tcW w:w="1176" w:type="dxa"/>
            <w:tcBorders>
              <w:top w:val="nil"/>
              <w:left w:val="nil"/>
              <w:bottom w:val="single" w:color="000000" w:sz="4" w:space="0"/>
              <w:right w:val="single" w:color="000000" w:sz="4" w:space="0"/>
            </w:tcBorders>
            <w:shd w:val="clear" w:color="000000" w:fill="C0C0C0"/>
            <w:tcMar>
              <w:top w:w="15" w:type="dxa"/>
              <w:left w:w="15" w:type="dxa"/>
              <w:bottom w:w="0" w:type="dxa"/>
              <w:right w:w="15" w:type="dxa"/>
            </w:tcMar>
            <w:vAlign w:val="center"/>
          </w:tcPr>
          <w:p>
            <w:pPr>
              <w:widowControl/>
              <w:jc w:val="center"/>
              <w:rPr>
                <w:rFonts w:ascii="宋体" w:hAnsi="宋体" w:eastAsia="宋体" w:cs="宋体"/>
                <w:sz w:val="20"/>
                <w:szCs w:val="20"/>
              </w:rPr>
            </w:pPr>
            <w:r>
              <w:rPr>
                <w:rFonts w:hint="eastAsia" w:ascii="宋体" w:hAnsi="宋体" w:eastAsia="宋体" w:cs="宋体"/>
                <w:sz w:val="20"/>
                <w:szCs w:val="20"/>
              </w:rPr>
              <w:t>12</w:t>
            </w:r>
          </w:p>
        </w:tc>
      </w:tr>
      <w:tr>
        <w:tblPrEx>
          <w:tblCellMar>
            <w:top w:w="0" w:type="dxa"/>
            <w:left w:w="10" w:type="dxa"/>
            <w:bottom w:w="0" w:type="dxa"/>
            <w:right w:w="10" w:type="dxa"/>
          </w:tblCellMar>
        </w:tblPrEx>
        <w:trPr>
          <w:trHeight w:val="380" w:hRule="atLeast"/>
        </w:trPr>
        <w:tc>
          <w:tcPr>
            <w:tcW w:w="1164" w:type="dxa"/>
            <w:tcBorders>
              <w:top w:val="nil"/>
              <w:left w:val="single" w:color="000000" w:sz="4" w:space="0"/>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center"/>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64"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c>
          <w:tcPr>
            <w:tcW w:w="1176" w:type="dxa"/>
            <w:tcBorders>
              <w:top w:val="nil"/>
              <w:left w:val="nil"/>
              <w:bottom w:val="single" w:color="000000" w:sz="4" w:space="0"/>
              <w:right w:val="single" w:color="000000" w:sz="4" w:space="0"/>
            </w:tcBorders>
            <w:shd w:val="clear" w:color="000000" w:fill="FFFFFF"/>
            <w:tcMar>
              <w:top w:w="15" w:type="dxa"/>
              <w:left w:w="15" w:type="dxa"/>
              <w:bottom w:w="0" w:type="dxa"/>
              <w:right w:w="15" w:type="dxa"/>
            </w:tcMar>
            <w:vAlign w:val="center"/>
          </w:tcPr>
          <w:p>
            <w:pPr>
              <w:widowControl/>
              <w:jc w:val="right"/>
              <w:rPr>
                <w:rFonts w:ascii="宋体" w:hAnsi="宋体" w:eastAsia="宋体" w:cs="宋体"/>
                <w:sz w:val="20"/>
                <w:szCs w:val="20"/>
              </w:rPr>
            </w:pPr>
          </w:p>
        </w:tc>
      </w:tr>
      <w:tr>
        <w:tblPrEx>
          <w:tblCellMar>
            <w:top w:w="0" w:type="dxa"/>
            <w:left w:w="10" w:type="dxa"/>
            <w:bottom w:w="0" w:type="dxa"/>
            <w:right w:w="10" w:type="dxa"/>
          </w:tblCellMar>
        </w:tblPrEx>
        <w:trPr>
          <w:trHeight w:val="884" w:hRule="atLeast"/>
        </w:trPr>
        <w:tc>
          <w:tcPr>
            <w:tcW w:w="13980" w:type="dxa"/>
            <w:gridSpan w:val="12"/>
            <w:tcBorders>
              <w:top w:val="nil"/>
              <w:left w:val="nil"/>
              <w:bottom w:val="nil"/>
              <w:right w:val="nil"/>
            </w:tcBorders>
            <w:shd w:val="clear" w:color="000000" w:fill="FFFFFF"/>
            <w:tcMar>
              <w:top w:w="15" w:type="dxa"/>
              <w:left w:w="15" w:type="dxa"/>
              <w:bottom w:w="0" w:type="dxa"/>
              <w:right w:w="15" w:type="dxa"/>
            </w:tcMar>
            <w:vAlign w:val="center"/>
          </w:tcPr>
          <w:p>
            <w:pPr>
              <w:widowControl/>
              <w:jc w:val="left"/>
              <w:rPr>
                <w:rFonts w:ascii="宋体" w:hAnsi="宋体" w:eastAsia="宋体" w:cs="宋体"/>
                <w:sz w:val="20"/>
                <w:szCs w:val="20"/>
              </w:rPr>
            </w:pPr>
            <w:r>
              <w:rPr>
                <w:rFonts w:hint="eastAsia" w:ascii="宋体" w:hAnsi="宋体" w:eastAsia="宋体" w:cs="宋体"/>
                <w:sz w:val="20"/>
                <w:szCs w:val="20"/>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tbl>
      <w:tblPr>
        <w:tblStyle w:val="7"/>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76"/>
        <w:gridCol w:w="222"/>
        <w:gridCol w:w="222"/>
        <w:gridCol w:w="1016"/>
        <w:gridCol w:w="1774"/>
        <w:gridCol w:w="691"/>
        <w:gridCol w:w="633"/>
        <w:gridCol w:w="691"/>
        <w:gridCol w:w="691"/>
        <w:gridCol w:w="2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820"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部门：黄石市黄石港区消防救援大队（经费差额表）</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7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48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60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注：我单位无此项内容，本表无数据</w:t>
            </w:r>
          </w:p>
        </w:tc>
      </w:tr>
    </w:tbl>
    <w:p/>
    <w:p/>
    <w:p/>
    <w:tbl>
      <w:tblPr>
        <w:tblStyle w:val="7"/>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09"/>
        <w:gridCol w:w="270"/>
        <w:gridCol w:w="270"/>
        <w:gridCol w:w="1398"/>
        <w:gridCol w:w="1351"/>
        <w:gridCol w:w="1351"/>
        <w:gridCol w:w="2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396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部门：黄石市黄石港区消防救援大队（经费差额表）</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65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31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0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0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31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0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31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0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0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注：我单位无此项内容，本表无数据</w:t>
            </w: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Style w:val="9"/>
          <w:rFonts w:hint="eastAsia" w:ascii="微软雅黑" w:hAnsi="微软雅黑" w:eastAsia="微软雅黑" w:cs="微软雅黑"/>
          <w:i w:val="0"/>
          <w:caps w:val="0"/>
          <w:color w:val="333333"/>
          <w:spacing w:val="0"/>
          <w:sz w:val="24"/>
          <w:szCs w:val="24"/>
          <w:shd w:val="clear" w:fill="FFFFFF"/>
          <w:lang w:eastAsia="zh-CN"/>
        </w:rPr>
        <w:sectPr>
          <w:pgSz w:w="16838" w:h="11906" w:orient="landscape"/>
          <w:pgMar w:top="1803" w:right="1440" w:bottom="1803" w:left="1440" w:header="851" w:footer="992" w:gutter="0"/>
          <w:cols w:space="0" w:num="1"/>
          <w:rtlGutter w:val="0"/>
          <w:docGrid w:type="lines" w:linePitch="319"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第三部分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20</w:t>
      </w:r>
      <w:r>
        <w:rPr>
          <w:rStyle w:val="9"/>
          <w:rFonts w:hint="eastAsia" w:ascii="微软雅黑" w:hAnsi="微软雅黑" w:eastAsia="微软雅黑" w:cs="微软雅黑"/>
          <w:i w:val="0"/>
          <w:caps w:val="0"/>
          <w:color w:val="333333"/>
          <w:spacing w:val="0"/>
          <w:sz w:val="24"/>
          <w:szCs w:val="24"/>
          <w:shd w:val="clear" w:fill="FFFFFF"/>
          <w:lang w:val="en-US" w:eastAsia="zh-CN"/>
        </w:rPr>
        <w:t>21</w:t>
      </w:r>
      <w:r>
        <w:rPr>
          <w:rStyle w:val="9"/>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556" w:firstLineChars="196"/>
        <w:rPr>
          <w:rFonts w:hint="eastAsia" w:asciiTheme="minorEastAsia" w:hAnsiTheme="minorEastAsia" w:cstheme="minorEastAsia"/>
          <w:color w:val="000000"/>
          <w:spacing w:val="2"/>
          <w:kern w:val="2"/>
          <w:sz w:val="28"/>
          <w:szCs w:val="28"/>
          <w:lang w:val="en-US" w:eastAsia="zh-CN"/>
        </w:rPr>
      </w:pPr>
      <w:r>
        <w:rPr>
          <w:rFonts w:hint="eastAsia" w:ascii="宋体" w:hAnsi="宋体"/>
          <w:color w:val="000000"/>
          <w:spacing w:val="2"/>
          <w:sz w:val="28"/>
          <w:szCs w:val="28"/>
        </w:rPr>
        <w:t>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年财政收入预算数961.08</w:t>
      </w:r>
      <w:r>
        <w:rPr>
          <w:rFonts w:hint="eastAsia" w:ascii="宋体" w:hAnsi="宋体"/>
          <w:color w:val="000000"/>
          <w:spacing w:val="2"/>
          <w:sz w:val="28"/>
          <w:szCs w:val="28"/>
          <w:lang w:eastAsia="zh-CN"/>
        </w:rPr>
        <w:t>万</w:t>
      </w:r>
      <w:r>
        <w:rPr>
          <w:rFonts w:hint="eastAsia" w:ascii="宋体" w:hAnsi="宋体"/>
          <w:color w:val="000000"/>
          <w:spacing w:val="2"/>
          <w:sz w:val="28"/>
          <w:szCs w:val="28"/>
        </w:rPr>
        <w:t>元，其中人员经费</w:t>
      </w:r>
      <w:r>
        <w:rPr>
          <w:rFonts w:hint="eastAsia" w:ascii="宋体" w:hAnsi="宋体"/>
          <w:color w:val="000000"/>
          <w:spacing w:val="2"/>
          <w:sz w:val="28"/>
          <w:szCs w:val="28"/>
          <w:lang w:val="en-US" w:eastAsia="zh-CN"/>
        </w:rPr>
        <w:t>763.2万</w:t>
      </w:r>
      <w:r>
        <w:rPr>
          <w:rFonts w:hint="eastAsia" w:ascii="宋体" w:hAnsi="宋体"/>
          <w:color w:val="000000"/>
          <w:spacing w:val="2"/>
          <w:sz w:val="28"/>
          <w:szCs w:val="28"/>
        </w:rPr>
        <w:t>元，公用经费</w:t>
      </w:r>
      <w:r>
        <w:rPr>
          <w:rFonts w:hint="eastAsia" w:ascii="宋体" w:hAnsi="宋体"/>
          <w:color w:val="000000"/>
          <w:spacing w:val="2"/>
          <w:sz w:val="28"/>
          <w:szCs w:val="28"/>
          <w:lang w:val="en-US" w:eastAsia="zh-CN"/>
        </w:rPr>
        <w:t>193.88万</w:t>
      </w:r>
      <w:r>
        <w:rPr>
          <w:rFonts w:hint="eastAsia" w:ascii="宋体" w:hAnsi="宋体"/>
          <w:color w:val="000000"/>
          <w:spacing w:val="2"/>
          <w:sz w:val="28"/>
          <w:szCs w:val="28"/>
        </w:rPr>
        <w:t>元, 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年财政支出预算数961.08</w:t>
      </w:r>
      <w:r>
        <w:rPr>
          <w:rFonts w:hint="eastAsia" w:ascii="宋体" w:hAnsi="宋体"/>
          <w:color w:val="000000"/>
          <w:spacing w:val="2"/>
          <w:sz w:val="28"/>
          <w:szCs w:val="28"/>
          <w:lang w:eastAsia="zh-CN"/>
        </w:rPr>
        <w:t>万</w:t>
      </w:r>
      <w:r>
        <w:rPr>
          <w:rFonts w:hint="eastAsia" w:ascii="宋体" w:hAnsi="宋体"/>
          <w:color w:val="000000"/>
          <w:spacing w:val="2"/>
          <w:sz w:val="28"/>
          <w:szCs w:val="28"/>
        </w:rPr>
        <w:t>元，其中人员经费</w:t>
      </w:r>
      <w:r>
        <w:rPr>
          <w:rFonts w:hint="eastAsia" w:ascii="宋体" w:hAnsi="宋体"/>
          <w:color w:val="000000"/>
          <w:spacing w:val="2"/>
          <w:sz w:val="28"/>
          <w:szCs w:val="28"/>
          <w:lang w:val="en-US" w:eastAsia="zh-CN"/>
        </w:rPr>
        <w:t>763.2万</w:t>
      </w:r>
      <w:r>
        <w:rPr>
          <w:rFonts w:hint="eastAsia" w:ascii="宋体" w:hAnsi="宋体"/>
          <w:color w:val="000000"/>
          <w:spacing w:val="2"/>
          <w:sz w:val="28"/>
          <w:szCs w:val="28"/>
        </w:rPr>
        <w:t>元，公用经费</w:t>
      </w:r>
      <w:r>
        <w:rPr>
          <w:rFonts w:hint="eastAsia" w:ascii="宋体" w:hAnsi="宋体"/>
          <w:color w:val="000000"/>
          <w:spacing w:val="2"/>
          <w:sz w:val="28"/>
          <w:szCs w:val="28"/>
          <w:lang w:val="en-US" w:eastAsia="zh-CN"/>
        </w:rPr>
        <w:t>193.88万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Theme="minorEastAsia" w:hAnsiTheme="minorEastAsia" w:cstheme="minorEastAsia"/>
          <w:color w:val="000000"/>
          <w:spacing w:val="2"/>
          <w:kern w:val="2"/>
          <w:sz w:val="28"/>
          <w:szCs w:val="28"/>
        </w:rPr>
        <w:t>20</w:t>
      </w:r>
      <w:r>
        <w:rPr>
          <w:rFonts w:hint="eastAsia" w:asciiTheme="minorEastAsia" w:hAnsiTheme="minorEastAsia" w:cstheme="minorEastAsia"/>
          <w:color w:val="000000"/>
          <w:spacing w:val="2"/>
          <w:kern w:val="2"/>
          <w:sz w:val="28"/>
          <w:szCs w:val="28"/>
          <w:lang w:val="en-US" w:eastAsia="zh-CN"/>
        </w:rPr>
        <w:t>20</w:t>
      </w:r>
      <w:r>
        <w:rPr>
          <w:rFonts w:hint="eastAsia" w:asciiTheme="minorEastAsia" w:hAnsiTheme="minorEastAsia" w:cstheme="minorEastAsia"/>
          <w:color w:val="000000"/>
          <w:spacing w:val="2"/>
          <w:kern w:val="2"/>
          <w:sz w:val="28"/>
          <w:szCs w:val="28"/>
        </w:rPr>
        <w:t>年财政收入预算数</w:t>
      </w:r>
      <w:r>
        <w:rPr>
          <w:rFonts w:hint="eastAsia" w:asciiTheme="minorEastAsia" w:hAnsiTheme="minorEastAsia" w:cstheme="minorEastAsia"/>
          <w:color w:val="000000"/>
          <w:spacing w:val="2"/>
          <w:kern w:val="2"/>
          <w:sz w:val="28"/>
          <w:szCs w:val="28"/>
          <w:lang w:val="en-US" w:eastAsia="zh-CN"/>
        </w:rPr>
        <w:t>312万</w:t>
      </w:r>
      <w:r>
        <w:rPr>
          <w:rFonts w:hint="eastAsia" w:asciiTheme="minorEastAsia" w:hAnsiTheme="minorEastAsia" w:cstheme="minorEastAsia"/>
          <w:color w:val="000000"/>
          <w:spacing w:val="2"/>
          <w:kern w:val="2"/>
          <w:sz w:val="28"/>
          <w:szCs w:val="28"/>
        </w:rPr>
        <w:t>元，其中人员经费</w:t>
      </w:r>
      <w:r>
        <w:rPr>
          <w:rFonts w:hint="eastAsia" w:asciiTheme="minorEastAsia" w:hAnsiTheme="minorEastAsia" w:cstheme="minorEastAsia"/>
          <w:color w:val="000000"/>
          <w:spacing w:val="2"/>
          <w:kern w:val="2"/>
          <w:sz w:val="28"/>
          <w:szCs w:val="28"/>
          <w:lang w:val="en-US" w:eastAsia="zh-CN"/>
        </w:rPr>
        <w:t>190万</w:t>
      </w:r>
      <w:r>
        <w:rPr>
          <w:rFonts w:hint="eastAsia" w:asciiTheme="minorEastAsia" w:hAnsiTheme="minorEastAsia" w:cstheme="minorEastAsia"/>
          <w:color w:val="000000"/>
          <w:spacing w:val="2"/>
          <w:kern w:val="2"/>
          <w:sz w:val="28"/>
          <w:szCs w:val="28"/>
        </w:rPr>
        <w:t>元，公用经费</w:t>
      </w:r>
      <w:r>
        <w:rPr>
          <w:rFonts w:hint="eastAsia" w:asciiTheme="minorEastAsia" w:hAnsiTheme="minorEastAsia" w:cstheme="minorEastAsia"/>
          <w:color w:val="000000"/>
          <w:spacing w:val="2"/>
          <w:kern w:val="2"/>
          <w:sz w:val="28"/>
          <w:szCs w:val="28"/>
          <w:lang w:val="en-US" w:eastAsia="zh-CN"/>
        </w:rPr>
        <w:t>122万</w:t>
      </w:r>
      <w:r>
        <w:rPr>
          <w:rFonts w:hint="eastAsia" w:asciiTheme="minorEastAsia" w:hAnsiTheme="minorEastAsia" w:cstheme="minorEastAsia"/>
          <w:color w:val="000000"/>
          <w:spacing w:val="2"/>
          <w:kern w:val="2"/>
          <w:sz w:val="28"/>
          <w:szCs w:val="28"/>
        </w:rPr>
        <w:t>元, 20</w:t>
      </w:r>
      <w:r>
        <w:rPr>
          <w:rFonts w:hint="eastAsia" w:asciiTheme="minorEastAsia" w:hAnsiTheme="minorEastAsia" w:cstheme="minorEastAsia"/>
          <w:color w:val="000000"/>
          <w:spacing w:val="2"/>
          <w:kern w:val="2"/>
          <w:sz w:val="28"/>
          <w:szCs w:val="28"/>
          <w:lang w:val="en-US" w:eastAsia="zh-CN"/>
        </w:rPr>
        <w:t>20</w:t>
      </w:r>
      <w:r>
        <w:rPr>
          <w:rFonts w:hint="eastAsia" w:asciiTheme="minorEastAsia" w:hAnsiTheme="minorEastAsia" w:cstheme="minorEastAsia"/>
          <w:color w:val="000000"/>
          <w:spacing w:val="2"/>
          <w:kern w:val="2"/>
          <w:sz w:val="28"/>
          <w:szCs w:val="28"/>
        </w:rPr>
        <w:t>年财政支出预算数</w:t>
      </w:r>
      <w:r>
        <w:rPr>
          <w:rFonts w:hint="eastAsia" w:asciiTheme="minorEastAsia" w:hAnsiTheme="minorEastAsia" w:cstheme="minorEastAsia"/>
          <w:color w:val="000000"/>
          <w:spacing w:val="2"/>
          <w:kern w:val="2"/>
          <w:sz w:val="28"/>
          <w:szCs w:val="28"/>
          <w:lang w:val="en-US" w:eastAsia="zh-CN"/>
        </w:rPr>
        <w:t>312万</w:t>
      </w:r>
      <w:r>
        <w:rPr>
          <w:rFonts w:hint="eastAsia" w:asciiTheme="minorEastAsia" w:hAnsiTheme="minorEastAsia" w:cstheme="minorEastAsia"/>
          <w:color w:val="000000"/>
          <w:spacing w:val="2"/>
          <w:kern w:val="2"/>
          <w:sz w:val="28"/>
          <w:szCs w:val="28"/>
        </w:rPr>
        <w:t>元，其中人员经费</w:t>
      </w:r>
      <w:r>
        <w:rPr>
          <w:rFonts w:hint="eastAsia" w:asciiTheme="minorEastAsia" w:hAnsiTheme="minorEastAsia" w:cstheme="minorEastAsia"/>
          <w:color w:val="000000"/>
          <w:spacing w:val="2"/>
          <w:kern w:val="2"/>
          <w:sz w:val="28"/>
          <w:szCs w:val="28"/>
          <w:lang w:val="en-US" w:eastAsia="zh-CN"/>
        </w:rPr>
        <w:t>190万</w:t>
      </w:r>
      <w:r>
        <w:rPr>
          <w:rFonts w:hint="eastAsia" w:asciiTheme="minorEastAsia" w:hAnsiTheme="minorEastAsia" w:cstheme="minorEastAsia"/>
          <w:color w:val="000000"/>
          <w:spacing w:val="2"/>
          <w:kern w:val="2"/>
          <w:sz w:val="28"/>
          <w:szCs w:val="28"/>
        </w:rPr>
        <w:t>元，公用经费</w:t>
      </w:r>
      <w:r>
        <w:rPr>
          <w:rFonts w:hint="eastAsia" w:asciiTheme="minorEastAsia" w:hAnsiTheme="minorEastAsia" w:cstheme="minorEastAsia"/>
          <w:color w:val="000000"/>
          <w:spacing w:val="2"/>
          <w:kern w:val="2"/>
          <w:sz w:val="28"/>
          <w:szCs w:val="28"/>
          <w:lang w:val="en-US" w:eastAsia="zh-CN"/>
        </w:rPr>
        <w:t>122万</w:t>
      </w:r>
      <w:r>
        <w:rPr>
          <w:rFonts w:hint="eastAsia" w:asciiTheme="minorEastAsia" w:hAnsiTheme="minorEastAsia" w:cstheme="minorEastAsia"/>
          <w:color w:val="000000"/>
          <w:spacing w:val="2"/>
          <w:kern w:val="2"/>
          <w:sz w:val="28"/>
          <w:szCs w:val="28"/>
        </w:rPr>
        <w:t>元,</w:t>
      </w:r>
      <w:r>
        <w:rPr>
          <w:rFonts w:asciiTheme="minorEastAsia" w:hAnsiTheme="minorEastAsia" w:cstheme="minorEastAsia"/>
          <w:color w:val="000000"/>
          <w:spacing w:val="2"/>
          <w:kern w:val="2"/>
          <w:sz w:val="28"/>
          <w:szCs w:val="28"/>
        </w:rPr>
        <w:t>202</w:t>
      </w:r>
      <w:r>
        <w:rPr>
          <w:rFonts w:hint="eastAsia" w:asciiTheme="minorEastAsia" w:hAnsiTheme="minorEastAsia" w:cstheme="minorEastAsia"/>
          <w:color w:val="000000"/>
          <w:spacing w:val="2"/>
          <w:kern w:val="2"/>
          <w:sz w:val="28"/>
          <w:szCs w:val="28"/>
          <w:lang w:val="en-US" w:eastAsia="zh-CN"/>
        </w:rPr>
        <w:t>1</w:t>
      </w:r>
      <w:r>
        <w:rPr>
          <w:rFonts w:hint="eastAsia" w:asciiTheme="minorEastAsia" w:hAnsiTheme="minorEastAsia" w:cstheme="minorEastAsia"/>
          <w:color w:val="000000"/>
          <w:spacing w:val="2"/>
          <w:kern w:val="2"/>
          <w:sz w:val="28"/>
          <w:szCs w:val="28"/>
        </w:rPr>
        <w:t>年收入预算数安排比上年增加</w:t>
      </w:r>
      <w:r>
        <w:rPr>
          <w:rFonts w:hint="eastAsia" w:asciiTheme="minorEastAsia" w:hAnsiTheme="minorEastAsia" w:cstheme="minorEastAsia"/>
          <w:color w:val="000000"/>
          <w:spacing w:val="2"/>
          <w:kern w:val="2"/>
          <w:sz w:val="28"/>
          <w:szCs w:val="28"/>
          <w:lang w:val="en-US" w:eastAsia="zh-CN"/>
        </w:rPr>
        <w:t>649.08万</w:t>
      </w:r>
      <w:r>
        <w:rPr>
          <w:rFonts w:hint="eastAsia" w:asciiTheme="minorEastAsia" w:hAnsiTheme="minorEastAsia" w:cstheme="minorEastAsia"/>
          <w:color w:val="000000"/>
          <w:spacing w:val="2"/>
          <w:kern w:val="2"/>
          <w:sz w:val="28"/>
          <w:szCs w:val="28"/>
        </w:rPr>
        <w:t>元，20</w:t>
      </w:r>
      <w:r>
        <w:rPr>
          <w:rFonts w:asciiTheme="minorEastAsia" w:hAnsiTheme="minorEastAsia" w:cstheme="minorEastAsia"/>
          <w:color w:val="000000"/>
          <w:spacing w:val="2"/>
          <w:kern w:val="2"/>
          <w:sz w:val="28"/>
          <w:szCs w:val="28"/>
        </w:rPr>
        <w:t>2</w:t>
      </w:r>
      <w:r>
        <w:rPr>
          <w:rFonts w:hint="eastAsia" w:asciiTheme="minorEastAsia" w:hAnsiTheme="minorEastAsia" w:cstheme="minorEastAsia"/>
          <w:color w:val="000000"/>
          <w:spacing w:val="2"/>
          <w:kern w:val="2"/>
          <w:sz w:val="28"/>
          <w:szCs w:val="28"/>
          <w:lang w:val="en-US" w:eastAsia="zh-CN"/>
        </w:rPr>
        <w:t>1</w:t>
      </w:r>
      <w:r>
        <w:rPr>
          <w:rFonts w:hint="eastAsia" w:asciiTheme="minorEastAsia" w:hAnsiTheme="minorEastAsia" w:cstheme="minorEastAsia"/>
          <w:color w:val="000000"/>
          <w:spacing w:val="2"/>
          <w:kern w:val="2"/>
          <w:sz w:val="28"/>
          <w:szCs w:val="28"/>
        </w:rPr>
        <w:t>年支出预算数安排比上年增加</w:t>
      </w:r>
      <w:r>
        <w:rPr>
          <w:rFonts w:hint="eastAsia" w:asciiTheme="minorEastAsia" w:hAnsiTheme="minorEastAsia" w:cstheme="minorEastAsia"/>
          <w:color w:val="000000"/>
          <w:spacing w:val="2"/>
          <w:kern w:val="2"/>
          <w:sz w:val="28"/>
          <w:szCs w:val="28"/>
          <w:lang w:val="en-US" w:eastAsia="zh-CN"/>
        </w:rPr>
        <w:t>649.08万</w:t>
      </w:r>
      <w:r>
        <w:rPr>
          <w:rFonts w:hint="eastAsia" w:asciiTheme="minorEastAsia" w:hAnsiTheme="minorEastAsia" w:cstheme="minorEastAsia"/>
          <w:color w:val="000000"/>
          <w:spacing w:val="2"/>
          <w:kern w:val="2"/>
          <w:sz w:val="28"/>
          <w:szCs w:val="28"/>
        </w:rPr>
        <w:t>元</w:t>
      </w:r>
      <w:r>
        <w:rPr>
          <w:rFonts w:hint="eastAsia" w:asciiTheme="minorEastAsia" w:hAnsiTheme="minorEastAsia" w:cstheme="minorEastAsia"/>
          <w:color w:val="000000"/>
          <w:spacing w:val="2"/>
          <w:kern w:val="2"/>
          <w:sz w:val="28"/>
          <w:szCs w:val="28"/>
          <w:lang w:eastAsia="zh-CN"/>
        </w:rPr>
        <w:t>，</w:t>
      </w:r>
      <w:r>
        <w:rPr>
          <w:rFonts w:hint="eastAsia" w:asciiTheme="minorEastAsia" w:hAnsiTheme="minorEastAsia" w:cstheme="minorEastAsia"/>
          <w:color w:val="000000"/>
          <w:spacing w:val="2"/>
          <w:kern w:val="2"/>
          <w:sz w:val="28"/>
          <w:szCs w:val="28"/>
          <w:lang w:val="en-US" w:eastAsia="zh-CN"/>
        </w:rPr>
        <w:t>原因为</w:t>
      </w:r>
      <w:r>
        <w:rPr>
          <w:rFonts w:hint="eastAsia" w:asciiTheme="minorEastAsia" w:hAnsiTheme="minorEastAsia" w:cstheme="minorEastAsia"/>
          <w:color w:val="000000"/>
          <w:spacing w:val="2"/>
          <w:kern w:val="2"/>
          <w:sz w:val="28"/>
          <w:szCs w:val="28"/>
        </w:rPr>
        <w:t>我单位从部队转制为地方单位，人员经费由地方政府保障。</w:t>
      </w:r>
    </w:p>
    <w:p>
      <w:pPr>
        <w:widowControl/>
        <w:ind w:firstLine="568" w:firstLineChars="200"/>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rPr>
        <w:t>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年全年总收入</w:t>
      </w:r>
      <w:r>
        <w:rPr>
          <w:rFonts w:hint="eastAsia" w:ascii="宋体" w:hAnsi="宋体"/>
          <w:color w:val="000000"/>
          <w:spacing w:val="2"/>
          <w:sz w:val="28"/>
          <w:szCs w:val="28"/>
          <w:lang w:val="en-US" w:eastAsia="zh-CN"/>
        </w:rPr>
        <w:t>961.8万</w:t>
      </w:r>
      <w:r>
        <w:rPr>
          <w:rFonts w:hint="eastAsia" w:ascii="宋体" w:hAnsi="宋体"/>
          <w:color w:val="000000"/>
          <w:spacing w:val="2"/>
          <w:sz w:val="28"/>
          <w:szCs w:val="28"/>
        </w:rPr>
        <w:t>元,其中财拔款决算收入</w:t>
      </w:r>
      <w:r>
        <w:rPr>
          <w:rFonts w:hint="eastAsia" w:ascii="宋体" w:hAnsi="宋体"/>
          <w:color w:val="000000"/>
          <w:spacing w:val="2"/>
          <w:sz w:val="28"/>
          <w:szCs w:val="28"/>
          <w:lang w:val="en-US" w:eastAsia="zh-CN"/>
        </w:rPr>
        <w:t>961.8万</w:t>
      </w:r>
      <w:r>
        <w:rPr>
          <w:rFonts w:hint="eastAsia" w:ascii="宋体" w:hAnsi="宋体"/>
          <w:color w:val="000000"/>
          <w:spacing w:val="2"/>
          <w:sz w:val="28"/>
          <w:szCs w:val="28"/>
        </w:rPr>
        <w:t>元，202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年全年决算总支出</w:t>
      </w:r>
      <w:r>
        <w:rPr>
          <w:rFonts w:hint="eastAsia" w:ascii="宋体" w:hAnsi="宋体"/>
          <w:color w:val="000000"/>
          <w:spacing w:val="2"/>
          <w:sz w:val="28"/>
          <w:szCs w:val="28"/>
          <w:lang w:val="en-US" w:eastAsia="zh-CN"/>
        </w:rPr>
        <w:t>961.8万</w:t>
      </w:r>
      <w:r>
        <w:rPr>
          <w:rFonts w:hint="eastAsia" w:ascii="宋体" w:hAnsi="宋体"/>
          <w:color w:val="000000"/>
          <w:spacing w:val="2"/>
          <w:sz w:val="28"/>
          <w:szCs w:val="28"/>
        </w:rPr>
        <w:t>元,其中财拔款决算支出</w:t>
      </w:r>
      <w:r>
        <w:rPr>
          <w:rFonts w:hint="eastAsia" w:ascii="宋体" w:hAnsi="宋体"/>
          <w:color w:val="000000"/>
          <w:spacing w:val="2"/>
          <w:sz w:val="28"/>
          <w:szCs w:val="28"/>
          <w:lang w:val="en-US" w:eastAsia="zh-CN"/>
        </w:rPr>
        <w:t>961.8万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w:t>
      </w:r>
      <w:r>
        <w:rPr>
          <w:rFonts w:hint="eastAsia" w:asciiTheme="minorEastAsia" w:hAnsiTheme="minorEastAsia" w:cstheme="minorEastAsia"/>
          <w:color w:val="000000"/>
          <w:spacing w:val="2"/>
          <w:kern w:val="2"/>
          <w:sz w:val="28"/>
          <w:szCs w:val="28"/>
          <w:lang w:val="en-US" w:eastAsia="zh-CN"/>
        </w:rPr>
        <w:t>1</w:t>
      </w:r>
      <w:r>
        <w:rPr>
          <w:rFonts w:hint="eastAsia" w:asciiTheme="minorEastAsia" w:hAnsiTheme="minorEastAsia" w:cstheme="minorEastAsia"/>
          <w:color w:val="000000"/>
          <w:spacing w:val="2"/>
          <w:kern w:val="2"/>
          <w:sz w:val="28"/>
          <w:szCs w:val="28"/>
        </w:rPr>
        <w:t>年财政预算数</w:t>
      </w:r>
      <w:r>
        <w:rPr>
          <w:rFonts w:hint="eastAsia" w:ascii="宋体" w:hAnsi="宋体"/>
          <w:color w:val="000000"/>
          <w:spacing w:val="2"/>
          <w:sz w:val="28"/>
          <w:szCs w:val="28"/>
          <w:lang w:val="en-US" w:eastAsia="zh-CN"/>
        </w:rPr>
        <w:t>961.8万</w:t>
      </w:r>
      <w:r>
        <w:rPr>
          <w:rFonts w:hint="eastAsia" w:asciiTheme="minorEastAsia" w:hAnsiTheme="minorEastAsia" w:cstheme="minorEastAsia"/>
          <w:color w:val="000000"/>
          <w:spacing w:val="2"/>
          <w:kern w:val="2"/>
          <w:sz w:val="28"/>
          <w:szCs w:val="28"/>
        </w:rPr>
        <w:t>元</w:t>
      </w:r>
      <w:r>
        <w:rPr>
          <w:rFonts w:hint="eastAsia" w:ascii="宋体" w:hAnsi="宋体"/>
          <w:color w:val="000000"/>
          <w:spacing w:val="2"/>
          <w:sz w:val="28"/>
          <w:szCs w:val="28"/>
        </w:rPr>
        <w:t>。</w:t>
      </w:r>
      <w:r>
        <w:rPr>
          <w:rFonts w:hint="eastAsia" w:ascii="宋体" w:hAnsi="宋体"/>
          <w:color w:val="000000"/>
          <w:spacing w:val="2"/>
          <w:sz w:val="28"/>
          <w:szCs w:val="28"/>
          <w:lang w:val="en-US" w:eastAsia="zh-CN"/>
        </w:rPr>
        <w:t>2021年</w:t>
      </w:r>
      <w:r>
        <w:rPr>
          <w:rFonts w:hint="eastAsia" w:ascii="宋体" w:hAnsi="宋体"/>
          <w:color w:val="000000"/>
          <w:spacing w:val="2"/>
          <w:sz w:val="28"/>
          <w:szCs w:val="28"/>
        </w:rPr>
        <w:t>财政拨款支出</w:t>
      </w:r>
      <w:r>
        <w:rPr>
          <w:rFonts w:hint="eastAsia" w:ascii="宋体" w:hAnsi="宋体"/>
          <w:color w:val="000000"/>
          <w:spacing w:val="2"/>
          <w:sz w:val="28"/>
          <w:szCs w:val="28"/>
          <w:lang w:eastAsia="zh-CN"/>
        </w:rPr>
        <w:t>占</w:t>
      </w:r>
      <w:r>
        <w:rPr>
          <w:rFonts w:hint="eastAsia" w:ascii="宋体" w:hAnsi="宋体"/>
          <w:color w:val="000000"/>
          <w:spacing w:val="2"/>
          <w:sz w:val="28"/>
          <w:szCs w:val="28"/>
          <w:lang w:val="en-US" w:eastAsia="zh-CN"/>
        </w:rPr>
        <w:t>2021</w:t>
      </w:r>
      <w:r>
        <w:rPr>
          <w:rFonts w:hint="eastAsia" w:ascii="宋体" w:hAnsi="宋体"/>
          <w:color w:val="000000"/>
          <w:spacing w:val="2"/>
          <w:sz w:val="28"/>
          <w:szCs w:val="28"/>
        </w:rPr>
        <w:t>年初预算</w:t>
      </w:r>
      <w:r>
        <w:rPr>
          <w:rFonts w:hint="eastAsia" w:ascii="宋体" w:hAnsi="宋体"/>
          <w:color w:val="000000"/>
          <w:spacing w:val="2"/>
          <w:sz w:val="28"/>
          <w:szCs w:val="28"/>
          <w:lang w:val="en-US" w:eastAsia="zh-CN"/>
        </w:rPr>
        <w:t>100</w:t>
      </w:r>
    </w:p>
    <w:p>
      <w:pPr>
        <w:widowControl/>
        <w:ind w:firstLine="556" w:firstLineChars="196"/>
        <w:rPr>
          <w:rFonts w:hint="default" w:ascii="宋体" w:hAnsi="宋体" w:eastAsiaTheme="minorEastAsia"/>
          <w:color w:val="000000"/>
          <w:spacing w:val="2"/>
          <w:sz w:val="28"/>
          <w:szCs w:val="28"/>
          <w:lang w:val="en-US" w:eastAsia="zh-CN"/>
        </w:rPr>
      </w:pPr>
      <w:r>
        <w:rPr>
          <w:rFonts w:hint="eastAsia" w:ascii="宋体" w:hAnsi="宋体"/>
          <w:color w:val="000000"/>
          <w:spacing w:val="2"/>
          <w:sz w:val="28"/>
          <w:szCs w:val="28"/>
          <w:lang w:val="en-US" w:eastAsia="zh-CN"/>
        </w:rPr>
        <w:t>%，预算执行率100%。本单位为新增纳入地方部门预算单位，2020年未做决算编报，无法与上年对比。</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2、收入支出结构分析</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（1）2021年全年总收入961.8万元,其中财拔款决算收入961.8万元。</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（2）2021年全年总支出961.8万元,其中财拔款决算支出961.8万元。</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支出按以下分类说明：</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①支出功能分类：961.8万元;其中其他公共安全支出支出961.8万元。</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②支出性质分类：961.8万元，其中人员经费763.2万元，公用经费193.88万元。</w:t>
      </w:r>
    </w:p>
    <w:p>
      <w:pPr>
        <w:widowControl/>
        <w:ind w:firstLine="556" w:firstLineChars="196"/>
        <w:rPr>
          <w:rFonts w:hint="eastAsia" w:ascii="宋体" w:hAnsi="宋体"/>
          <w:color w:val="000000"/>
          <w:spacing w:val="2"/>
          <w:sz w:val="28"/>
          <w:szCs w:val="28"/>
          <w:lang w:val="en-US" w:eastAsia="zh-CN"/>
        </w:rPr>
      </w:pPr>
      <w:r>
        <w:rPr>
          <w:rFonts w:hint="eastAsia" w:ascii="宋体" w:hAnsi="宋体"/>
          <w:color w:val="000000"/>
          <w:spacing w:val="2"/>
          <w:sz w:val="28"/>
          <w:szCs w:val="28"/>
          <w:lang w:val="en-US" w:eastAsia="zh-CN"/>
        </w:rPr>
        <w:t>③支出经济分类：961.8万元，其中工资福利支出760.52万元，商品服务支出159.06万元，对个人和家庭的补助支出2.68万元，其它资本性支出34.82万元，项目支出4万元。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pStyle w:val="10"/>
        <w:ind w:firstLine="560" w:firstLineChars="200"/>
        <w:rPr>
          <w:rFonts w:hint="eastAsia" w:ascii="宋体" w:hAnsi="宋体" w:eastAsiaTheme="minorEastAsia"/>
          <w:sz w:val="28"/>
          <w:szCs w:val="28"/>
          <w:lang w:eastAsia="zh-CN"/>
        </w:rPr>
      </w:pPr>
      <w:r>
        <w:rPr>
          <w:rFonts w:hint="eastAsia" w:ascii="宋体" w:hAnsi="宋体"/>
          <w:sz w:val="28"/>
          <w:szCs w:val="28"/>
        </w:rPr>
        <w:t>2021年“三公”经费年初预算0元，决算总支出0元，</w:t>
      </w:r>
      <w:r>
        <w:rPr>
          <w:rFonts w:hint="eastAsia" w:ascii="宋体" w:hAnsi="宋体"/>
          <w:color w:val="000000"/>
          <w:spacing w:val="2"/>
          <w:sz w:val="28"/>
          <w:szCs w:val="28"/>
          <w:lang w:val="en-US" w:eastAsia="zh-CN"/>
        </w:rPr>
        <w:t>2020年未做决算编报，无法与上年对比。</w:t>
      </w:r>
      <w:r>
        <w:rPr>
          <w:rFonts w:hint="eastAsia" w:ascii="宋体" w:hAnsi="宋体"/>
          <w:sz w:val="28"/>
          <w:szCs w:val="28"/>
        </w:rPr>
        <w:t>其中：</w:t>
      </w:r>
    </w:p>
    <w:p>
      <w:pPr>
        <w:pStyle w:val="10"/>
        <w:ind w:firstLine="560" w:firstLineChars="200"/>
        <w:rPr>
          <w:rFonts w:hint="eastAsia" w:ascii="宋体" w:hAnsi="宋体" w:eastAsiaTheme="minorEastAsia"/>
          <w:sz w:val="28"/>
          <w:szCs w:val="28"/>
          <w:lang w:eastAsia="zh-CN"/>
        </w:rPr>
      </w:pPr>
      <w:r>
        <w:rPr>
          <w:rFonts w:hint="eastAsia" w:ascii="宋体" w:hAnsi="宋体"/>
          <w:sz w:val="28"/>
          <w:szCs w:val="28"/>
        </w:rPr>
        <w:t>1.因公出国（境）费0元，预算数0元，决算数比预算数增加0元，增长幅度为0%，我部门因公出国（境）团组数0、人数0，</w:t>
      </w:r>
      <w:r>
        <w:rPr>
          <w:rFonts w:hint="eastAsia" w:ascii="宋体" w:hAnsi="宋体"/>
          <w:color w:val="000000"/>
          <w:spacing w:val="2"/>
          <w:sz w:val="28"/>
          <w:szCs w:val="28"/>
          <w:lang w:val="en-US" w:eastAsia="zh-CN"/>
        </w:rPr>
        <w:t>2020年未做决算编报，无法与上年对比</w:t>
      </w:r>
      <w:r>
        <w:rPr>
          <w:rFonts w:hint="eastAsia" w:ascii="宋体" w:hAnsi="宋体"/>
          <w:sz w:val="28"/>
          <w:szCs w:val="28"/>
          <w:lang w:eastAsia="zh-CN"/>
        </w:rPr>
        <w:t>；</w:t>
      </w:r>
    </w:p>
    <w:p>
      <w:pPr>
        <w:pStyle w:val="10"/>
        <w:ind w:firstLine="560" w:firstLineChars="200"/>
        <w:rPr>
          <w:rFonts w:hint="eastAsia" w:ascii="宋体" w:hAnsi="宋体" w:eastAsiaTheme="minorEastAsia"/>
          <w:sz w:val="28"/>
          <w:szCs w:val="28"/>
          <w:lang w:eastAsia="zh-CN"/>
        </w:rPr>
      </w:pPr>
      <w:r>
        <w:rPr>
          <w:rFonts w:hint="eastAsia" w:ascii="宋体" w:hAnsi="宋体"/>
          <w:sz w:val="28"/>
          <w:szCs w:val="28"/>
        </w:rPr>
        <w:t>2.公务用车购置及运行费支出决算为0万元，年初预算0元，其中：</w:t>
      </w:r>
    </w:p>
    <w:p>
      <w:pPr>
        <w:pStyle w:val="10"/>
        <w:ind w:firstLine="560" w:firstLineChars="200"/>
        <w:rPr>
          <w:rFonts w:hint="eastAsia" w:ascii="宋体" w:hAnsi="宋体" w:eastAsiaTheme="minorEastAsia"/>
          <w:sz w:val="28"/>
          <w:szCs w:val="28"/>
          <w:lang w:eastAsia="zh-CN"/>
        </w:rPr>
      </w:pPr>
      <w:r>
        <w:rPr>
          <w:rFonts w:hint="eastAsia" w:ascii="宋体" w:hAnsi="宋体"/>
          <w:sz w:val="28"/>
          <w:szCs w:val="28"/>
        </w:rPr>
        <w:t>公务车运行维护费0元，年初预算数0元，决算数比预算数增加0元，增加幅度为0%；公务车实物量0，保有量0，</w:t>
      </w:r>
      <w:r>
        <w:rPr>
          <w:rFonts w:hint="eastAsia" w:ascii="宋体" w:hAnsi="宋体"/>
          <w:color w:val="000000"/>
          <w:spacing w:val="2"/>
          <w:sz w:val="28"/>
          <w:szCs w:val="28"/>
          <w:lang w:val="en-US" w:eastAsia="zh-CN"/>
        </w:rPr>
        <w:t>2020年未做决算编报，无法与上年对比</w:t>
      </w:r>
      <w:r>
        <w:rPr>
          <w:rFonts w:hint="eastAsia" w:ascii="宋体" w:hAnsi="宋体"/>
          <w:sz w:val="28"/>
          <w:szCs w:val="28"/>
        </w:rPr>
        <w:t>；</w:t>
      </w:r>
    </w:p>
    <w:p>
      <w:pPr>
        <w:pStyle w:val="10"/>
        <w:ind w:firstLine="560" w:firstLineChars="200"/>
        <w:rPr>
          <w:rFonts w:hint="eastAsia" w:ascii="宋体" w:hAnsi="宋体" w:eastAsiaTheme="minorEastAsia"/>
          <w:sz w:val="28"/>
          <w:szCs w:val="28"/>
          <w:lang w:eastAsia="zh-CN"/>
        </w:rPr>
      </w:pPr>
      <w:r>
        <w:rPr>
          <w:rFonts w:hint="eastAsia" w:ascii="宋体" w:hAnsi="宋体"/>
          <w:sz w:val="28"/>
          <w:szCs w:val="28"/>
        </w:rPr>
        <w:t>公务用车购置费0元，年初预算年初预算数0元，决算数比预算数增加0元，</w:t>
      </w:r>
      <w:r>
        <w:rPr>
          <w:rFonts w:hint="eastAsia" w:ascii="宋体" w:hAnsi="宋体"/>
          <w:color w:val="000000"/>
          <w:spacing w:val="2"/>
          <w:sz w:val="28"/>
          <w:szCs w:val="28"/>
          <w:lang w:val="en-US" w:eastAsia="zh-CN"/>
        </w:rPr>
        <w:t>2020年未做决算编报，无法与上年对比</w:t>
      </w:r>
      <w:r>
        <w:rPr>
          <w:rFonts w:hint="eastAsia" w:ascii="宋体" w:hAnsi="宋体"/>
          <w:sz w:val="28"/>
          <w:szCs w:val="28"/>
        </w:rPr>
        <w:t>；</w:t>
      </w:r>
    </w:p>
    <w:p>
      <w:pPr>
        <w:pStyle w:val="10"/>
        <w:ind w:firstLine="560" w:firstLineChars="200"/>
        <w:rPr>
          <w:rFonts w:hint="eastAsia" w:ascii="宋体" w:hAnsi="宋体"/>
          <w:sz w:val="28"/>
          <w:szCs w:val="28"/>
          <w:lang w:val="en-US" w:eastAsia="zh-CN"/>
        </w:rPr>
      </w:pPr>
      <w:r>
        <w:rPr>
          <w:rFonts w:hint="eastAsia" w:ascii="宋体" w:hAnsi="宋体"/>
          <w:sz w:val="28"/>
          <w:szCs w:val="28"/>
        </w:rPr>
        <w:t>3.公务接待费0元，年初预算数0元，决算数比预算数增加0元，增长幅度为0%；我部门公务接待批次0，公务接待人数0，</w:t>
      </w:r>
      <w:r>
        <w:rPr>
          <w:rFonts w:hint="eastAsia" w:ascii="宋体" w:hAnsi="宋体"/>
          <w:color w:val="000000"/>
          <w:spacing w:val="2"/>
          <w:sz w:val="28"/>
          <w:szCs w:val="28"/>
          <w:lang w:val="en-US" w:eastAsia="zh-CN"/>
        </w:rPr>
        <w:t>2020年未做决算编报，无法与上年对比</w:t>
      </w:r>
      <w:r>
        <w:rPr>
          <w:rFonts w:hint="eastAsia" w:ascii="宋体" w:hAnsi="宋体"/>
          <w:sz w:val="28"/>
          <w:szCs w:val="28"/>
          <w:lang w:eastAsia="zh-CN"/>
        </w:rPr>
        <w:t>。</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spacing w:line="440" w:lineRule="exact"/>
        <w:ind w:firstLine="560" w:firstLineChars="200"/>
        <w:rPr>
          <w:rFonts w:hint="eastAsia" w:ascii="宋体" w:hAnsi="宋体"/>
          <w:color w:val="000000"/>
          <w:spacing w:val="2"/>
          <w:sz w:val="28"/>
          <w:szCs w:val="28"/>
          <w:lang w:val="en-US" w:eastAsia="zh-CN"/>
        </w:rPr>
      </w:pPr>
      <w:r>
        <w:rPr>
          <w:rFonts w:hint="eastAsia" w:ascii="宋体" w:hAnsi="宋体" w:cs="宋体" w:eastAsiaTheme="minorEastAsia"/>
          <w:kern w:val="2"/>
          <w:sz w:val="28"/>
          <w:szCs w:val="28"/>
          <w:lang w:val="en-US" w:eastAsia="zh-CN" w:bidi="ar-SA"/>
        </w:rPr>
        <w:t>2021年机关运行经费支出961.08万元，2020年未做决算编报，无法与上年对比。2021年机关运行经费支出961.08元,财政预算数880万元，增加幅度为</w:t>
      </w:r>
      <w:r>
        <w:rPr>
          <w:rFonts w:hint="eastAsia" w:ascii="宋体" w:hAnsi="宋体" w:cs="宋体"/>
          <w:kern w:val="2"/>
          <w:sz w:val="28"/>
          <w:szCs w:val="28"/>
          <w:lang w:val="en-US" w:eastAsia="zh-CN" w:bidi="ar-SA"/>
        </w:rPr>
        <w:t>9.2</w:t>
      </w:r>
      <w:r>
        <w:rPr>
          <w:rFonts w:hint="eastAsia" w:ascii="宋体" w:hAnsi="宋体" w:cs="宋体" w:eastAsiaTheme="minorEastAsia"/>
          <w:kern w:val="2"/>
          <w:sz w:val="28"/>
          <w:szCs w:val="28"/>
          <w:lang w:val="en-US" w:eastAsia="zh-CN" w:bidi="ar-SA"/>
        </w:rPr>
        <w:t>%，增加原因为本单位</w:t>
      </w:r>
      <w:r>
        <w:rPr>
          <w:rFonts w:hint="eastAsia" w:ascii="宋体" w:hAnsi="宋体" w:cs="宋体"/>
          <w:kern w:val="2"/>
          <w:sz w:val="28"/>
          <w:szCs w:val="28"/>
          <w:lang w:val="en-US" w:eastAsia="zh-CN" w:bidi="ar-SA"/>
        </w:rPr>
        <w:t>社区消防协管员经费开支。</w:t>
      </w:r>
    </w:p>
    <w:p>
      <w:pPr>
        <w:widowControl/>
        <w:shd w:val="clear" w:color="auto" w:fill="FFFFFF"/>
        <w:ind w:firstLine="562" w:firstLineChars="200"/>
        <w:jc w:val="left"/>
        <w:rPr>
          <w:rFonts w:hint="eastAsia" w:ascii="宋体" w:hAnsi="宋体" w:cs="宋体"/>
          <w:b/>
          <w:bCs/>
          <w:sz w:val="28"/>
          <w:szCs w:val="28"/>
        </w:rPr>
      </w:pPr>
      <w:r>
        <w:rPr>
          <w:rFonts w:hint="eastAsia" w:ascii="宋体" w:hAnsi="宋体" w:cs="宋体"/>
          <w:b/>
          <w:bCs/>
          <w:sz w:val="28"/>
          <w:szCs w:val="28"/>
        </w:rPr>
        <w:t>（四）关于政府采购支出说明</w:t>
      </w:r>
    </w:p>
    <w:p>
      <w:pPr>
        <w:widowControl/>
        <w:shd w:val="clear" w:color="auto" w:fill="FFFFFF"/>
        <w:ind w:firstLine="560" w:firstLineChars="200"/>
        <w:jc w:val="left"/>
        <w:rPr>
          <w:rFonts w:hint="eastAsia" w:ascii="宋体" w:hAnsi="宋体" w:cs="宋体"/>
          <w:sz w:val="28"/>
          <w:szCs w:val="28"/>
        </w:rPr>
      </w:pPr>
      <w:r>
        <w:rPr>
          <w:rFonts w:hint="eastAsia" w:ascii="宋体" w:hAnsi="宋体"/>
          <w:sz w:val="28"/>
          <w:szCs w:val="28"/>
        </w:rPr>
        <w:t>2021年度政府采购支出总额</w:t>
      </w:r>
      <w:r>
        <w:rPr>
          <w:rFonts w:hint="eastAsia" w:ascii="宋体" w:hAnsi="宋体"/>
          <w:sz w:val="28"/>
          <w:szCs w:val="28"/>
          <w:lang w:val="en-US" w:eastAsia="zh-CN"/>
        </w:rPr>
        <w:t>20</w:t>
      </w:r>
      <w:r>
        <w:rPr>
          <w:rFonts w:hint="eastAsia" w:ascii="宋体" w:hAnsi="宋体"/>
          <w:sz w:val="28"/>
          <w:szCs w:val="28"/>
        </w:rPr>
        <w:t>万元，其中：政府采购货物支出</w:t>
      </w:r>
      <w:r>
        <w:rPr>
          <w:rFonts w:hint="eastAsia" w:ascii="宋体" w:hAnsi="宋体"/>
          <w:sz w:val="28"/>
          <w:szCs w:val="28"/>
          <w:lang w:val="en-US" w:eastAsia="zh-CN"/>
        </w:rPr>
        <w:t>20</w:t>
      </w:r>
      <w:r>
        <w:rPr>
          <w:rFonts w:hint="eastAsia" w:ascii="宋体" w:hAnsi="宋体"/>
          <w:sz w:val="28"/>
          <w:szCs w:val="28"/>
        </w:rPr>
        <w:t>万元、政府采购工程支出0万元、政府采购服务支出0万元。授予中小企业合同金额</w:t>
      </w:r>
      <w:r>
        <w:rPr>
          <w:rFonts w:hint="eastAsia" w:ascii="宋体" w:hAnsi="宋体"/>
          <w:sz w:val="28"/>
          <w:szCs w:val="28"/>
          <w:lang w:val="en-US" w:eastAsia="zh-CN"/>
        </w:rPr>
        <w:t>20</w:t>
      </w:r>
      <w:r>
        <w:rPr>
          <w:rFonts w:hint="eastAsia" w:ascii="宋体" w:hAnsi="宋体"/>
          <w:sz w:val="28"/>
          <w:szCs w:val="28"/>
        </w:rPr>
        <w:t>万元，占政府采购支出总额的</w:t>
      </w:r>
      <w:r>
        <w:rPr>
          <w:rFonts w:hint="eastAsia" w:ascii="宋体" w:hAnsi="宋体"/>
          <w:sz w:val="28"/>
          <w:szCs w:val="28"/>
          <w:lang w:val="en-US" w:eastAsia="zh-CN"/>
        </w:rPr>
        <w:t>10</w:t>
      </w:r>
      <w:r>
        <w:rPr>
          <w:rFonts w:hint="eastAsia" w:ascii="宋体" w:hAnsi="宋体"/>
          <w:sz w:val="28"/>
          <w:szCs w:val="28"/>
        </w:rPr>
        <w:t>0%，其中：授予小微企业合同金额</w:t>
      </w:r>
      <w:r>
        <w:rPr>
          <w:rFonts w:hint="eastAsia" w:ascii="宋体" w:hAnsi="宋体"/>
          <w:sz w:val="28"/>
          <w:szCs w:val="28"/>
          <w:lang w:val="en-US" w:eastAsia="zh-CN"/>
        </w:rPr>
        <w:t>2</w:t>
      </w:r>
      <w:r>
        <w:rPr>
          <w:rFonts w:hint="eastAsia" w:ascii="宋体" w:hAnsi="宋体"/>
          <w:sz w:val="28"/>
          <w:szCs w:val="28"/>
        </w:rPr>
        <w:t>0万元，占政府采购支出总额的</w:t>
      </w:r>
      <w:r>
        <w:rPr>
          <w:rFonts w:hint="eastAsia" w:ascii="宋体" w:hAnsi="宋体"/>
          <w:sz w:val="28"/>
          <w:szCs w:val="28"/>
          <w:lang w:val="en-US" w:eastAsia="zh-CN"/>
        </w:rPr>
        <w:t>10</w:t>
      </w:r>
      <w:r>
        <w:rPr>
          <w:rFonts w:hint="eastAsia" w:ascii="宋体" w:hAnsi="宋体"/>
          <w:sz w:val="28"/>
          <w:szCs w:val="28"/>
        </w:rPr>
        <w:t>0%。</w:t>
      </w:r>
      <w:r>
        <w:rPr>
          <w:rFonts w:hint="eastAsia" w:ascii="宋体" w:hAnsi="宋体" w:cs="宋体"/>
          <w:sz w:val="28"/>
          <w:szCs w:val="28"/>
        </w:rPr>
        <w:t>　　</w:t>
      </w:r>
      <w:bookmarkStart w:id="0" w:name="_GoBack"/>
      <w:bookmarkEnd w:id="0"/>
    </w:p>
    <w:p>
      <w:pPr>
        <w:widowControl/>
        <w:shd w:val="clear" w:color="auto" w:fill="FFFFFF"/>
        <w:jc w:val="left"/>
        <w:rPr>
          <w:rFonts w:hint="eastAsia" w:ascii="宋体" w:hAnsi="宋体" w:cs="宋体"/>
          <w:b/>
          <w:bCs/>
          <w:sz w:val="28"/>
          <w:szCs w:val="28"/>
        </w:rPr>
      </w:pPr>
      <w:r>
        <w:rPr>
          <w:rFonts w:hint="eastAsia" w:ascii="宋体" w:hAnsi="宋体" w:cs="宋体"/>
          <w:b/>
          <w:bCs/>
          <w:sz w:val="28"/>
          <w:szCs w:val="28"/>
        </w:rPr>
        <w:t>（五）关于国有资产占用情况说明</w:t>
      </w:r>
    </w:p>
    <w:p>
      <w:pPr>
        <w:pStyle w:val="10"/>
        <w:ind w:firstLine="560" w:firstLineChars="200"/>
        <w:rPr>
          <w:rFonts w:hint="eastAsia" w:ascii="宋体" w:hAnsi="宋体"/>
          <w:sz w:val="28"/>
          <w:szCs w:val="28"/>
        </w:rPr>
      </w:pPr>
      <w:r>
        <w:rPr>
          <w:rFonts w:hint="eastAsia" w:ascii="宋体" w:hAnsi="宋体"/>
          <w:sz w:val="28"/>
          <w:szCs w:val="28"/>
        </w:rPr>
        <w:t>截至2021年12月31日，本部门（单位）共有车辆</w:t>
      </w:r>
      <w:r>
        <w:rPr>
          <w:rFonts w:hint="eastAsia" w:ascii="宋体" w:hAnsi="宋体"/>
          <w:sz w:val="28"/>
          <w:szCs w:val="28"/>
          <w:lang w:val="en-US" w:eastAsia="zh-CN"/>
        </w:rPr>
        <w:t>1</w:t>
      </w:r>
      <w:r>
        <w:rPr>
          <w:rFonts w:hint="eastAsia" w:ascii="宋体" w:hAnsi="宋体"/>
          <w:sz w:val="28"/>
          <w:szCs w:val="28"/>
        </w:rPr>
        <w:t>0辆，其中，主要领导干部用车</w:t>
      </w:r>
      <w:r>
        <w:rPr>
          <w:rFonts w:hint="eastAsia" w:ascii="宋体" w:hAnsi="宋体"/>
          <w:sz w:val="28"/>
          <w:szCs w:val="28"/>
          <w:lang w:val="en-US" w:eastAsia="zh-CN"/>
        </w:rPr>
        <w:t>1</w:t>
      </w:r>
      <w:r>
        <w:rPr>
          <w:rFonts w:hint="eastAsia" w:ascii="宋体" w:hAnsi="宋体"/>
          <w:sz w:val="28"/>
          <w:szCs w:val="28"/>
        </w:rPr>
        <w:t>辆、机要通信用车0辆、应急保障用车0 辆、执法执勤用车</w:t>
      </w:r>
      <w:r>
        <w:rPr>
          <w:rFonts w:hint="eastAsia" w:ascii="宋体" w:hAnsi="宋体"/>
          <w:sz w:val="28"/>
          <w:szCs w:val="28"/>
          <w:lang w:val="en-US" w:eastAsia="zh-CN"/>
        </w:rPr>
        <w:t>1</w:t>
      </w:r>
      <w:r>
        <w:rPr>
          <w:rFonts w:hint="eastAsia" w:ascii="宋体" w:hAnsi="宋体"/>
          <w:sz w:val="28"/>
          <w:szCs w:val="28"/>
        </w:rPr>
        <w:t>辆、特种专业技术用车</w:t>
      </w:r>
      <w:r>
        <w:rPr>
          <w:rFonts w:hint="eastAsia" w:ascii="宋体" w:hAnsi="宋体"/>
          <w:sz w:val="28"/>
          <w:szCs w:val="28"/>
          <w:lang w:val="en-US" w:eastAsia="zh-CN"/>
        </w:rPr>
        <w:t>8</w:t>
      </w:r>
      <w:r>
        <w:rPr>
          <w:rFonts w:hint="eastAsia" w:ascii="宋体" w:hAnsi="宋体"/>
          <w:sz w:val="28"/>
          <w:szCs w:val="28"/>
        </w:rPr>
        <w:t>辆、离退休干部用车0辆、其他用车0辆；单位价值50万元以上通用设备0台（套）；单位价值100万元以上专用设备0台（套）。</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spacing w:line="440" w:lineRule="exact"/>
        <w:ind w:firstLine="560" w:firstLineChars="200"/>
        <w:rPr>
          <w:rFonts w:hint="eastAsia" w:ascii="宋体" w:hAnsi="宋体" w:cs="宋体" w:eastAsiaTheme="minorEastAsia"/>
          <w:kern w:val="2"/>
          <w:sz w:val="28"/>
          <w:szCs w:val="28"/>
          <w:lang w:val="en-US" w:eastAsia="zh-CN" w:bidi="ar-SA"/>
        </w:rPr>
      </w:pPr>
      <w:r>
        <w:rPr>
          <w:rFonts w:hint="eastAsia" w:ascii="宋体" w:hAnsi="宋体" w:cs="宋体" w:eastAsiaTheme="minorEastAsia"/>
          <w:kern w:val="2"/>
          <w:sz w:val="28"/>
          <w:szCs w:val="28"/>
          <w:lang w:val="en-US" w:eastAsia="zh-CN" w:bidi="ar-SA"/>
        </w:rPr>
        <w:t>本年度未开展预算绩效评价工作</w:t>
      </w:r>
    </w:p>
    <w:p>
      <w:pPr>
        <w:pStyle w:val="2"/>
        <w:rPr>
          <w:rFonts w:hint="eastAsia"/>
          <w:lang w:val="en-US" w:eastAsia="zh-CN"/>
        </w:rPr>
      </w:pP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w:t>
      </w:r>
      <w:r>
        <w:rPr>
          <w:rFonts w:hint="eastAsia" w:ascii="宋体" w:hAnsi="宋体"/>
          <w:spacing w:val="2"/>
          <w:sz w:val="28"/>
          <w:szCs w:val="28"/>
          <w:lang w:val="en-US" w:eastAsia="zh-CN"/>
        </w:rPr>
        <w:t>20</w:t>
      </w:r>
      <w:r>
        <w:rPr>
          <w:rFonts w:hint="eastAsia" w:ascii="宋体" w:hAnsi="宋体"/>
          <w:spacing w:val="2"/>
          <w:sz w:val="28"/>
          <w:szCs w:val="28"/>
        </w:rPr>
        <w:t>年全年总收入</w:t>
      </w:r>
      <w:r>
        <w:rPr>
          <w:rFonts w:hint="eastAsia" w:ascii="宋体" w:hAnsi="宋体"/>
          <w:spacing w:val="2"/>
          <w:sz w:val="28"/>
          <w:szCs w:val="28"/>
          <w:lang w:val="en-US" w:eastAsia="zh-CN"/>
        </w:rPr>
        <w:t>312万</w:t>
      </w:r>
      <w:r>
        <w:rPr>
          <w:rFonts w:hint="eastAsia" w:ascii="宋体" w:hAnsi="宋体"/>
          <w:spacing w:val="2"/>
          <w:sz w:val="28"/>
          <w:szCs w:val="28"/>
        </w:rPr>
        <w:t>元,202</w:t>
      </w:r>
      <w:r>
        <w:rPr>
          <w:rFonts w:hint="eastAsia" w:ascii="宋体" w:hAnsi="宋体"/>
          <w:spacing w:val="2"/>
          <w:sz w:val="28"/>
          <w:szCs w:val="28"/>
          <w:lang w:val="en-US" w:eastAsia="zh-CN"/>
        </w:rPr>
        <w:t>1</w:t>
      </w:r>
      <w:r>
        <w:rPr>
          <w:rFonts w:hint="eastAsia" w:ascii="宋体" w:hAnsi="宋体"/>
          <w:spacing w:val="2"/>
          <w:sz w:val="28"/>
          <w:szCs w:val="28"/>
        </w:rPr>
        <w:t>年全年总收入</w:t>
      </w:r>
      <w:r>
        <w:rPr>
          <w:rFonts w:hint="eastAsia" w:ascii="宋体" w:hAnsi="宋体"/>
          <w:color w:val="000000"/>
          <w:spacing w:val="2"/>
          <w:sz w:val="28"/>
          <w:szCs w:val="28"/>
        </w:rPr>
        <w:t>961.08</w:t>
      </w:r>
      <w:r>
        <w:rPr>
          <w:rFonts w:hint="eastAsia" w:ascii="宋体" w:hAnsi="宋体"/>
          <w:color w:val="000000"/>
          <w:spacing w:val="2"/>
          <w:sz w:val="28"/>
          <w:szCs w:val="28"/>
          <w:lang w:eastAsia="zh-CN"/>
        </w:rPr>
        <w:t>万</w:t>
      </w:r>
      <w:r>
        <w:rPr>
          <w:rFonts w:hint="eastAsia" w:ascii="宋体" w:hAnsi="宋体"/>
          <w:spacing w:val="2"/>
          <w:sz w:val="28"/>
          <w:szCs w:val="28"/>
        </w:rPr>
        <w:t>元，同比上年增加</w:t>
      </w:r>
      <w:r>
        <w:rPr>
          <w:rFonts w:hint="eastAsia" w:ascii="宋体" w:hAnsi="宋体"/>
          <w:spacing w:val="2"/>
          <w:sz w:val="28"/>
          <w:szCs w:val="28"/>
          <w:lang w:val="en-US" w:eastAsia="zh-CN"/>
        </w:rPr>
        <w:t>649.08万</w:t>
      </w:r>
      <w:r>
        <w:rPr>
          <w:rFonts w:hint="eastAsia" w:ascii="宋体" w:hAnsi="宋体"/>
          <w:spacing w:val="2"/>
          <w:sz w:val="28"/>
          <w:szCs w:val="28"/>
        </w:rPr>
        <w:t>元，增长幅度为</w:t>
      </w:r>
      <w:r>
        <w:rPr>
          <w:rFonts w:hint="eastAsia" w:ascii="宋体" w:hAnsi="宋体"/>
          <w:spacing w:val="2"/>
          <w:sz w:val="28"/>
          <w:szCs w:val="28"/>
          <w:lang w:val="en-US" w:eastAsia="zh-CN"/>
        </w:rPr>
        <w:t>208.04</w:t>
      </w:r>
      <w:r>
        <w:rPr>
          <w:rFonts w:hint="eastAsia" w:ascii="宋体" w:hAnsi="宋体"/>
          <w:spacing w:val="2"/>
          <w:sz w:val="28"/>
          <w:szCs w:val="28"/>
        </w:rPr>
        <w:t>%，原因是。</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w:t>
      </w:r>
      <w:r>
        <w:rPr>
          <w:rFonts w:hint="eastAsia" w:ascii="宋体" w:hAnsi="宋体"/>
          <w:spacing w:val="2"/>
          <w:sz w:val="28"/>
          <w:szCs w:val="28"/>
          <w:lang w:val="en-US" w:eastAsia="zh-CN"/>
        </w:rPr>
        <w:t>20</w:t>
      </w:r>
      <w:r>
        <w:rPr>
          <w:rFonts w:hint="eastAsia" w:ascii="宋体" w:hAnsi="宋体"/>
          <w:spacing w:val="2"/>
          <w:sz w:val="28"/>
          <w:szCs w:val="28"/>
        </w:rPr>
        <w:t>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312万</w:t>
      </w:r>
      <w:r>
        <w:rPr>
          <w:rFonts w:hint="eastAsia" w:ascii="宋体" w:hAnsi="宋体"/>
          <w:spacing w:val="2"/>
          <w:sz w:val="28"/>
          <w:szCs w:val="28"/>
        </w:rPr>
        <w:t>元,202</w:t>
      </w:r>
      <w:r>
        <w:rPr>
          <w:rFonts w:hint="eastAsia" w:ascii="宋体" w:hAnsi="宋体"/>
          <w:spacing w:val="2"/>
          <w:sz w:val="28"/>
          <w:szCs w:val="28"/>
          <w:lang w:val="en-US" w:eastAsia="zh-CN"/>
        </w:rPr>
        <w:t>1</w:t>
      </w:r>
      <w:r>
        <w:rPr>
          <w:rFonts w:hint="eastAsia" w:ascii="宋体" w:hAnsi="宋体"/>
          <w:spacing w:val="2"/>
          <w:sz w:val="28"/>
          <w:szCs w:val="28"/>
        </w:rPr>
        <w:t>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961.08万</w:t>
      </w:r>
      <w:r>
        <w:rPr>
          <w:rFonts w:hint="eastAsia" w:ascii="宋体" w:hAnsi="宋体"/>
          <w:spacing w:val="2"/>
          <w:sz w:val="28"/>
          <w:szCs w:val="28"/>
        </w:rPr>
        <w:t>元，同比上年增加</w:t>
      </w:r>
      <w:r>
        <w:rPr>
          <w:rFonts w:hint="eastAsia" w:ascii="宋体" w:hAnsi="宋体"/>
          <w:spacing w:val="2"/>
          <w:sz w:val="28"/>
          <w:szCs w:val="28"/>
          <w:lang w:val="en-US" w:eastAsia="zh-CN"/>
        </w:rPr>
        <w:t>649.08万</w:t>
      </w:r>
      <w:r>
        <w:rPr>
          <w:rFonts w:hint="eastAsia" w:ascii="宋体" w:hAnsi="宋体"/>
          <w:spacing w:val="2"/>
          <w:sz w:val="28"/>
          <w:szCs w:val="28"/>
        </w:rPr>
        <w:t>元，增长幅度为</w:t>
      </w:r>
      <w:r>
        <w:rPr>
          <w:rFonts w:hint="eastAsia" w:ascii="宋体" w:hAnsi="宋体"/>
          <w:spacing w:val="2"/>
          <w:sz w:val="28"/>
          <w:szCs w:val="28"/>
          <w:lang w:val="en-US" w:eastAsia="zh-CN"/>
        </w:rPr>
        <w:t>208.04</w:t>
      </w:r>
      <w:r>
        <w:rPr>
          <w:rFonts w:hint="eastAsia" w:ascii="宋体" w:hAnsi="宋体"/>
          <w:spacing w:val="2"/>
          <w:sz w:val="28"/>
          <w:szCs w:val="28"/>
        </w:rPr>
        <w:t>%，原因是。</w:t>
      </w:r>
    </w:p>
    <w:p>
      <w:pPr>
        <w:pStyle w:val="10"/>
        <w:spacing w:line="540" w:lineRule="exact"/>
        <w:ind w:firstLine="560" w:firstLineChars="200"/>
        <w:rPr>
          <w:rFonts w:hint="default" w:asciiTheme="minorEastAsia" w:hAnsiTheme="minorEastAsia" w:cstheme="minorEastAsia"/>
          <w:kern w:val="0"/>
          <w:sz w:val="28"/>
          <w:szCs w:val="28"/>
          <w:highlight w:val="none"/>
          <w:lang w:val="en-US" w:eastAsia="zh-CN" w:bidi="ar"/>
        </w:rPr>
      </w:pPr>
    </w:p>
    <w:p>
      <w:pPr>
        <w:spacing w:line="440" w:lineRule="exact"/>
        <w:rPr>
          <w:rFonts w:hint="eastAsia" w:ascii="仿宋_GB2312" w:eastAsia="仿宋_GB2312"/>
          <w:sz w:val="30"/>
          <w:szCs w:val="30"/>
        </w:rPr>
      </w:pPr>
    </w:p>
    <w:p>
      <w:pPr>
        <w:pStyle w:val="2"/>
        <w:rPr>
          <w:rFonts w:hint="eastAsia" w:ascii="仿宋_GB2312" w:eastAsia="仿宋_GB2312"/>
          <w:sz w:val="30"/>
          <w:szCs w:val="30"/>
        </w:rPr>
      </w:pPr>
    </w:p>
    <w:p>
      <w:pPr>
        <w:pStyle w:val="2"/>
        <w:rPr>
          <w:rFonts w:hint="eastAsia" w:ascii="仿宋_GB2312" w:eastAsia="仿宋_GB2312"/>
          <w:sz w:val="30"/>
          <w:szCs w:val="30"/>
        </w:rPr>
      </w:pPr>
    </w:p>
    <w:p>
      <w:pPr>
        <w:pStyle w:val="2"/>
        <w:rPr>
          <w:rFonts w:hint="eastAsia" w:ascii="仿宋_GB2312" w:eastAsia="仿宋_GB2312"/>
          <w:sz w:val="30"/>
          <w:szCs w:val="30"/>
        </w:rPr>
      </w:pPr>
    </w:p>
    <w:p>
      <w:pPr>
        <w:pStyle w:val="2"/>
        <w:rPr>
          <w:rFonts w:hint="eastAsia" w:ascii="仿宋_GB2312" w:eastAsia="仿宋_GB2312"/>
          <w:sz w:val="30"/>
          <w:szCs w:val="3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9"/>
          <w:rFonts w:hint="eastAsia" w:ascii="微软雅黑" w:hAnsi="微软雅黑" w:eastAsia="微软雅黑" w:cs="微软雅黑"/>
          <w:b/>
          <w:bCs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9"/>
          <w:rFonts w:hint="eastAsia" w:ascii="微软雅黑" w:hAnsi="微软雅黑" w:eastAsia="微软雅黑" w:cs="微软雅黑"/>
          <w:b/>
          <w:bCs w:val="0"/>
          <w:i w:val="0"/>
          <w:caps w:val="0"/>
          <w:color w:val="333333"/>
          <w:spacing w:val="0"/>
          <w:sz w:val="24"/>
          <w:szCs w:val="24"/>
          <w:shd w:val="clear" w:fill="FFFFFF"/>
        </w:rPr>
        <w:t>第四部分</w:t>
      </w:r>
      <w:r>
        <w:rPr>
          <w:rStyle w:val="9"/>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b/>
          <w:bCs w:val="0"/>
          <w:i w:val="0"/>
          <w:caps w:val="0"/>
          <w:color w:val="333333"/>
          <w:spacing w:val="0"/>
          <w:sz w:val="24"/>
          <w:szCs w:val="24"/>
          <w:shd w:val="clear" w:fill="FFFFFF"/>
        </w:rPr>
        <w:t>名词解释</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Theme="minorEastAsia"/>
          <w:color w:val="000000"/>
          <w:spacing w:val="2"/>
          <w:sz w:val="28"/>
          <w:szCs w:val="28"/>
          <w:lang w:eastAsia="zh-CN"/>
        </w:rPr>
      </w:pPr>
      <w:r>
        <w:rPr>
          <w:rFonts w:ascii="宋体" w:hAnsi="宋体"/>
          <w:color w:val="000000"/>
          <w:spacing w:val="2"/>
          <w:sz w:val="28"/>
          <w:szCs w:val="28"/>
        </w:rPr>
        <w:t xml:space="preserve"> </w:t>
      </w: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ascii="宋体" w:hAnsi="宋体"/>
          <w:color w:val="000000"/>
          <w:spacing w:val="2"/>
          <w:sz w:val="28"/>
          <w:szCs w:val="28"/>
        </w:rPr>
      </w:pPr>
      <w:r>
        <w:rPr>
          <w:rFonts w:hint="eastAsia" w:ascii="宋体" w:hAnsi="宋体"/>
          <w:color w:val="000000"/>
          <w:spacing w:val="2"/>
          <w:sz w:val="28"/>
          <w:szCs w:val="28"/>
        </w:rPr>
        <w:t>（六）项目支出：指为完成特定的行政工作任务或事业发展目标，在基本支出之外发生的各项支出。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spacing w:line="560" w:lineRule="exact"/>
        <w:ind w:firstLine="852" w:firstLineChars="300"/>
        <w:textAlignment w:val="auto"/>
        <w:rPr>
          <w:sz w:val="28"/>
          <w:szCs w:val="28"/>
        </w:rPr>
      </w:pPr>
      <w:r>
        <w:rPr>
          <w:rFonts w:hint="eastAsia" w:ascii="宋体" w:hAnsi="宋体"/>
          <w:color w:val="000000"/>
          <w:spacing w:val="2"/>
          <w:sz w:val="28"/>
          <w:szCs w:val="28"/>
        </w:rPr>
        <w:t>（八）行政运行（项）：指机关和实行公务员法管理事业单位用于保障机构正常运转的基本支出。</w:t>
      </w:r>
    </w:p>
    <w:sectPr>
      <w:pgSz w:w="16838" w:h="11906" w:orient="landscape"/>
      <w:pgMar w:top="1800" w:right="1440" w:bottom="18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4CA693D"/>
    <w:rsid w:val="04CB5C6D"/>
    <w:rsid w:val="0664587B"/>
    <w:rsid w:val="08C015D3"/>
    <w:rsid w:val="0AF7057D"/>
    <w:rsid w:val="0C3966DC"/>
    <w:rsid w:val="0E5E53D3"/>
    <w:rsid w:val="0E836A5F"/>
    <w:rsid w:val="11ED78A0"/>
    <w:rsid w:val="124F3612"/>
    <w:rsid w:val="14A40788"/>
    <w:rsid w:val="18B44CFB"/>
    <w:rsid w:val="196F6B6E"/>
    <w:rsid w:val="20DB051E"/>
    <w:rsid w:val="21A0505C"/>
    <w:rsid w:val="228A65CA"/>
    <w:rsid w:val="228C0190"/>
    <w:rsid w:val="23C0651F"/>
    <w:rsid w:val="255E033E"/>
    <w:rsid w:val="271A6697"/>
    <w:rsid w:val="289C3E82"/>
    <w:rsid w:val="28EE6E7B"/>
    <w:rsid w:val="2C203A0A"/>
    <w:rsid w:val="2C2716FD"/>
    <w:rsid w:val="2D5063EA"/>
    <w:rsid w:val="2DD842B5"/>
    <w:rsid w:val="2FB32AD8"/>
    <w:rsid w:val="32BD01BE"/>
    <w:rsid w:val="36A568D2"/>
    <w:rsid w:val="38203263"/>
    <w:rsid w:val="3C2D5DD2"/>
    <w:rsid w:val="3CF427BE"/>
    <w:rsid w:val="3FFF0651"/>
    <w:rsid w:val="40A6124B"/>
    <w:rsid w:val="417475C6"/>
    <w:rsid w:val="42BC7E70"/>
    <w:rsid w:val="43EA38E6"/>
    <w:rsid w:val="489106AE"/>
    <w:rsid w:val="4BBC5AAB"/>
    <w:rsid w:val="50EA189A"/>
    <w:rsid w:val="514D2F0D"/>
    <w:rsid w:val="51A4752C"/>
    <w:rsid w:val="51C2049F"/>
    <w:rsid w:val="52CC78AC"/>
    <w:rsid w:val="544004AC"/>
    <w:rsid w:val="563E0CA4"/>
    <w:rsid w:val="56A14C55"/>
    <w:rsid w:val="5E00547D"/>
    <w:rsid w:val="60390F38"/>
    <w:rsid w:val="692B2102"/>
    <w:rsid w:val="6ABF3589"/>
    <w:rsid w:val="6B5745D7"/>
    <w:rsid w:val="6F277B8C"/>
    <w:rsid w:val="70A32328"/>
    <w:rsid w:val="70DB07AE"/>
    <w:rsid w:val="71056248"/>
    <w:rsid w:val="746766E2"/>
    <w:rsid w:val="768D6BB8"/>
    <w:rsid w:val="78186405"/>
    <w:rsid w:val="7968433D"/>
    <w:rsid w:val="7B7C2983"/>
    <w:rsid w:val="7DC747B7"/>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645"/>
      <w:jc w:val="distribute"/>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1">
    <w:name w:val="ca-2"/>
    <w:basedOn w:val="8"/>
    <w:qFormat/>
    <w:uiPriority w:val="0"/>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3111</Words>
  <Characters>3454</Characters>
  <Lines>0</Lines>
  <Paragraphs>0</Paragraphs>
  <TotalTime>2</TotalTime>
  <ScaleCrop>false</ScaleCrop>
  <LinksUpToDate>false</LinksUpToDate>
  <CharactersWithSpaces>3480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cp:lastPrinted>2020-12-09T05:37:00Z</cp:lastPrinted>
  <dcterms:modified xsi:type="dcterms:W3CDTF">2023-08-23T09:27:34Z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4E54475078BA45C88B41EE5931108BAD</vt:lpwstr>
  </property>
</Properties>
</file>