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政法委</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黄石港区政法委</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widowControl/>
        <w:shd w:val="clear" w:color="auto" w:fill="FFFFFF"/>
        <w:snapToGrid w:val="0"/>
        <w:spacing w:line="560" w:lineRule="atLeast"/>
        <w:ind w:firstLine="562"/>
        <w:jc w:val="left"/>
        <w:rPr>
          <w:rFonts w:ascii="宋体" w:hAnsi="宋体" w:cs="宋体"/>
          <w:b/>
          <w:bCs/>
          <w:color w:val="333333"/>
          <w:kern w:val="0"/>
          <w:sz w:val="28"/>
          <w:szCs w:val="28"/>
        </w:rPr>
      </w:pPr>
      <w:r>
        <w:rPr>
          <w:rFonts w:hint="eastAsia" w:ascii="宋体" w:hAnsi="宋体" w:cs="宋体"/>
          <w:color w:val="333333"/>
          <w:kern w:val="0"/>
          <w:sz w:val="24"/>
        </w:rPr>
        <w:t>　</w:t>
      </w:r>
      <w:r>
        <w:rPr>
          <w:rFonts w:hint="eastAsia" w:ascii="宋体" w:hAnsi="宋体" w:cs="宋体"/>
          <w:color w:val="333333"/>
          <w:kern w:val="0"/>
          <w:sz w:val="28"/>
          <w:szCs w:val="28"/>
        </w:rPr>
        <w:t>（</w:t>
      </w:r>
      <w:r>
        <w:rPr>
          <w:rFonts w:hint="eastAsia" w:ascii="宋体" w:hAnsi="宋体"/>
          <w:sz w:val="28"/>
          <w:szCs w:val="28"/>
        </w:rPr>
        <w:t>一）主要职责</w:t>
      </w:r>
    </w:p>
    <w:p>
      <w:pPr>
        <w:wordWrap w:val="0"/>
        <w:spacing w:line="600" w:lineRule="atLeast"/>
        <w:ind w:firstLine="420" w:firstLineChars="150"/>
        <w:rPr>
          <w:rFonts w:ascii="宋体" w:hAnsi="宋体" w:cs="宋体"/>
          <w:color w:val="333333"/>
          <w:kern w:val="0"/>
          <w:sz w:val="28"/>
          <w:szCs w:val="28"/>
        </w:rPr>
      </w:pPr>
      <w:r>
        <w:rPr>
          <w:rFonts w:hint="eastAsia" w:ascii="宋体" w:hAnsi="宋体" w:cs="宋体"/>
          <w:kern w:val="0"/>
          <w:sz w:val="28"/>
          <w:szCs w:val="28"/>
          <w:lang w:val="zh-CN"/>
        </w:rPr>
        <w:t xml:space="preserve"> </w:t>
      </w:r>
      <w:r>
        <w:rPr>
          <w:rFonts w:hint="eastAsia" w:ascii="宋体" w:hAnsi="宋体"/>
          <w:color w:val="333333"/>
          <w:kern w:val="0"/>
          <w:sz w:val="28"/>
          <w:szCs w:val="28"/>
        </w:rPr>
        <w:t>根据国家法律、党的路线方针政策和区委的决策部署，统一全区政法部门的思想和行动，协助区委对政法工作做出全局性部署，并督促贯彻落实；研究制定贯彻区委关于政法工作的方针、政策、指示和维护社会政治稳定的措施，及时向区委提出意见和建议；组织、协调、指导维护社会稳定工作，推动社会治安综合治理各项措施的落实；检查监督政法部门执法情况，研究协调有争议的重大、疑难案件，指导推动大案要案查处工作；不断推进司法体制和工作机制改革，完善司法制度；完成区委交办的其他事项。</w:t>
      </w:r>
    </w:p>
    <w:p>
      <w:pPr>
        <w:spacing w:line="620" w:lineRule="exact"/>
        <w:ind w:firstLine="420" w:firstLineChars="150"/>
        <w:rPr>
          <w:rFonts w:hint="eastAsia" w:ascii="宋体" w:hAnsi="宋体" w:cs="宋体"/>
          <w:kern w:val="0"/>
          <w:sz w:val="28"/>
          <w:szCs w:val="28"/>
        </w:rPr>
      </w:pPr>
      <w:r>
        <w:rPr>
          <w:rFonts w:hint="eastAsia" w:ascii="宋体" w:hAnsi="宋体"/>
          <w:sz w:val="28"/>
          <w:szCs w:val="28"/>
        </w:rPr>
        <w:t>（二）机构设置：</w:t>
      </w:r>
      <w:r>
        <w:rPr>
          <w:rFonts w:ascii="宋体" w:hAnsi="宋体" w:cs="Tahoma"/>
          <w:color w:val="333333"/>
          <w:sz w:val="28"/>
          <w:szCs w:val="28"/>
        </w:rPr>
        <w:t>综治办、维稳办、610办公室、法治办</w:t>
      </w:r>
    </w:p>
    <w:p>
      <w:pPr>
        <w:spacing w:line="620" w:lineRule="exact"/>
        <w:ind w:firstLine="280" w:firstLineChars="100"/>
        <w:rPr>
          <w:rFonts w:hint="eastAsia" w:ascii="宋体" w:hAnsi="宋体" w:cs="宋体"/>
          <w:kern w:val="0"/>
          <w:sz w:val="28"/>
          <w:szCs w:val="28"/>
        </w:rPr>
      </w:pPr>
    </w:p>
    <w:p>
      <w:pPr>
        <w:autoSpaceDE w:val="0"/>
        <w:spacing w:line="520" w:lineRule="exact"/>
        <w:ind w:firstLine="640" w:firstLineChars="200"/>
        <w:rPr>
          <w:rFonts w:hint="eastAsia" w:ascii="仿宋" w:hAnsi="仿宋" w:eastAsia="仿宋" w:cs="仿宋"/>
          <w:sz w:val="32"/>
          <w:szCs w:val="32"/>
        </w:rPr>
      </w:pPr>
    </w:p>
    <w:p>
      <w:pPr>
        <w:widowControl/>
        <w:shd w:val="clear" w:color="auto" w:fill="FFFFFF"/>
        <w:spacing w:line="520" w:lineRule="exact"/>
        <w:ind w:firstLine="640" w:firstLineChars="200"/>
        <w:jc w:val="left"/>
        <w:rPr>
          <w:rFonts w:hint="eastAsia" w:ascii="仿宋_GB2312" w:hAnsi="宋体" w:eastAsia="仿宋_GB2312" w:cs="宋体"/>
          <w:color w:val="333333"/>
          <w:kern w:val="0"/>
          <w:sz w:val="32"/>
          <w:szCs w:val="32"/>
        </w:rPr>
      </w:pPr>
    </w:p>
    <w:p>
      <w:pPr>
        <w:widowControl/>
        <w:spacing w:before="100" w:beforeAutospacing="1" w:after="100" w:afterAutospacing="1" w:line="408" w:lineRule="auto"/>
        <w:ind w:firstLine="620"/>
        <w:jc w:val="left"/>
        <w:rPr>
          <w:rFonts w:hint="eastAsia"/>
          <w:color w:val="333333"/>
          <w:sz w:val="28"/>
          <w:szCs w:val="28"/>
        </w:rPr>
      </w:pP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777865" cy="5269865"/>
            <wp:effectExtent l="0" t="0" r="13335" b="6985"/>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pic:cNvPicPr>
                      <a:picLocks noChangeAspect="1"/>
                    </pic:cNvPicPr>
                  </pic:nvPicPr>
                  <pic:blipFill>
                    <a:blip r:embed="rId4"/>
                    <a:stretch>
                      <a:fillRect/>
                    </a:stretch>
                  </pic:blipFill>
                  <pic:spPr>
                    <a:xfrm>
                      <a:off x="0" y="0"/>
                      <a:ext cx="5777865" cy="5269865"/>
                    </a:xfrm>
                    <a:prstGeom prst="rect">
                      <a:avLst/>
                    </a:prstGeom>
                    <a:noFill/>
                    <a:ln w="9525">
                      <a:noFill/>
                    </a:ln>
                  </pic:spPr>
                </pic:pic>
              </a:graphicData>
            </a:graphic>
          </wp:inline>
        </w:drawing>
      </w:r>
      <w:r>
        <w:drawing>
          <wp:inline distT="0" distB="0" distL="114300" distR="114300">
            <wp:extent cx="8852535" cy="2599055"/>
            <wp:effectExtent l="0" t="0" r="5715" b="10795"/>
            <wp:docPr id="2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2"/>
                    <pic:cNvPicPr>
                      <a:picLocks noChangeAspect="1"/>
                    </pic:cNvPicPr>
                  </pic:nvPicPr>
                  <pic:blipFill>
                    <a:blip r:embed="rId5"/>
                    <a:stretch>
                      <a:fillRect/>
                    </a:stretch>
                  </pic:blipFill>
                  <pic:spPr>
                    <a:xfrm>
                      <a:off x="0" y="0"/>
                      <a:ext cx="8852535" cy="2599055"/>
                    </a:xfrm>
                    <a:prstGeom prst="rect">
                      <a:avLst/>
                    </a:prstGeom>
                    <a:noFill/>
                    <a:ln w="9525">
                      <a:noFill/>
                    </a:ln>
                  </pic:spPr>
                </pic:pic>
              </a:graphicData>
            </a:graphic>
          </wp:inline>
        </w:drawing>
      </w:r>
      <w:r>
        <w:drawing>
          <wp:inline distT="0" distB="0" distL="114300" distR="114300">
            <wp:extent cx="8862060" cy="2981960"/>
            <wp:effectExtent l="0" t="0" r="15240" b="8890"/>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3"/>
                    <pic:cNvPicPr>
                      <a:picLocks noChangeAspect="1"/>
                    </pic:cNvPicPr>
                  </pic:nvPicPr>
                  <pic:blipFill>
                    <a:blip r:embed="rId6"/>
                    <a:stretch>
                      <a:fillRect/>
                    </a:stretch>
                  </pic:blipFill>
                  <pic:spPr>
                    <a:xfrm>
                      <a:off x="0" y="0"/>
                      <a:ext cx="8862060" cy="2981960"/>
                    </a:xfrm>
                    <a:prstGeom prst="rect">
                      <a:avLst/>
                    </a:prstGeom>
                    <a:noFill/>
                    <a:ln w="9525">
                      <a:noFill/>
                    </a:ln>
                  </pic:spPr>
                </pic:pic>
              </a:graphicData>
            </a:graphic>
          </wp:inline>
        </w:drawing>
      </w:r>
      <w:r>
        <w:drawing>
          <wp:inline distT="0" distB="0" distL="114300" distR="114300">
            <wp:extent cx="6391275" cy="5172075"/>
            <wp:effectExtent l="0" t="0" r="9525" b="9525"/>
            <wp:docPr id="264"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4"/>
                    <pic:cNvPicPr>
                      <a:picLocks noChangeAspect="1"/>
                    </pic:cNvPicPr>
                  </pic:nvPicPr>
                  <pic:blipFill>
                    <a:blip r:embed="rId7"/>
                    <a:stretch>
                      <a:fillRect/>
                    </a:stretch>
                  </pic:blipFill>
                  <pic:spPr>
                    <a:xfrm>
                      <a:off x="0" y="0"/>
                      <a:ext cx="6391275" cy="5172075"/>
                    </a:xfrm>
                    <a:prstGeom prst="rect">
                      <a:avLst/>
                    </a:prstGeom>
                    <a:noFill/>
                    <a:ln w="9525">
                      <a:noFill/>
                    </a:ln>
                  </pic:spPr>
                </pic:pic>
              </a:graphicData>
            </a:graphic>
          </wp:inline>
        </w:drawing>
      </w:r>
      <w:r>
        <w:drawing>
          <wp:inline distT="0" distB="0" distL="114300" distR="114300">
            <wp:extent cx="5867400" cy="3571875"/>
            <wp:effectExtent l="0" t="0" r="0" b="9525"/>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5"/>
                    <pic:cNvPicPr>
                      <a:picLocks noChangeAspect="1"/>
                    </pic:cNvPicPr>
                  </pic:nvPicPr>
                  <pic:blipFill>
                    <a:blip r:embed="rId8"/>
                    <a:stretch>
                      <a:fillRect/>
                    </a:stretch>
                  </pic:blipFill>
                  <pic:spPr>
                    <a:xfrm>
                      <a:off x="0" y="0"/>
                      <a:ext cx="5867400" cy="3571875"/>
                    </a:xfrm>
                    <a:prstGeom prst="rect">
                      <a:avLst/>
                    </a:prstGeom>
                    <a:noFill/>
                    <a:ln w="9525">
                      <a:noFill/>
                    </a:ln>
                  </pic:spPr>
                </pic:pic>
              </a:graphicData>
            </a:graphic>
          </wp:inline>
        </w:drawing>
      </w:r>
      <w:r>
        <w:drawing>
          <wp:inline distT="0" distB="0" distL="114300" distR="114300">
            <wp:extent cx="8862695" cy="5046980"/>
            <wp:effectExtent l="0" t="0" r="14605" b="1270"/>
            <wp:docPr id="266"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6"/>
                    <pic:cNvPicPr>
                      <a:picLocks noChangeAspect="1"/>
                    </pic:cNvPicPr>
                  </pic:nvPicPr>
                  <pic:blipFill>
                    <a:blip r:embed="rId9"/>
                    <a:stretch>
                      <a:fillRect/>
                    </a:stretch>
                  </pic:blipFill>
                  <pic:spPr>
                    <a:xfrm>
                      <a:off x="0" y="0"/>
                      <a:ext cx="8862695" cy="5046980"/>
                    </a:xfrm>
                    <a:prstGeom prst="rect">
                      <a:avLst/>
                    </a:prstGeom>
                    <a:noFill/>
                    <a:ln w="9525">
                      <a:noFill/>
                    </a:ln>
                  </pic:spPr>
                </pic:pic>
              </a:graphicData>
            </a:graphic>
          </wp:inline>
        </w:drawing>
      </w:r>
      <w:r>
        <w:drawing>
          <wp:inline distT="0" distB="0" distL="114300" distR="114300">
            <wp:extent cx="8863330" cy="1816735"/>
            <wp:effectExtent l="0" t="0" r="13970" b="12065"/>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pic:cNvPicPr>
                      <a:picLocks noChangeAspect="1"/>
                    </pic:cNvPicPr>
                  </pic:nvPicPr>
                  <pic:blipFill>
                    <a:blip r:embed="rId10"/>
                    <a:stretch>
                      <a:fillRect/>
                    </a:stretch>
                  </pic:blipFill>
                  <pic:spPr>
                    <a:xfrm>
                      <a:off x="0" y="0"/>
                      <a:ext cx="8863330" cy="1816735"/>
                    </a:xfrm>
                    <a:prstGeom prst="rect">
                      <a:avLst/>
                    </a:prstGeom>
                    <a:noFill/>
                    <a:ln w="9525">
                      <a:noFill/>
                    </a:ln>
                  </pic:spPr>
                </pic:pic>
              </a:graphicData>
            </a:graphic>
          </wp:inline>
        </w:drawing>
      </w:r>
      <w:r>
        <w:drawing>
          <wp:inline distT="0" distB="0" distL="114300" distR="114300">
            <wp:extent cx="8861425" cy="2174240"/>
            <wp:effectExtent l="0" t="0" r="15875" b="16510"/>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pic:cNvPicPr>
                      <a:picLocks noChangeAspect="1"/>
                    </pic:cNvPicPr>
                  </pic:nvPicPr>
                  <pic:blipFill>
                    <a:blip r:embed="rId11"/>
                    <a:stretch>
                      <a:fillRect/>
                    </a:stretch>
                  </pic:blipFill>
                  <pic:spPr>
                    <a:xfrm>
                      <a:off x="0" y="0"/>
                      <a:ext cx="8861425" cy="2174240"/>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shd w:val="clear" w:color="auto" w:fill="FFFFFF"/>
        <w:ind w:firstLine="480"/>
        <w:jc w:val="left"/>
        <w:rPr>
          <w:rFonts w:hint="eastAsia" w:ascii="宋体" w:hAnsi="宋体"/>
          <w:sz w:val="28"/>
          <w:szCs w:val="28"/>
        </w:rPr>
      </w:pPr>
      <w:r>
        <w:rPr>
          <w:rFonts w:hint="eastAsia" w:ascii="宋体" w:hAnsi="宋体"/>
          <w:sz w:val="28"/>
          <w:szCs w:val="28"/>
        </w:rPr>
        <w:t>（一）预算执行情况分析</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1、收入分析：</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2017年总收入1137.09万元。比去年的799.74万元增加337.35万元，</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其中:财政拨款1130.77万元，占总收入的99.44%;</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其他收入6.33万元占总收入0.56%</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2、支出分析：</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2017年总支出为1137.09万元。比去年的857.70万元增加279.39万元，其中一般公共预算财政拨款支出1130.77万元，具体构成如下：</w:t>
      </w:r>
    </w:p>
    <w:p>
      <w:pPr>
        <w:widowControl/>
        <w:shd w:val="clear" w:color="auto" w:fill="FFFFFF"/>
        <w:spacing w:line="360" w:lineRule="auto"/>
        <w:ind w:firstLine="56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（1）工资福利支出179.50万元。</w:t>
      </w:r>
    </w:p>
    <w:p>
      <w:pPr>
        <w:widowControl/>
        <w:shd w:val="clear" w:color="auto" w:fill="FFFFFF"/>
        <w:spacing w:line="360" w:lineRule="auto"/>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（2）商品和服务支出933.72万元。</w:t>
      </w:r>
    </w:p>
    <w:p>
      <w:pPr>
        <w:widowControl/>
        <w:shd w:val="clear" w:color="auto" w:fill="FFFFFF"/>
        <w:spacing w:line="360" w:lineRule="auto"/>
        <w:ind w:firstLine="480" w:firstLineChars="15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（3）对个人和家庭的补助支出11.29万元。</w:t>
      </w:r>
    </w:p>
    <w:p>
      <w:pPr>
        <w:widowControl/>
        <w:shd w:val="clear" w:color="auto" w:fill="FFFFFF"/>
        <w:spacing w:line="360" w:lineRule="auto"/>
        <w:ind w:firstLine="480" w:firstLineChars="15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（4）其他资本性支出6.26万元。</w:t>
      </w:r>
    </w:p>
    <w:p>
      <w:pPr>
        <w:widowControl/>
        <w:shd w:val="clear" w:color="auto" w:fill="FFFFFF"/>
        <w:ind w:firstLine="420" w:firstLineChars="150"/>
        <w:jc w:val="left"/>
        <w:rPr>
          <w:rFonts w:hint="eastAsia" w:ascii="宋体" w:hAnsi="宋体"/>
          <w:sz w:val="28"/>
          <w:szCs w:val="28"/>
        </w:rPr>
      </w:pPr>
      <w:r>
        <w:rPr>
          <w:rFonts w:hint="eastAsia" w:ascii="宋体" w:hAnsi="宋体"/>
          <w:sz w:val="28"/>
          <w:szCs w:val="28"/>
        </w:rPr>
        <w:t>（二）关于</w:t>
      </w:r>
      <w:r>
        <w:rPr>
          <w:rFonts w:hint="eastAsia" w:ascii="宋体" w:hAnsi="宋体"/>
          <w:color w:val="333333"/>
          <w:sz w:val="28"/>
          <w:szCs w:val="28"/>
          <w:shd w:val="clear" w:color="auto" w:fill="FFFFFF"/>
        </w:rPr>
        <w:t>一般公共预算财政拨款</w:t>
      </w:r>
      <w:r>
        <w:rPr>
          <w:rFonts w:hint="eastAsia" w:ascii="宋体" w:hAnsi="宋体"/>
          <w:sz w:val="28"/>
          <w:szCs w:val="28"/>
        </w:rPr>
        <w:t>“三公”经费支出说明</w:t>
      </w:r>
    </w:p>
    <w:p>
      <w:pPr>
        <w:widowControl/>
        <w:shd w:val="clear" w:color="auto" w:fill="FFFFFF"/>
        <w:spacing w:line="360" w:lineRule="auto"/>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因公接待1批次5人公务招待费开支390元。</w:t>
      </w:r>
    </w:p>
    <w:p>
      <w:pPr>
        <w:widowControl/>
        <w:shd w:val="clear" w:color="auto" w:fill="FFFFFF"/>
        <w:ind w:firstLine="420" w:firstLineChars="150"/>
        <w:jc w:val="left"/>
        <w:rPr>
          <w:rFonts w:hint="eastAsia" w:ascii="宋体" w:hAnsi="宋体"/>
          <w:sz w:val="28"/>
          <w:szCs w:val="28"/>
        </w:rPr>
      </w:pPr>
      <w:r>
        <w:rPr>
          <w:rFonts w:hint="eastAsia" w:ascii="宋体" w:hAnsi="宋体"/>
          <w:sz w:val="28"/>
          <w:szCs w:val="28"/>
        </w:rPr>
        <w:t>（三）关于机关运行经费支出说明</w:t>
      </w:r>
    </w:p>
    <w:p>
      <w:pPr>
        <w:ind w:left="-2" w:firstLine="570"/>
        <w:rPr>
          <w:rFonts w:hint="eastAsia" w:ascii="宋体" w:hAnsi="宋体"/>
          <w:sz w:val="28"/>
          <w:szCs w:val="28"/>
        </w:rPr>
      </w:pPr>
      <w:r>
        <w:rPr>
          <w:rFonts w:hint="eastAsia" w:ascii="宋体" w:hAnsi="宋体"/>
          <w:sz w:val="28"/>
          <w:szCs w:val="28"/>
        </w:rPr>
        <w:t>机关运行经费支出情况：</w:t>
      </w:r>
      <w:r>
        <w:rPr>
          <w:rFonts w:hint="eastAsia" w:ascii="仿宋_GB2312" w:hAnsi="仿宋" w:eastAsia="仿宋_GB2312" w:cs="仿宋"/>
          <w:bCs/>
          <w:color w:val="000000"/>
          <w:sz w:val="32"/>
          <w:szCs w:val="32"/>
        </w:rPr>
        <w:t>本单位机关运行经费本年支出939.98万元，去年支出为536.86万元，对比增加403.12万元，主要原因为维稳及综治等事务增加所致。</w:t>
      </w:r>
    </w:p>
    <w:p>
      <w:pPr>
        <w:widowControl/>
        <w:shd w:val="clear" w:color="auto" w:fill="FFFFFF"/>
        <w:spacing w:line="360" w:lineRule="auto"/>
        <w:ind w:firstLine="280" w:firstLineChars="100"/>
        <w:jc w:val="left"/>
        <w:rPr>
          <w:rFonts w:ascii="宋体" w:hAnsi="宋体" w:cs="宋体"/>
          <w:color w:val="333333"/>
          <w:kern w:val="0"/>
          <w:sz w:val="28"/>
          <w:szCs w:val="28"/>
        </w:rPr>
      </w:pPr>
      <w:r>
        <w:rPr>
          <w:rFonts w:hint="eastAsia" w:ascii="宋体" w:hAnsi="宋体"/>
          <w:sz w:val="28"/>
          <w:szCs w:val="28"/>
        </w:rPr>
        <w:t>（四）</w:t>
      </w:r>
      <w:r>
        <w:rPr>
          <w:rFonts w:hint="eastAsia" w:ascii="宋体" w:hAnsi="宋体" w:cs="仿宋"/>
          <w:bCs/>
          <w:color w:val="000000"/>
          <w:sz w:val="28"/>
          <w:szCs w:val="28"/>
        </w:rPr>
        <w:t>本部门本年无政府采购</w:t>
      </w:r>
      <w:r>
        <w:rPr>
          <w:rFonts w:hint="eastAsia" w:ascii="宋体" w:hAnsi="宋体"/>
          <w:sz w:val="28"/>
          <w:szCs w:val="28"/>
        </w:rPr>
        <w:t>　</w:t>
      </w:r>
    </w:p>
    <w:p>
      <w:pPr>
        <w:widowControl/>
        <w:shd w:val="clear" w:color="auto" w:fill="FFFFFF"/>
        <w:jc w:val="left"/>
        <w:rPr>
          <w:rFonts w:ascii="宋体" w:hAnsi="宋体"/>
          <w:sz w:val="28"/>
          <w:szCs w:val="28"/>
        </w:rPr>
      </w:pPr>
      <w:r>
        <w:rPr>
          <w:rFonts w:hint="eastAsia" w:ascii="宋体" w:hAnsi="宋体"/>
          <w:sz w:val="28"/>
          <w:szCs w:val="28"/>
        </w:rPr>
        <w:t xml:space="preserve">   （五）关于国有资产占用情况说明</w:t>
      </w:r>
    </w:p>
    <w:p>
      <w:pPr>
        <w:pStyle w:val="9"/>
        <w:ind w:firstLine="840" w:firstLineChars="300"/>
        <w:rPr>
          <w:rFonts w:ascii="仿宋_GB2312" w:eastAsia="仿宋_GB2312"/>
          <w:sz w:val="27"/>
          <w:szCs w:val="27"/>
        </w:rPr>
      </w:pPr>
      <w:r>
        <w:rPr>
          <w:rFonts w:hint="eastAsia" w:ascii="宋体" w:hAnsi="宋体" w:cs="Times New Roman"/>
          <w:sz w:val="28"/>
          <w:szCs w:val="28"/>
        </w:rPr>
        <w:t>截至2017年12月31日，</w:t>
      </w:r>
      <w:r>
        <w:rPr>
          <w:rFonts w:hint="eastAsia" w:ascii="宋体" w:hAnsi="宋体" w:cs="Times New Roman"/>
          <w:sz w:val="28"/>
          <w:szCs w:val="28"/>
          <w:lang w:eastAsia="zh-CN"/>
        </w:rPr>
        <w:t>无占用情况</w:t>
      </w:r>
      <w:r>
        <w:rPr>
          <w:rFonts w:hint="eastAsia" w:ascii="宋体" w:hAnsi="宋体" w:cs="Arial"/>
          <w:color w:val="000000"/>
          <w:kern w:val="0"/>
          <w:sz w:val="28"/>
          <w:szCs w:val="28"/>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7"/>
          <w:szCs w:val="27"/>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黄石港区政法委</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黄石港区政法委</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黄石港区政法委</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黄石港区政法委</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黄石港区政法委</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黄石港区政法委</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56809"/>
    <w:rsid w:val="0664587B"/>
    <w:rsid w:val="09FF39B4"/>
    <w:rsid w:val="0B821CB6"/>
    <w:rsid w:val="10157CA5"/>
    <w:rsid w:val="11411182"/>
    <w:rsid w:val="13FA6E94"/>
    <w:rsid w:val="1D3216D7"/>
    <w:rsid w:val="219E41B4"/>
    <w:rsid w:val="255E033E"/>
    <w:rsid w:val="27272230"/>
    <w:rsid w:val="27390172"/>
    <w:rsid w:val="2CCE2491"/>
    <w:rsid w:val="2F081AB6"/>
    <w:rsid w:val="401A2F36"/>
    <w:rsid w:val="408F5EDF"/>
    <w:rsid w:val="44064590"/>
    <w:rsid w:val="457D21A1"/>
    <w:rsid w:val="49D83A19"/>
    <w:rsid w:val="4A187DA8"/>
    <w:rsid w:val="4FCC39E6"/>
    <w:rsid w:val="507C1CF5"/>
    <w:rsid w:val="57193076"/>
    <w:rsid w:val="5EF27DB1"/>
    <w:rsid w:val="61773BFF"/>
    <w:rsid w:val="621B3808"/>
    <w:rsid w:val="67E4782B"/>
    <w:rsid w:val="6A5F0092"/>
    <w:rsid w:val="6FC62DF1"/>
    <w:rsid w:val="746766E2"/>
    <w:rsid w:val="74EA7B66"/>
    <w:rsid w:val="78186405"/>
    <w:rsid w:val="784C1E5B"/>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 w:type="character" w:customStyle="1" w:styleId="13">
    <w:name w:val="apple-converted-space"/>
    <w:basedOn w:val="6"/>
    <w:uiPriority w:val="99"/>
  </w:style>
  <w:style w:type="paragraph" w:customStyle="1" w:styleId="14">
    <w:name w:val="pa-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2019-02-27T12:01:26Z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