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EE181C">
        <w:rPr>
          <w:rFonts w:ascii="微软雅黑" w:eastAsia="微软雅黑" w:hAnsi="微软雅黑" w:cs="微软雅黑" w:hint="eastAsia"/>
          <w:color w:val="BC1010"/>
          <w:sz w:val="40"/>
          <w:szCs w:val="40"/>
          <w:shd w:val="clear" w:color="auto" w:fill="FFFFFF"/>
        </w:rPr>
        <w:t>政法委</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EE181C">
        <w:rPr>
          <w:rFonts w:ascii="黑体" w:eastAsia="黑体" w:hAnsi="黑体" w:cs="宋体" w:hint="eastAsia"/>
          <w:kern w:val="2"/>
          <w:sz w:val="40"/>
          <w:szCs w:val="40"/>
        </w:rPr>
        <w:t>政法委</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4B13F9" w:rsidRDefault="00EE181C" w:rsidP="004B13F9">
      <w:pPr>
        <w:widowControl/>
        <w:shd w:val="clear" w:color="auto" w:fill="FFFFFF"/>
        <w:snapToGrid w:val="0"/>
        <w:spacing w:line="560" w:lineRule="atLeast"/>
        <w:ind w:firstLine="562"/>
        <w:jc w:val="left"/>
        <w:rPr>
          <w:rFonts w:ascii="宋体" w:hAnsi="宋体" w:cs="宋体"/>
          <w:color w:val="333333"/>
          <w:kern w:val="0"/>
          <w:sz w:val="28"/>
          <w:szCs w:val="28"/>
        </w:rPr>
      </w:pPr>
      <w:r>
        <w:rPr>
          <w:rFonts w:asciiTheme="minorEastAsia" w:eastAsiaTheme="minorEastAsia" w:hAnsiTheme="minorEastAsia" w:cstheme="minorEastAsia" w:hint="eastAsia"/>
          <w:color w:val="333333"/>
          <w:kern w:val="0"/>
          <w:sz w:val="28"/>
          <w:szCs w:val="28"/>
        </w:rPr>
        <w:t>根据国家法律、党的路线方针政策和区委的决策部署，统一全区政法部门的思想和行动，协助区委对政法工作做出全局性部署，并督促贯彻落实；研究制定贯彻区委关于政法工作的方针、政策、指示和维护社会政治稳定的措施，及时向区委提出意见和建议；组织、协调、指导维护社会稳定工作，推动社会治安综合治理各项措施的落实；检查监督政法部门执法情况，研究协调有争议的重大、疑难案件，指导推动大案要案查处工作；不断推进司法体制和工作机制改革，完善司法制度；完成区委交办的其他事项。</w:t>
      </w:r>
    </w:p>
    <w:p w:rsidR="003C62AB" w:rsidRDefault="00746E24" w:rsidP="004B13F9">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color w:val="000000"/>
          <w:spacing w:val="2"/>
          <w:sz w:val="28"/>
          <w:szCs w:val="28"/>
        </w:rPr>
        <w:t>二、</w:t>
      </w:r>
      <w:r w:rsidR="00F25ECC">
        <w:rPr>
          <w:rFonts w:asciiTheme="minorEastAsia" w:eastAsiaTheme="minorEastAsia" w:hAnsiTheme="minorEastAsia" w:cstheme="minorEastAsia" w:hint="eastAsia"/>
          <w:color w:val="000000"/>
          <w:spacing w:val="2"/>
          <w:sz w:val="28"/>
          <w:szCs w:val="28"/>
        </w:rPr>
        <w:t>部门预算</w:t>
      </w:r>
      <w:r w:rsidR="007A7FB6">
        <w:rPr>
          <w:rFonts w:asciiTheme="minorEastAsia" w:eastAsiaTheme="minorEastAsia" w:hAnsiTheme="minorEastAsia" w:cstheme="minorEastAsia" w:hint="eastAsia"/>
          <w:color w:val="000000"/>
          <w:spacing w:val="2"/>
          <w:sz w:val="28"/>
          <w:szCs w:val="28"/>
        </w:rPr>
        <w:t>单位</w:t>
      </w:r>
      <w:r w:rsidR="00F25ECC">
        <w:rPr>
          <w:rFonts w:asciiTheme="minorEastAsia" w:eastAsiaTheme="minorEastAsia" w:hAnsiTheme="minorEastAsia" w:cstheme="minorEastAsia" w:hint="eastAsia"/>
          <w:color w:val="000000"/>
          <w:spacing w:val="2"/>
          <w:sz w:val="28"/>
          <w:szCs w:val="28"/>
        </w:rPr>
        <w:t>构成</w:t>
      </w:r>
    </w:p>
    <w:p w:rsidR="003C62AB" w:rsidRPr="001021EB" w:rsidRDefault="00EE181C" w:rsidP="001021EB">
      <w:pPr>
        <w:spacing w:line="620" w:lineRule="exact"/>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color w:val="333333"/>
          <w:sz w:val="28"/>
          <w:szCs w:val="28"/>
        </w:rPr>
        <w:t>综治办、</w:t>
      </w:r>
      <w:proofErr w:type="gramStart"/>
      <w:r>
        <w:rPr>
          <w:rFonts w:asciiTheme="minorEastAsia" w:eastAsiaTheme="minorEastAsia" w:hAnsiTheme="minorEastAsia" w:cstheme="minorEastAsia" w:hint="eastAsia"/>
          <w:color w:val="333333"/>
          <w:sz w:val="28"/>
          <w:szCs w:val="28"/>
        </w:rPr>
        <w:t>维稳办</w:t>
      </w:r>
      <w:proofErr w:type="gramEnd"/>
      <w:r>
        <w:rPr>
          <w:rFonts w:asciiTheme="minorEastAsia" w:eastAsiaTheme="minorEastAsia" w:hAnsiTheme="minorEastAsia" w:cstheme="minorEastAsia" w:hint="eastAsia"/>
          <w:color w:val="333333"/>
          <w:sz w:val="28"/>
          <w:szCs w:val="28"/>
        </w:rPr>
        <w:t>、610办公室、法治办</w:t>
      </w: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EE181C">
              <w:rPr>
                <w:rFonts w:ascii="微软雅黑" w:eastAsia="微软雅黑" w:hAnsi="微软雅黑" w:cs="微软雅黑" w:hint="eastAsia"/>
                <w:b/>
                <w:bCs/>
                <w:color w:val="333333"/>
                <w:kern w:val="0"/>
                <w:sz w:val="28"/>
                <w:szCs w:val="28"/>
                <w:shd w:val="clear" w:color="auto" w:fill="FFFFFF"/>
              </w:rPr>
              <w:t>政法委</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EE181C">
            <w:pPr>
              <w:widowControl/>
              <w:jc w:val="center"/>
            </w:pPr>
            <w:r>
              <w:rPr>
                <w:rFonts w:ascii="宋体" w:hAnsi="宋体" w:cs="宋体"/>
                <w:kern w:val="0"/>
                <w:sz w:val="24"/>
              </w:rPr>
              <w:t>1294346</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EE181C">
            <w:pPr>
              <w:widowControl/>
              <w:jc w:val="center"/>
            </w:pPr>
            <w:r>
              <w:rPr>
                <w:rFonts w:ascii="宋体" w:hAnsi="宋体" w:cs="宋体"/>
                <w:kern w:val="0"/>
                <w:sz w:val="24"/>
              </w:rPr>
              <w:t>1294346</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EE181C">
            <w:pPr>
              <w:widowControl/>
              <w:jc w:val="center"/>
            </w:pPr>
            <w:r>
              <w:rPr>
                <w:rFonts w:ascii="宋体" w:hAnsi="宋体" w:cs="宋体"/>
                <w:kern w:val="0"/>
                <w:sz w:val="24"/>
              </w:rPr>
              <w:t>1294346</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EE181C">
            <w:pPr>
              <w:widowControl/>
              <w:jc w:val="center"/>
            </w:pPr>
            <w:r>
              <w:rPr>
                <w:rFonts w:ascii="宋体" w:hAnsi="宋体" w:cs="宋体"/>
                <w:kern w:val="0"/>
                <w:sz w:val="24"/>
              </w:rPr>
              <w:t>1294346</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EE181C">
            <w:pPr>
              <w:widowControl/>
              <w:jc w:val="center"/>
            </w:pPr>
            <w:r>
              <w:rPr>
                <w:rFonts w:ascii="宋体" w:hAnsi="宋体" w:cs="宋体"/>
                <w:kern w:val="0"/>
                <w:sz w:val="24"/>
              </w:rPr>
              <w:t>1294346</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EE181C">
            <w:pPr>
              <w:widowControl/>
              <w:jc w:val="center"/>
            </w:pPr>
            <w:r>
              <w:rPr>
                <w:rFonts w:ascii="宋体" w:hAnsi="宋体" w:cs="宋体"/>
                <w:kern w:val="0"/>
                <w:sz w:val="24"/>
              </w:rPr>
              <w:t>1294346</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EE181C">
            <w:pPr>
              <w:widowControl/>
              <w:jc w:val="center"/>
            </w:pPr>
            <w:r>
              <w:rPr>
                <w:rFonts w:ascii="宋体" w:hAnsi="宋体" w:cs="宋体"/>
                <w:kern w:val="0"/>
                <w:sz w:val="24"/>
              </w:rPr>
              <w:t>1294346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EE181C">
              <w:rPr>
                <w:rFonts w:ascii="宋体" w:hAnsi="宋体" w:cs="宋体"/>
                <w:kern w:val="0"/>
                <w:sz w:val="24"/>
              </w:rPr>
              <w:t>1294346</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EE181C">
              <w:rPr>
                <w:rFonts w:ascii="宋体" w:hAnsi="宋体" w:cs="宋体"/>
                <w:kern w:val="0"/>
                <w:sz w:val="24"/>
              </w:rPr>
              <w:t>1294346</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EE181C">
            <w:pPr>
              <w:widowControl/>
              <w:ind w:firstLineChars="200" w:firstLine="480"/>
              <w:jc w:val="left"/>
            </w:pPr>
            <w:r>
              <w:rPr>
                <w:rFonts w:ascii="宋体" w:hAnsi="宋体" w:cs="宋体"/>
                <w:kern w:val="0"/>
                <w:sz w:val="24"/>
              </w:rPr>
              <w:t>1294346</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EE181C">
              <w:rPr>
                <w:rFonts w:ascii="宋体" w:hAnsi="宋体" w:cs="宋体"/>
                <w:kern w:val="0"/>
                <w:sz w:val="24"/>
              </w:rPr>
              <w:t>1294346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C17661">
        <w:trPr>
          <w:trHeight w:val="462"/>
          <w:jc w:val="center"/>
        </w:trPr>
        <w:tc>
          <w:tcPr>
            <w:tcW w:w="1184" w:type="dxa"/>
            <w:vAlign w:val="center"/>
          </w:tcPr>
          <w:p w:rsidR="00C17661" w:rsidRDefault="00C17661">
            <w:pPr>
              <w:widowControl/>
              <w:jc w:val="left"/>
            </w:pPr>
            <w:r>
              <w:rPr>
                <w:rFonts w:ascii="宋体" w:hAnsi="宋体" w:cs="宋体" w:hint="eastAsia"/>
                <w:kern w:val="0"/>
                <w:sz w:val="24"/>
              </w:rPr>
              <w:lastRenderedPageBreak/>
              <w:t xml:space="preserve">　　　</w:t>
            </w:r>
          </w:p>
        </w:tc>
        <w:tc>
          <w:tcPr>
            <w:tcW w:w="1710" w:type="dxa"/>
            <w:vAlign w:val="center"/>
          </w:tcPr>
          <w:p w:rsidR="00C17661" w:rsidRDefault="00C17661">
            <w:pPr>
              <w:widowControl/>
              <w:jc w:val="left"/>
            </w:pPr>
            <w:r>
              <w:rPr>
                <w:rFonts w:ascii="宋体" w:hAnsi="宋体" w:cs="宋体" w:hint="eastAsia"/>
                <w:kern w:val="0"/>
                <w:sz w:val="24"/>
              </w:rPr>
              <w:t xml:space="preserve">　　合计</w:t>
            </w:r>
          </w:p>
        </w:tc>
        <w:tc>
          <w:tcPr>
            <w:tcW w:w="1172" w:type="dxa"/>
            <w:vAlign w:val="center"/>
          </w:tcPr>
          <w:p w:rsidR="00C17661" w:rsidRDefault="00EE181C">
            <w:pPr>
              <w:widowControl/>
              <w:jc w:val="center"/>
            </w:pPr>
            <w:r>
              <w:rPr>
                <w:rFonts w:ascii="宋体" w:hAnsi="宋体" w:cs="宋体"/>
                <w:kern w:val="0"/>
                <w:sz w:val="24"/>
              </w:rPr>
              <w:t>1294346</w:t>
            </w:r>
          </w:p>
        </w:tc>
        <w:tc>
          <w:tcPr>
            <w:tcW w:w="1035" w:type="dxa"/>
            <w:vAlign w:val="center"/>
          </w:tcPr>
          <w:p w:rsidR="00C17661" w:rsidRDefault="0054199D" w:rsidP="00886357">
            <w:pPr>
              <w:widowControl/>
              <w:jc w:val="center"/>
            </w:pPr>
            <w:r>
              <w:rPr>
                <w:rFonts w:ascii="宋体" w:hAnsi="宋体" w:cs="宋体"/>
                <w:kern w:val="0"/>
                <w:sz w:val="24"/>
              </w:rPr>
              <w:t>1024346</w:t>
            </w:r>
          </w:p>
        </w:tc>
        <w:tc>
          <w:tcPr>
            <w:tcW w:w="1005" w:type="dxa"/>
            <w:vAlign w:val="center"/>
          </w:tcPr>
          <w:p w:rsidR="00C17661" w:rsidRDefault="0054199D">
            <w:pPr>
              <w:widowControl/>
              <w:jc w:val="center"/>
            </w:pPr>
            <w:r>
              <w:rPr>
                <w:rFonts w:ascii="宋体" w:hAnsi="宋体" w:cs="宋体" w:hint="eastAsia"/>
                <w:kern w:val="0"/>
                <w:sz w:val="24"/>
              </w:rPr>
              <w:t>270000</w:t>
            </w:r>
          </w:p>
        </w:tc>
        <w:tc>
          <w:tcPr>
            <w:tcW w:w="1005" w:type="dxa"/>
            <w:vAlign w:val="center"/>
          </w:tcPr>
          <w:p w:rsidR="00C17661" w:rsidRDefault="00C17661">
            <w:pPr>
              <w:widowControl/>
              <w:jc w:val="center"/>
            </w:pPr>
            <w:r>
              <w:rPr>
                <w:rFonts w:ascii="宋体" w:cs="宋体"/>
                <w:kern w:val="0"/>
                <w:sz w:val="24"/>
              </w:rPr>
              <w:t>0</w:t>
            </w:r>
          </w:p>
        </w:tc>
        <w:tc>
          <w:tcPr>
            <w:tcW w:w="1245" w:type="dxa"/>
            <w:vAlign w:val="center"/>
          </w:tcPr>
          <w:p w:rsidR="00C17661" w:rsidRDefault="00C17661">
            <w:pPr>
              <w:widowControl/>
              <w:jc w:val="center"/>
            </w:pPr>
            <w:r>
              <w:rPr>
                <w:rFonts w:ascii="宋体" w:cs="宋体"/>
                <w:kern w:val="0"/>
                <w:sz w:val="24"/>
              </w:rPr>
              <w:t>0</w:t>
            </w:r>
          </w:p>
        </w:tc>
        <w:tc>
          <w:tcPr>
            <w:tcW w:w="749" w:type="dxa"/>
            <w:vAlign w:val="center"/>
          </w:tcPr>
          <w:p w:rsidR="00C17661" w:rsidRDefault="00C17661">
            <w:pPr>
              <w:widowControl/>
              <w:jc w:val="center"/>
            </w:pPr>
            <w:r>
              <w:rPr>
                <w:rFonts w:ascii="宋体" w:cs="宋体"/>
                <w:kern w:val="0"/>
                <w:sz w:val="24"/>
              </w:rPr>
              <w:t>0</w:t>
            </w:r>
          </w:p>
        </w:tc>
      </w:tr>
      <w:tr w:rsidR="00C17661">
        <w:trPr>
          <w:trHeight w:val="477"/>
          <w:jc w:val="center"/>
        </w:trPr>
        <w:tc>
          <w:tcPr>
            <w:tcW w:w="1184" w:type="dxa"/>
            <w:vAlign w:val="center"/>
          </w:tcPr>
          <w:p w:rsidR="00C17661" w:rsidRDefault="00C17661">
            <w:pPr>
              <w:widowControl/>
              <w:jc w:val="center"/>
            </w:pPr>
            <w:r>
              <w:rPr>
                <w:rFonts w:ascii="宋体" w:hAnsi="宋体" w:cs="宋体"/>
                <w:kern w:val="0"/>
                <w:sz w:val="24"/>
              </w:rPr>
              <w:t>201</w:t>
            </w:r>
          </w:p>
        </w:tc>
        <w:tc>
          <w:tcPr>
            <w:tcW w:w="1710" w:type="dxa"/>
            <w:vAlign w:val="center"/>
          </w:tcPr>
          <w:p w:rsidR="00C17661" w:rsidRDefault="00C17661">
            <w:pPr>
              <w:widowControl/>
              <w:jc w:val="left"/>
            </w:pPr>
            <w:r>
              <w:rPr>
                <w:rFonts w:hint="eastAsia"/>
              </w:rPr>
              <w:t>一般公共服务支出</w:t>
            </w:r>
          </w:p>
        </w:tc>
        <w:tc>
          <w:tcPr>
            <w:tcW w:w="1172" w:type="dxa"/>
            <w:vAlign w:val="center"/>
          </w:tcPr>
          <w:p w:rsidR="00C17661" w:rsidRDefault="00EE181C">
            <w:pPr>
              <w:widowControl/>
              <w:jc w:val="center"/>
            </w:pPr>
            <w:r>
              <w:rPr>
                <w:rFonts w:ascii="宋体" w:hAnsi="宋体" w:cs="宋体"/>
                <w:kern w:val="0"/>
                <w:sz w:val="24"/>
              </w:rPr>
              <w:t>1294346</w:t>
            </w:r>
          </w:p>
        </w:tc>
        <w:tc>
          <w:tcPr>
            <w:tcW w:w="1035" w:type="dxa"/>
            <w:vAlign w:val="center"/>
          </w:tcPr>
          <w:p w:rsidR="00C17661" w:rsidRDefault="0054199D" w:rsidP="00886357">
            <w:pPr>
              <w:widowControl/>
              <w:jc w:val="center"/>
            </w:pPr>
            <w:r>
              <w:rPr>
                <w:rFonts w:ascii="宋体" w:hAnsi="宋体" w:cs="宋体"/>
                <w:kern w:val="0"/>
                <w:sz w:val="24"/>
              </w:rPr>
              <w:t>1024346</w:t>
            </w:r>
          </w:p>
        </w:tc>
        <w:tc>
          <w:tcPr>
            <w:tcW w:w="1005" w:type="dxa"/>
            <w:vAlign w:val="center"/>
          </w:tcPr>
          <w:p w:rsidR="00C17661" w:rsidRDefault="0054199D">
            <w:pPr>
              <w:widowControl/>
              <w:jc w:val="center"/>
              <w:rPr>
                <w:rFonts w:ascii="宋体" w:cs="宋体"/>
                <w:kern w:val="0"/>
                <w:sz w:val="24"/>
              </w:rPr>
            </w:pPr>
            <w:r>
              <w:rPr>
                <w:rFonts w:ascii="宋体" w:hAnsi="宋体" w:cs="宋体" w:hint="eastAsia"/>
                <w:kern w:val="0"/>
                <w:sz w:val="24"/>
              </w:rPr>
              <w:t>270000</w:t>
            </w:r>
          </w:p>
        </w:tc>
        <w:tc>
          <w:tcPr>
            <w:tcW w:w="1005" w:type="dxa"/>
            <w:vAlign w:val="center"/>
          </w:tcPr>
          <w:p w:rsidR="00C17661" w:rsidRDefault="00C17661">
            <w:pPr>
              <w:widowControl/>
              <w:jc w:val="center"/>
            </w:pPr>
          </w:p>
        </w:tc>
        <w:tc>
          <w:tcPr>
            <w:tcW w:w="1245" w:type="dxa"/>
            <w:vAlign w:val="center"/>
          </w:tcPr>
          <w:p w:rsidR="00C17661" w:rsidRDefault="00C17661">
            <w:pPr>
              <w:widowControl/>
              <w:jc w:val="center"/>
            </w:pPr>
          </w:p>
        </w:tc>
        <w:tc>
          <w:tcPr>
            <w:tcW w:w="749" w:type="dxa"/>
            <w:vAlign w:val="center"/>
          </w:tcPr>
          <w:p w:rsidR="00C17661" w:rsidRDefault="00C17661">
            <w:pPr>
              <w:widowControl/>
              <w:jc w:val="center"/>
            </w:pPr>
          </w:p>
        </w:tc>
      </w:tr>
      <w:tr w:rsidR="0039283A">
        <w:trPr>
          <w:trHeight w:val="549"/>
          <w:jc w:val="center"/>
        </w:trPr>
        <w:tc>
          <w:tcPr>
            <w:tcW w:w="1184" w:type="dxa"/>
            <w:vAlign w:val="center"/>
          </w:tcPr>
          <w:p w:rsidR="0039283A" w:rsidRDefault="0039283A" w:rsidP="00EE181C">
            <w:pPr>
              <w:widowControl/>
              <w:jc w:val="center"/>
            </w:pPr>
            <w:r>
              <w:rPr>
                <w:rFonts w:ascii="宋体" w:hAnsi="宋体" w:cs="宋体" w:hint="eastAsia"/>
                <w:kern w:val="0"/>
                <w:sz w:val="24"/>
              </w:rPr>
              <w:t>201</w:t>
            </w:r>
            <w:r w:rsidR="00EE181C">
              <w:rPr>
                <w:rFonts w:ascii="宋体" w:hAnsi="宋体" w:cs="宋体" w:hint="eastAsia"/>
                <w:kern w:val="0"/>
                <w:sz w:val="24"/>
              </w:rPr>
              <w:t>31</w:t>
            </w:r>
          </w:p>
        </w:tc>
        <w:tc>
          <w:tcPr>
            <w:tcW w:w="1710" w:type="dxa"/>
            <w:vAlign w:val="center"/>
          </w:tcPr>
          <w:p w:rsidR="0039283A" w:rsidRDefault="00EE181C" w:rsidP="00EE181C">
            <w:pPr>
              <w:widowControl/>
              <w:ind w:firstLineChars="50" w:firstLine="120"/>
              <w:jc w:val="left"/>
            </w:pPr>
            <w:r>
              <w:rPr>
                <w:rFonts w:ascii="宋体" w:hAnsi="宋体" w:cs="宋体" w:hint="eastAsia"/>
                <w:kern w:val="0"/>
                <w:sz w:val="24"/>
              </w:rPr>
              <w:t>党委办公厅（室）及相关机构事务</w:t>
            </w:r>
          </w:p>
        </w:tc>
        <w:tc>
          <w:tcPr>
            <w:tcW w:w="1172" w:type="dxa"/>
            <w:vAlign w:val="center"/>
          </w:tcPr>
          <w:p w:rsidR="0039283A" w:rsidRDefault="00EE181C">
            <w:pPr>
              <w:widowControl/>
              <w:jc w:val="center"/>
            </w:pPr>
            <w:r>
              <w:rPr>
                <w:rFonts w:ascii="宋体" w:hAnsi="宋体" w:cs="宋体"/>
                <w:kern w:val="0"/>
                <w:sz w:val="24"/>
              </w:rPr>
              <w:t>1294346</w:t>
            </w:r>
          </w:p>
        </w:tc>
        <w:tc>
          <w:tcPr>
            <w:tcW w:w="1035" w:type="dxa"/>
            <w:vAlign w:val="center"/>
          </w:tcPr>
          <w:p w:rsidR="0039283A" w:rsidRDefault="0054199D" w:rsidP="00886357">
            <w:pPr>
              <w:widowControl/>
              <w:jc w:val="center"/>
            </w:pPr>
            <w:r>
              <w:rPr>
                <w:rFonts w:ascii="宋体" w:hAnsi="宋体" w:cs="宋体"/>
                <w:kern w:val="0"/>
                <w:sz w:val="24"/>
              </w:rPr>
              <w:t>1024346</w:t>
            </w:r>
          </w:p>
        </w:tc>
        <w:tc>
          <w:tcPr>
            <w:tcW w:w="1005" w:type="dxa"/>
            <w:vAlign w:val="center"/>
          </w:tcPr>
          <w:p w:rsidR="0039283A" w:rsidRDefault="0054199D" w:rsidP="0039283A">
            <w:pPr>
              <w:widowControl/>
              <w:jc w:val="center"/>
            </w:pPr>
            <w:r>
              <w:rPr>
                <w:rFonts w:ascii="宋体" w:hAnsi="宋体" w:cs="宋体" w:hint="eastAsia"/>
                <w:kern w:val="0"/>
                <w:sz w:val="24"/>
              </w:rPr>
              <w:t>270000</w:t>
            </w:r>
          </w:p>
        </w:tc>
        <w:tc>
          <w:tcPr>
            <w:tcW w:w="1005" w:type="dxa"/>
            <w:vAlign w:val="center"/>
          </w:tcPr>
          <w:p w:rsidR="0039283A" w:rsidRDefault="0039283A">
            <w:pPr>
              <w:widowControl/>
              <w:jc w:val="center"/>
            </w:pPr>
          </w:p>
        </w:tc>
        <w:tc>
          <w:tcPr>
            <w:tcW w:w="1245" w:type="dxa"/>
            <w:vAlign w:val="center"/>
          </w:tcPr>
          <w:p w:rsidR="0039283A" w:rsidRDefault="0039283A">
            <w:pPr>
              <w:widowControl/>
              <w:jc w:val="center"/>
            </w:pPr>
          </w:p>
        </w:tc>
        <w:tc>
          <w:tcPr>
            <w:tcW w:w="749" w:type="dxa"/>
            <w:vAlign w:val="center"/>
          </w:tcPr>
          <w:p w:rsidR="0039283A" w:rsidRDefault="0039283A">
            <w:pPr>
              <w:widowControl/>
              <w:jc w:val="center"/>
            </w:pPr>
          </w:p>
        </w:tc>
      </w:tr>
      <w:tr w:rsidR="0039283A">
        <w:trPr>
          <w:trHeight w:val="522"/>
          <w:jc w:val="center"/>
        </w:trPr>
        <w:tc>
          <w:tcPr>
            <w:tcW w:w="1184" w:type="dxa"/>
            <w:vAlign w:val="center"/>
          </w:tcPr>
          <w:p w:rsidR="0039283A" w:rsidRDefault="0039283A" w:rsidP="00EE181C">
            <w:pPr>
              <w:widowControl/>
              <w:jc w:val="center"/>
            </w:pPr>
            <w:r>
              <w:rPr>
                <w:rFonts w:ascii="宋体" w:hAnsi="宋体" w:cs="宋体"/>
                <w:kern w:val="0"/>
                <w:sz w:val="24"/>
              </w:rPr>
              <w:t>201</w:t>
            </w:r>
            <w:r w:rsidR="00EE181C">
              <w:rPr>
                <w:rFonts w:ascii="宋体" w:hAnsi="宋体" w:cs="宋体" w:hint="eastAsia"/>
                <w:kern w:val="0"/>
                <w:sz w:val="24"/>
              </w:rPr>
              <w:t>31</w:t>
            </w:r>
            <w:r>
              <w:rPr>
                <w:rFonts w:ascii="宋体" w:hAnsi="宋体" w:cs="宋体" w:hint="eastAsia"/>
                <w:kern w:val="0"/>
                <w:sz w:val="24"/>
              </w:rPr>
              <w:t>01</w:t>
            </w:r>
          </w:p>
        </w:tc>
        <w:tc>
          <w:tcPr>
            <w:tcW w:w="1710" w:type="dxa"/>
            <w:vAlign w:val="center"/>
          </w:tcPr>
          <w:p w:rsidR="0039283A" w:rsidRDefault="0039283A">
            <w:pPr>
              <w:widowControl/>
              <w:jc w:val="left"/>
            </w:pPr>
            <w:r>
              <w:rPr>
                <w:rFonts w:ascii="宋体" w:hAnsi="宋体" w:cs="宋体" w:hint="eastAsia"/>
                <w:kern w:val="0"/>
                <w:sz w:val="24"/>
              </w:rPr>
              <w:t xml:space="preserve">　　行政运行</w:t>
            </w:r>
          </w:p>
        </w:tc>
        <w:tc>
          <w:tcPr>
            <w:tcW w:w="1172" w:type="dxa"/>
            <w:vAlign w:val="center"/>
          </w:tcPr>
          <w:p w:rsidR="0039283A" w:rsidRDefault="00EE181C">
            <w:pPr>
              <w:widowControl/>
              <w:jc w:val="center"/>
              <w:rPr>
                <w:rFonts w:ascii="宋体" w:cs="宋体"/>
                <w:kern w:val="0"/>
                <w:sz w:val="24"/>
              </w:rPr>
            </w:pPr>
            <w:r>
              <w:rPr>
                <w:rFonts w:ascii="宋体" w:hAnsi="宋体" w:cs="宋体"/>
                <w:kern w:val="0"/>
                <w:sz w:val="24"/>
              </w:rPr>
              <w:t>1294346</w:t>
            </w:r>
          </w:p>
        </w:tc>
        <w:tc>
          <w:tcPr>
            <w:tcW w:w="1035" w:type="dxa"/>
            <w:vAlign w:val="center"/>
          </w:tcPr>
          <w:p w:rsidR="0039283A" w:rsidRDefault="0054199D" w:rsidP="00886357">
            <w:pPr>
              <w:widowControl/>
              <w:jc w:val="center"/>
              <w:rPr>
                <w:rFonts w:ascii="宋体" w:cs="宋体"/>
                <w:kern w:val="0"/>
                <w:sz w:val="24"/>
              </w:rPr>
            </w:pPr>
            <w:r>
              <w:rPr>
                <w:rFonts w:ascii="宋体" w:hAnsi="宋体" w:cs="宋体"/>
                <w:kern w:val="0"/>
                <w:sz w:val="24"/>
              </w:rPr>
              <w:t>1024346</w:t>
            </w:r>
          </w:p>
        </w:tc>
        <w:tc>
          <w:tcPr>
            <w:tcW w:w="1005" w:type="dxa"/>
            <w:vAlign w:val="center"/>
          </w:tcPr>
          <w:p w:rsidR="0039283A" w:rsidRDefault="0054199D" w:rsidP="0039283A">
            <w:pPr>
              <w:widowControl/>
              <w:jc w:val="center"/>
              <w:rPr>
                <w:rFonts w:ascii="宋体" w:cs="宋体"/>
                <w:kern w:val="0"/>
                <w:sz w:val="24"/>
              </w:rPr>
            </w:pPr>
            <w:r>
              <w:rPr>
                <w:rFonts w:ascii="宋体" w:hAnsi="宋体" w:cs="宋体" w:hint="eastAsia"/>
                <w:kern w:val="0"/>
                <w:sz w:val="24"/>
              </w:rPr>
              <w:t>270000</w:t>
            </w:r>
          </w:p>
        </w:tc>
        <w:tc>
          <w:tcPr>
            <w:tcW w:w="1005" w:type="dxa"/>
            <w:vAlign w:val="center"/>
          </w:tcPr>
          <w:p w:rsidR="0039283A" w:rsidRDefault="0039283A">
            <w:pPr>
              <w:widowControl/>
              <w:jc w:val="center"/>
            </w:pPr>
          </w:p>
        </w:tc>
        <w:tc>
          <w:tcPr>
            <w:tcW w:w="1245" w:type="dxa"/>
            <w:vAlign w:val="center"/>
          </w:tcPr>
          <w:p w:rsidR="0039283A" w:rsidRDefault="0039283A">
            <w:pPr>
              <w:widowControl/>
              <w:jc w:val="center"/>
            </w:pPr>
          </w:p>
        </w:tc>
        <w:tc>
          <w:tcPr>
            <w:tcW w:w="749" w:type="dxa"/>
            <w:vAlign w:val="center"/>
          </w:tcPr>
          <w:p w:rsidR="0039283A" w:rsidRDefault="0039283A">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t>财政拨款收入</w:t>
            </w:r>
          </w:p>
        </w:tc>
        <w:tc>
          <w:tcPr>
            <w:tcW w:w="1012" w:type="dxa"/>
            <w:shd w:val="clear" w:color="auto" w:fill="auto"/>
            <w:vAlign w:val="center"/>
          </w:tcPr>
          <w:p w:rsidR="003C62AB" w:rsidRDefault="00EE181C">
            <w:pPr>
              <w:widowControl/>
              <w:jc w:val="center"/>
            </w:pPr>
            <w:r>
              <w:rPr>
                <w:rFonts w:ascii="宋体" w:hAnsi="宋体" w:cs="宋体"/>
                <w:kern w:val="0"/>
                <w:sz w:val="24"/>
              </w:rPr>
              <w:t>1294346</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EE181C">
            <w:pPr>
              <w:widowControl/>
              <w:jc w:val="center"/>
            </w:pPr>
            <w:r>
              <w:rPr>
                <w:rFonts w:ascii="宋体" w:hAnsi="宋体" w:cs="宋体"/>
                <w:kern w:val="0"/>
                <w:sz w:val="24"/>
              </w:rPr>
              <w:t>1294346</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EE181C">
            <w:pPr>
              <w:widowControl/>
              <w:jc w:val="center"/>
            </w:pPr>
            <w:r>
              <w:rPr>
                <w:rFonts w:ascii="宋体" w:hAnsi="宋体" w:cs="宋体"/>
                <w:kern w:val="0"/>
                <w:sz w:val="24"/>
              </w:rPr>
              <w:t>1294346</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EE181C">
            <w:pPr>
              <w:widowControl/>
              <w:jc w:val="center"/>
            </w:pPr>
            <w:r>
              <w:rPr>
                <w:rFonts w:ascii="宋体" w:hAnsi="宋体" w:cs="宋体"/>
                <w:kern w:val="0"/>
                <w:sz w:val="24"/>
              </w:rPr>
              <w:t>1294346</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EE181C">
            <w:pPr>
              <w:widowControl/>
              <w:jc w:val="center"/>
            </w:pPr>
            <w:r>
              <w:rPr>
                <w:rFonts w:ascii="宋体" w:hAnsi="宋体" w:cs="宋体"/>
                <w:kern w:val="0"/>
                <w:sz w:val="24"/>
              </w:rPr>
              <w:t>1294346</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EE181C">
            <w:pPr>
              <w:widowControl/>
              <w:jc w:val="center"/>
            </w:pPr>
            <w:r>
              <w:rPr>
                <w:rFonts w:ascii="宋体" w:hAnsi="宋体" w:cs="宋体"/>
                <w:kern w:val="0"/>
                <w:sz w:val="24"/>
              </w:rPr>
              <w:t>1294346</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EE181C">
            <w:pPr>
              <w:widowControl/>
              <w:jc w:val="center"/>
            </w:pPr>
            <w:r>
              <w:rPr>
                <w:rFonts w:ascii="宋体" w:hAnsi="宋体" w:cs="宋体"/>
                <w:kern w:val="0"/>
                <w:sz w:val="24"/>
              </w:rPr>
              <w:t>1294346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lastRenderedPageBreak/>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682823">
        <w:trPr>
          <w:trHeight w:val="342"/>
          <w:jc w:val="center"/>
        </w:trPr>
        <w:tc>
          <w:tcPr>
            <w:tcW w:w="1553" w:type="dxa"/>
            <w:shd w:val="clear" w:color="auto" w:fill="D8D8D8" w:themeFill="background1" w:themeFillShade="D8"/>
            <w:vAlign w:val="center"/>
          </w:tcPr>
          <w:p w:rsidR="00682823" w:rsidRDefault="00682823">
            <w:pPr>
              <w:widowControl/>
              <w:jc w:val="center"/>
            </w:pPr>
          </w:p>
        </w:tc>
        <w:tc>
          <w:tcPr>
            <w:tcW w:w="2100" w:type="dxa"/>
            <w:shd w:val="clear" w:color="auto" w:fill="D8D8D8" w:themeFill="background1" w:themeFillShade="D8"/>
            <w:vAlign w:val="center"/>
          </w:tcPr>
          <w:p w:rsidR="00682823" w:rsidRDefault="00682823">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682823" w:rsidRDefault="00682823">
            <w:pPr>
              <w:widowControl/>
              <w:jc w:val="center"/>
            </w:pPr>
            <w:r>
              <w:rPr>
                <w:rFonts w:ascii="宋体" w:hAnsi="宋体" w:cs="宋体"/>
                <w:kern w:val="0"/>
                <w:sz w:val="24"/>
              </w:rPr>
              <w:t>1294346</w:t>
            </w:r>
          </w:p>
        </w:tc>
        <w:tc>
          <w:tcPr>
            <w:tcW w:w="1815" w:type="dxa"/>
            <w:shd w:val="clear" w:color="auto" w:fill="D8D8D8" w:themeFill="background1" w:themeFillShade="D8"/>
            <w:vAlign w:val="center"/>
          </w:tcPr>
          <w:p w:rsidR="00682823" w:rsidRDefault="00682823" w:rsidP="001172C2">
            <w:pPr>
              <w:widowControl/>
              <w:jc w:val="center"/>
            </w:pPr>
            <w:r>
              <w:rPr>
                <w:rFonts w:ascii="宋体" w:hAnsi="宋体" w:cs="宋体"/>
                <w:kern w:val="0"/>
                <w:sz w:val="24"/>
              </w:rPr>
              <w:t>1024346</w:t>
            </w:r>
          </w:p>
        </w:tc>
        <w:tc>
          <w:tcPr>
            <w:tcW w:w="1702" w:type="dxa"/>
            <w:shd w:val="clear" w:color="auto" w:fill="D8D8D8" w:themeFill="background1" w:themeFillShade="D8"/>
            <w:vAlign w:val="center"/>
          </w:tcPr>
          <w:p w:rsidR="00682823" w:rsidRPr="00EE74D1" w:rsidRDefault="00682823">
            <w:pPr>
              <w:widowControl/>
              <w:jc w:val="center"/>
              <w:rPr>
                <w:rFonts w:ascii="宋体" w:hAnsi="宋体" w:cs="宋体"/>
                <w:kern w:val="0"/>
                <w:sz w:val="24"/>
              </w:rPr>
            </w:pPr>
            <w:r>
              <w:rPr>
                <w:rFonts w:ascii="宋体" w:hAnsi="宋体" w:cs="宋体" w:hint="eastAsia"/>
                <w:kern w:val="0"/>
                <w:sz w:val="24"/>
              </w:rPr>
              <w:t>270000</w:t>
            </w:r>
          </w:p>
        </w:tc>
      </w:tr>
      <w:tr w:rsidR="00682823">
        <w:trPr>
          <w:trHeight w:val="402"/>
          <w:jc w:val="center"/>
        </w:trPr>
        <w:tc>
          <w:tcPr>
            <w:tcW w:w="1553" w:type="dxa"/>
            <w:vAlign w:val="center"/>
          </w:tcPr>
          <w:p w:rsidR="00682823" w:rsidRDefault="00682823" w:rsidP="001172C2">
            <w:pPr>
              <w:widowControl/>
              <w:jc w:val="center"/>
            </w:pPr>
            <w:r>
              <w:rPr>
                <w:rFonts w:ascii="宋体" w:hAnsi="宋体" w:cs="宋体"/>
                <w:kern w:val="0"/>
                <w:sz w:val="24"/>
              </w:rPr>
              <w:t>201</w:t>
            </w:r>
          </w:p>
        </w:tc>
        <w:tc>
          <w:tcPr>
            <w:tcW w:w="2100" w:type="dxa"/>
            <w:vAlign w:val="center"/>
          </w:tcPr>
          <w:p w:rsidR="00682823" w:rsidRDefault="00682823" w:rsidP="00764CC6">
            <w:pPr>
              <w:widowControl/>
              <w:ind w:firstLineChars="100" w:firstLine="210"/>
              <w:jc w:val="left"/>
            </w:pPr>
            <w:r>
              <w:rPr>
                <w:rFonts w:hint="eastAsia"/>
              </w:rPr>
              <w:t>一般公共服务支出</w:t>
            </w:r>
          </w:p>
        </w:tc>
        <w:tc>
          <w:tcPr>
            <w:tcW w:w="1830" w:type="dxa"/>
            <w:vAlign w:val="center"/>
          </w:tcPr>
          <w:p w:rsidR="00682823" w:rsidRDefault="00682823">
            <w:pPr>
              <w:widowControl/>
              <w:jc w:val="center"/>
            </w:pPr>
            <w:r>
              <w:rPr>
                <w:rFonts w:ascii="宋体" w:hAnsi="宋体" w:cs="宋体"/>
                <w:kern w:val="0"/>
                <w:sz w:val="24"/>
              </w:rPr>
              <w:t>1294346</w:t>
            </w:r>
          </w:p>
        </w:tc>
        <w:tc>
          <w:tcPr>
            <w:tcW w:w="1815" w:type="dxa"/>
            <w:vAlign w:val="center"/>
          </w:tcPr>
          <w:p w:rsidR="00682823" w:rsidRDefault="00682823" w:rsidP="001172C2">
            <w:pPr>
              <w:widowControl/>
              <w:jc w:val="center"/>
            </w:pPr>
            <w:r>
              <w:rPr>
                <w:rFonts w:ascii="宋体" w:hAnsi="宋体" w:cs="宋体"/>
                <w:kern w:val="0"/>
                <w:sz w:val="24"/>
              </w:rPr>
              <w:t>1024346</w:t>
            </w:r>
          </w:p>
        </w:tc>
        <w:tc>
          <w:tcPr>
            <w:tcW w:w="1702" w:type="dxa"/>
            <w:vAlign w:val="center"/>
          </w:tcPr>
          <w:p w:rsidR="00682823" w:rsidRPr="00EE74D1" w:rsidRDefault="00682823" w:rsidP="00EE74D1">
            <w:pPr>
              <w:widowControl/>
              <w:jc w:val="center"/>
              <w:rPr>
                <w:rFonts w:ascii="宋体" w:hAnsi="宋体" w:cs="宋体"/>
                <w:kern w:val="0"/>
                <w:sz w:val="24"/>
              </w:rPr>
            </w:pPr>
            <w:r>
              <w:rPr>
                <w:rFonts w:ascii="宋体" w:hAnsi="宋体" w:cs="宋体" w:hint="eastAsia"/>
                <w:kern w:val="0"/>
                <w:sz w:val="24"/>
              </w:rPr>
              <w:t>270000</w:t>
            </w:r>
            <w:r w:rsidRPr="00EE74D1">
              <w:rPr>
                <w:rFonts w:ascii="宋体" w:hAnsi="宋体" w:cs="宋体" w:hint="eastAsia"/>
                <w:kern w:val="0"/>
                <w:sz w:val="24"/>
              </w:rPr>
              <w:t xml:space="preserve"> </w:t>
            </w:r>
          </w:p>
        </w:tc>
      </w:tr>
      <w:tr w:rsidR="00682823">
        <w:trPr>
          <w:trHeight w:val="357"/>
          <w:jc w:val="center"/>
        </w:trPr>
        <w:tc>
          <w:tcPr>
            <w:tcW w:w="1553" w:type="dxa"/>
            <w:vAlign w:val="center"/>
          </w:tcPr>
          <w:p w:rsidR="00682823" w:rsidRDefault="00682823" w:rsidP="001172C2">
            <w:pPr>
              <w:widowControl/>
              <w:jc w:val="center"/>
            </w:pPr>
            <w:r>
              <w:rPr>
                <w:rFonts w:ascii="宋体" w:hAnsi="宋体" w:cs="宋体" w:hint="eastAsia"/>
                <w:kern w:val="0"/>
                <w:sz w:val="24"/>
              </w:rPr>
              <w:t>20131</w:t>
            </w:r>
          </w:p>
        </w:tc>
        <w:tc>
          <w:tcPr>
            <w:tcW w:w="2100" w:type="dxa"/>
            <w:vAlign w:val="center"/>
          </w:tcPr>
          <w:p w:rsidR="00682823" w:rsidRDefault="00682823" w:rsidP="001172C2">
            <w:pPr>
              <w:widowControl/>
              <w:ind w:firstLineChars="50" w:firstLine="120"/>
              <w:jc w:val="left"/>
            </w:pPr>
            <w:r>
              <w:rPr>
                <w:rFonts w:ascii="宋体" w:hAnsi="宋体" w:cs="宋体" w:hint="eastAsia"/>
                <w:kern w:val="0"/>
                <w:sz w:val="24"/>
              </w:rPr>
              <w:t>党委办公厅（室）及相关机构事务</w:t>
            </w:r>
          </w:p>
        </w:tc>
        <w:tc>
          <w:tcPr>
            <w:tcW w:w="1830" w:type="dxa"/>
            <w:vAlign w:val="center"/>
          </w:tcPr>
          <w:p w:rsidR="00682823" w:rsidRDefault="00682823">
            <w:pPr>
              <w:widowControl/>
              <w:jc w:val="center"/>
            </w:pPr>
            <w:r>
              <w:rPr>
                <w:rFonts w:ascii="宋体" w:hAnsi="宋体" w:cs="宋体"/>
                <w:kern w:val="0"/>
                <w:sz w:val="24"/>
              </w:rPr>
              <w:t>1294346</w:t>
            </w:r>
          </w:p>
        </w:tc>
        <w:tc>
          <w:tcPr>
            <w:tcW w:w="1815" w:type="dxa"/>
            <w:vAlign w:val="center"/>
          </w:tcPr>
          <w:p w:rsidR="00682823" w:rsidRDefault="00682823" w:rsidP="001172C2">
            <w:pPr>
              <w:widowControl/>
              <w:jc w:val="center"/>
            </w:pPr>
            <w:r>
              <w:rPr>
                <w:rFonts w:ascii="宋体" w:hAnsi="宋体" w:cs="宋体"/>
                <w:kern w:val="0"/>
                <w:sz w:val="24"/>
              </w:rPr>
              <w:t>1024346</w:t>
            </w:r>
          </w:p>
        </w:tc>
        <w:tc>
          <w:tcPr>
            <w:tcW w:w="1702" w:type="dxa"/>
            <w:vAlign w:val="center"/>
          </w:tcPr>
          <w:p w:rsidR="00682823" w:rsidRPr="00EE74D1" w:rsidRDefault="00682823" w:rsidP="00EE74D1">
            <w:pPr>
              <w:widowControl/>
              <w:jc w:val="center"/>
              <w:rPr>
                <w:rFonts w:ascii="宋体" w:hAnsi="宋体" w:cs="宋体"/>
                <w:kern w:val="0"/>
                <w:sz w:val="24"/>
              </w:rPr>
            </w:pPr>
            <w:r>
              <w:rPr>
                <w:rFonts w:ascii="宋体" w:hAnsi="宋体" w:cs="宋体" w:hint="eastAsia"/>
                <w:kern w:val="0"/>
                <w:sz w:val="24"/>
              </w:rPr>
              <w:t>270000</w:t>
            </w:r>
            <w:r w:rsidRPr="00EE74D1">
              <w:rPr>
                <w:rFonts w:ascii="宋体" w:hAnsi="宋体" w:cs="宋体" w:hint="eastAsia"/>
                <w:kern w:val="0"/>
                <w:sz w:val="24"/>
              </w:rPr>
              <w:t xml:space="preserve"> </w:t>
            </w:r>
          </w:p>
        </w:tc>
      </w:tr>
      <w:tr w:rsidR="00682823" w:rsidRPr="00EE74D1">
        <w:trPr>
          <w:trHeight w:val="342"/>
          <w:jc w:val="center"/>
        </w:trPr>
        <w:tc>
          <w:tcPr>
            <w:tcW w:w="1553" w:type="dxa"/>
            <w:vAlign w:val="center"/>
          </w:tcPr>
          <w:p w:rsidR="00682823" w:rsidRDefault="00682823" w:rsidP="001172C2">
            <w:pPr>
              <w:widowControl/>
              <w:jc w:val="center"/>
            </w:pPr>
            <w:r>
              <w:rPr>
                <w:rFonts w:ascii="宋体" w:hAnsi="宋体" w:cs="宋体"/>
                <w:kern w:val="0"/>
                <w:sz w:val="24"/>
              </w:rPr>
              <w:t>201</w:t>
            </w:r>
            <w:r>
              <w:rPr>
                <w:rFonts w:ascii="宋体" w:hAnsi="宋体" w:cs="宋体" w:hint="eastAsia"/>
                <w:kern w:val="0"/>
                <w:sz w:val="24"/>
              </w:rPr>
              <w:t>3101</w:t>
            </w:r>
          </w:p>
        </w:tc>
        <w:tc>
          <w:tcPr>
            <w:tcW w:w="2100" w:type="dxa"/>
            <w:vAlign w:val="center"/>
          </w:tcPr>
          <w:p w:rsidR="00682823" w:rsidRDefault="00682823" w:rsidP="001172C2">
            <w:pPr>
              <w:widowControl/>
              <w:jc w:val="left"/>
            </w:pPr>
            <w:r>
              <w:rPr>
                <w:rFonts w:ascii="宋体" w:hAnsi="宋体" w:cs="宋体" w:hint="eastAsia"/>
                <w:kern w:val="0"/>
                <w:sz w:val="24"/>
              </w:rPr>
              <w:t xml:space="preserve">　　行政运行</w:t>
            </w:r>
          </w:p>
        </w:tc>
        <w:tc>
          <w:tcPr>
            <w:tcW w:w="1830" w:type="dxa"/>
            <w:vAlign w:val="center"/>
          </w:tcPr>
          <w:p w:rsidR="00682823" w:rsidRDefault="00682823">
            <w:pPr>
              <w:widowControl/>
              <w:jc w:val="center"/>
              <w:rPr>
                <w:rFonts w:ascii="宋体" w:hAnsi="宋体" w:cs="宋体"/>
                <w:kern w:val="0"/>
                <w:sz w:val="24"/>
              </w:rPr>
            </w:pPr>
            <w:r>
              <w:rPr>
                <w:rFonts w:ascii="宋体" w:hAnsi="宋体" w:cs="宋体"/>
                <w:kern w:val="0"/>
                <w:sz w:val="24"/>
              </w:rPr>
              <w:t>1294346</w:t>
            </w:r>
          </w:p>
        </w:tc>
        <w:tc>
          <w:tcPr>
            <w:tcW w:w="1815" w:type="dxa"/>
            <w:vAlign w:val="center"/>
          </w:tcPr>
          <w:p w:rsidR="00682823" w:rsidRDefault="00682823" w:rsidP="001172C2">
            <w:pPr>
              <w:widowControl/>
              <w:jc w:val="center"/>
              <w:rPr>
                <w:rFonts w:ascii="宋体" w:cs="宋体"/>
                <w:kern w:val="0"/>
                <w:sz w:val="24"/>
              </w:rPr>
            </w:pPr>
            <w:r>
              <w:rPr>
                <w:rFonts w:ascii="宋体" w:hAnsi="宋体" w:cs="宋体"/>
                <w:kern w:val="0"/>
                <w:sz w:val="24"/>
              </w:rPr>
              <w:t>1024346</w:t>
            </w:r>
          </w:p>
        </w:tc>
        <w:tc>
          <w:tcPr>
            <w:tcW w:w="1702" w:type="dxa"/>
            <w:vAlign w:val="center"/>
          </w:tcPr>
          <w:p w:rsidR="00682823" w:rsidRPr="00EE74D1" w:rsidRDefault="00682823" w:rsidP="00EE74D1">
            <w:pPr>
              <w:widowControl/>
              <w:jc w:val="center"/>
              <w:rPr>
                <w:rFonts w:ascii="宋体" w:hAnsi="宋体" w:cs="宋体"/>
                <w:kern w:val="0"/>
                <w:sz w:val="24"/>
              </w:rPr>
            </w:pPr>
            <w:r>
              <w:rPr>
                <w:rFonts w:ascii="宋体" w:hAnsi="宋体" w:cs="宋体" w:hint="eastAsia"/>
                <w:kern w:val="0"/>
                <w:sz w:val="24"/>
              </w:rPr>
              <w:t>270000</w:t>
            </w:r>
            <w:r w:rsidRPr="00EE74D1">
              <w:rPr>
                <w:rFonts w:ascii="宋体" w:hAnsi="宋体" w:cs="宋体" w:hint="eastAsia"/>
                <w:kern w:val="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E94088">
        <w:trPr>
          <w:trHeight w:val="402"/>
          <w:jc w:val="center"/>
        </w:trPr>
        <w:tc>
          <w:tcPr>
            <w:tcW w:w="1198" w:type="dxa"/>
            <w:shd w:val="clear" w:color="auto" w:fill="D8D8D8" w:themeFill="background1" w:themeFillShade="D8"/>
            <w:vAlign w:val="center"/>
          </w:tcPr>
          <w:p w:rsidR="00E94088" w:rsidRDefault="00E94088">
            <w:pPr>
              <w:widowControl/>
              <w:jc w:val="center"/>
              <w:rPr>
                <w:rFonts w:ascii="宋体" w:cs="宋体"/>
                <w:kern w:val="0"/>
                <w:sz w:val="24"/>
              </w:rPr>
            </w:pPr>
          </w:p>
        </w:tc>
        <w:tc>
          <w:tcPr>
            <w:tcW w:w="3625" w:type="dxa"/>
            <w:shd w:val="clear" w:color="auto" w:fill="D8D8D8" w:themeFill="background1" w:themeFillShade="D8"/>
            <w:vAlign w:val="center"/>
          </w:tcPr>
          <w:p w:rsidR="00E94088" w:rsidRDefault="00E94088">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E94088" w:rsidRPr="00E94088" w:rsidRDefault="0054199D">
            <w:pPr>
              <w:jc w:val="center"/>
              <w:rPr>
                <w:rFonts w:asciiTheme="minorEastAsia" w:eastAsiaTheme="minorEastAsia" w:hAnsiTheme="minorEastAsia" w:cs="宋体"/>
                <w:b/>
                <w:bCs/>
                <w:color w:val="000000"/>
                <w:sz w:val="24"/>
              </w:rPr>
            </w:pPr>
            <w:r>
              <w:rPr>
                <w:rFonts w:asciiTheme="minorEastAsia" w:eastAsiaTheme="minorEastAsia" w:hAnsiTheme="minorEastAsia" w:hint="eastAsia"/>
                <w:b/>
                <w:bCs/>
                <w:color w:val="000000"/>
                <w:sz w:val="24"/>
              </w:rPr>
              <w:t>1024346</w:t>
            </w:r>
            <w:r w:rsidR="00E94088" w:rsidRPr="00E94088">
              <w:rPr>
                <w:rFonts w:asciiTheme="minorEastAsia" w:eastAsiaTheme="minorEastAsia" w:hAnsiTheme="minorEastAsia" w:hint="eastAsia"/>
                <w:b/>
                <w:bCs/>
                <w:color w:val="000000"/>
                <w:sz w:val="24"/>
              </w:rPr>
              <w:t xml:space="preserve"> </w:t>
            </w:r>
          </w:p>
        </w:tc>
        <w:tc>
          <w:tcPr>
            <w:tcW w:w="1260" w:type="dxa"/>
            <w:shd w:val="clear" w:color="auto" w:fill="D8D8D8" w:themeFill="background1" w:themeFillShade="D8"/>
            <w:vAlign w:val="center"/>
          </w:tcPr>
          <w:p w:rsidR="00E94088" w:rsidRPr="00E94088" w:rsidRDefault="00E94088">
            <w:pPr>
              <w:jc w:val="center"/>
              <w:rPr>
                <w:rFonts w:asciiTheme="minorEastAsia" w:eastAsiaTheme="minorEastAsia" w:hAnsiTheme="minorEastAsia" w:cs="Calibri"/>
                <w:color w:val="000000"/>
                <w:sz w:val="24"/>
              </w:rPr>
            </w:pPr>
            <w:r w:rsidRPr="00E94088">
              <w:rPr>
                <w:rFonts w:asciiTheme="minorEastAsia" w:eastAsiaTheme="minorEastAsia" w:hAnsiTheme="minorEastAsia" w:cs="Calibri"/>
                <w:color w:val="000000"/>
                <w:sz w:val="24"/>
              </w:rPr>
              <w:t xml:space="preserve">　</w:t>
            </w:r>
          </w:p>
        </w:tc>
        <w:tc>
          <w:tcPr>
            <w:tcW w:w="1522" w:type="dxa"/>
            <w:shd w:val="clear" w:color="auto" w:fill="D8D8D8" w:themeFill="background1" w:themeFillShade="D8"/>
            <w:vAlign w:val="center"/>
          </w:tcPr>
          <w:p w:rsidR="00E94088" w:rsidRPr="00E94088" w:rsidRDefault="00E94088">
            <w:pPr>
              <w:jc w:val="center"/>
              <w:rPr>
                <w:rFonts w:asciiTheme="minorEastAsia" w:eastAsiaTheme="minorEastAsia" w:hAnsiTheme="minorEastAsia" w:cs="Calibri"/>
                <w:color w:val="000000"/>
                <w:sz w:val="24"/>
              </w:rPr>
            </w:pPr>
            <w:r w:rsidRPr="00E94088">
              <w:rPr>
                <w:rFonts w:asciiTheme="minorEastAsia" w:eastAsiaTheme="minorEastAsia" w:hAnsiTheme="minorEastAsia" w:cs="Calibri"/>
                <w:color w:val="000000"/>
                <w:sz w:val="24"/>
              </w:rPr>
              <w:t xml:space="preserve">　</w:t>
            </w:r>
          </w:p>
        </w:tc>
      </w:tr>
      <w:tr w:rsidR="002635D7">
        <w:trPr>
          <w:trHeight w:val="90"/>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b/>
                <w:bCs/>
                <w:kern w:val="0"/>
                <w:sz w:val="24"/>
              </w:rPr>
              <w:t>301</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2635D7" w:rsidRPr="002635D7" w:rsidRDefault="002635D7">
            <w:pPr>
              <w:jc w:val="center"/>
              <w:rPr>
                <w:rFonts w:asciiTheme="minorEastAsia" w:eastAsiaTheme="minorEastAsia" w:hAnsiTheme="minorEastAsia" w:cs="宋体"/>
                <w:b/>
                <w:bCs/>
                <w:color w:val="000000"/>
                <w:sz w:val="24"/>
              </w:rPr>
            </w:pPr>
            <w:r w:rsidRPr="002635D7">
              <w:rPr>
                <w:rFonts w:asciiTheme="minorEastAsia" w:eastAsiaTheme="minorEastAsia" w:hAnsiTheme="minorEastAsia" w:hint="eastAsia"/>
                <w:b/>
                <w:bCs/>
                <w:color w:val="000000"/>
                <w:sz w:val="24"/>
              </w:rPr>
              <w:t xml:space="preserve">872100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872100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30101</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342054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342054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30102</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226077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226077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30103</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9724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9724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30107</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30108</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227732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113786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30109</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30111</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30112</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30113</w:t>
            </w:r>
          </w:p>
        </w:tc>
        <w:tc>
          <w:tcPr>
            <w:tcW w:w="3625" w:type="dxa"/>
            <w:vAlign w:val="center"/>
          </w:tcPr>
          <w:p w:rsidR="002635D7" w:rsidRDefault="002635D7">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66513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66513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30199</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b/>
                <w:bCs/>
                <w:kern w:val="0"/>
                <w:sz w:val="24"/>
              </w:rPr>
              <w:t>302</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2635D7" w:rsidRPr="002635D7" w:rsidRDefault="002635D7">
            <w:pPr>
              <w:jc w:val="center"/>
              <w:rPr>
                <w:rFonts w:asciiTheme="minorEastAsia" w:eastAsiaTheme="minorEastAsia" w:hAnsiTheme="minorEastAsia" w:cs="宋体"/>
                <w:b/>
                <w:bCs/>
                <w:color w:val="000000"/>
                <w:sz w:val="24"/>
              </w:rPr>
            </w:pPr>
            <w:r w:rsidRPr="002635D7">
              <w:rPr>
                <w:rFonts w:asciiTheme="minorEastAsia" w:eastAsiaTheme="minorEastAsia" w:hAnsiTheme="minorEastAsia" w:hint="eastAsia"/>
                <w:b/>
                <w:bCs/>
                <w:color w:val="000000"/>
                <w:sz w:val="24"/>
              </w:rPr>
              <w:t xml:space="preserve">152246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152246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30201</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4000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4000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lastRenderedPageBreak/>
              <w:t>30202</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5600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5600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400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30206</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8160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8160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30207</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13280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13280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30209</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7200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7200 </w:t>
            </w:r>
          </w:p>
        </w:tc>
      </w:tr>
      <w:tr w:rsidR="002635D7">
        <w:trPr>
          <w:jc w:val="center"/>
        </w:trPr>
        <w:tc>
          <w:tcPr>
            <w:tcW w:w="1198" w:type="dxa"/>
            <w:vAlign w:val="center"/>
          </w:tcPr>
          <w:p w:rsidR="002635D7" w:rsidRDefault="002635D7">
            <w:pPr>
              <w:widowControl/>
              <w:jc w:val="center"/>
              <w:rPr>
                <w:rFonts w:ascii="Arial" w:hAnsi="Arial" w:cs="Arial"/>
                <w:kern w:val="0"/>
                <w:sz w:val="24"/>
              </w:rPr>
            </w:pPr>
            <w:r>
              <w:rPr>
                <w:rFonts w:ascii="Arial" w:hAnsi="Arial" w:cs="Arial"/>
                <w:kern w:val="0"/>
                <w:sz w:val="24"/>
              </w:rPr>
              <w:t>30211</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8000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8000 </w:t>
            </w:r>
          </w:p>
        </w:tc>
      </w:tr>
      <w:tr w:rsidR="002635D7">
        <w:trPr>
          <w:jc w:val="center"/>
        </w:trPr>
        <w:tc>
          <w:tcPr>
            <w:tcW w:w="1198" w:type="dxa"/>
            <w:vAlign w:val="center"/>
          </w:tcPr>
          <w:p w:rsidR="002635D7" w:rsidRDefault="002635D7"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2635D7" w:rsidRDefault="002635D7">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800 </w:t>
            </w:r>
          </w:p>
        </w:tc>
        <w:tc>
          <w:tcPr>
            <w:tcW w:w="1260"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2635D7" w:rsidRPr="002635D7" w:rsidRDefault="002635D7">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800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30216</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8314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8314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30217</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9000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9000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30228</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工会经费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21315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21315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30229</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13857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13857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30231</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bookmarkStart w:id="0" w:name="_GoBack"/>
            <w:bookmarkEnd w:id="0"/>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30239</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43320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43320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30299</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9000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9000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1021EB" w:rsidRDefault="001021EB">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1021EB" w:rsidRPr="001021EB" w:rsidRDefault="001021EB" w:rsidP="00D33BEB">
            <w:pPr>
              <w:jc w:val="center"/>
              <w:rPr>
                <w:rFonts w:asciiTheme="minorEastAsia" w:eastAsiaTheme="minorEastAsia" w:hAnsiTheme="minorEastAsia" w:cs="宋体"/>
                <w:b/>
                <w:color w:val="000000"/>
                <w:sz w:val="24"/>
              </w:rPr>
            </w:pPr>
            <w:r w:rsidRPr="001021EB">
              <w:rPr>
                <w:rFonts w:asciiTheme="minorEastAsia" w:eastAsiaTheme="minorEastAsia" w:hAnsiTheme="minorEastAsia" w:hint="eastAsia"/>
                <w:b/>
                <w:color w:val="000000"/>
                <w:sz w:val="24"/>
              </w:rPr>
              <w:t xml:space="preserve">0 </w:t>
            </w:r>
          </w:p>
        </w:tc>
        <w:tc>
          <w:tcPr>
            <w:tcW w:w="1260"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rsidP="00D33B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r>
      <w:tr w:rsidR="001021EB">
        <w:trPr>
          <w:jc w:val="center"/>
        </w:trPr>
        <w:tc>
          <w:tcPr>
            <w:tcW w:w="1198" w:type="dxa"/>
            <w:vAlign w:val="center"/>
          </w:tcPr>
          <w:p w:rsidR="001021EB" w:rsidRDefault="001021EB">
            <w:pPr>
              <w:widowControl/>
              <w:jc w:val="center"/>
              <w:rPr>
                <w:rFonts w:ascii="Arial" w:hAnsi="Arial" w:cs="Arial"/>
                <w:kern w:val="0"/>
                <w:sz w:val="24"/>
              </w:rPr>
            </w:pPr>
            <w:r>
              <w:rPr>
                <w:rFonts w:ascii="Arial" w:hAnsi="Arial" w:cs="Arial"/>
                <w:kern w:val="0"/>
                <w:sz w:val="24"/>
              </w:rPr>
              <w:t>30399</w:t>
            </w:r>
          </w:p>
        </w:tc>
        <w:tc>
          <w:tcPr>
            <w:tcW w:w="3625" w:type="dxa"/>
            <w:vAlign w:val="center"/>
          </w:tcPr>
          <w:p w:rsidR="001021EB" w:rsidRDefault="001021EB">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1021EB" w:rsidRPr="002635D7" w:rsidRDefault="001021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c>
          <w:tcPr>
            <w:tcW w:w="1260" w:type="dxa"/>
            <w:vAlign w:val="center"/>
          </w:tcPr>
          <w:p w:rsidR="001021EB" w:rsidRPr="002635D7" w:rsidRDefault="001021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　</w:t>
            </w:r>
          </w:p>
        </w:tc>
        <w:tc>
          <w:tcPr>
            <w:tcW w:w="1522" w:type="dxa"/>
            <w:vAlign w:val="center"/>
          </w:tcPr>
          <w:p w:rsidR="001021EB" w:rsidRPr="002635D7" w:rsidRDefault="001021EB">
            <w:pPr>
              <w:jc w:val="center"/>
              <w:rPr>
                <w:rFonts w:asciiTheme="minorEastAsia" w:eastAsiaTheme="minorEastAsia" w:hAnsiTheme="minorEastAsia" w:cs="宋体"/>
                <w:color w:val="000000"/>
                <w:sz w:val="24"/>
              </w:rPr>
            </w:pPr>
            <w:r w:rsidRPr="002635D7">
              <w:rPr>
                <w:rFonts w:asciiTheme="minorEastAsia" w:eastAsiaTheme="minorEastAsia" w:hAnsiTheme="minorEastAsia" w:hint="eastAsia"/>
                <w:color w:val="000000"/>
                <w:sz w:val="24"/>
              </w:rPr>
              <w:t xml:space="preserve">0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2635D7">
        <w:trPr>
          <w:trHeight w:val="417"/>
          <w:jc w:val="center"/>
        </w:trPr>
        <w:tc>
          <w:tcPr>
            <w:tcW w:w="5325" w:type="dxa"/>
            <w:shd w:val="clear" w:color="auto" w:fill="D8D8D8" w:themeFill="background1" w:themeFillShade="D8"/>
            <w:vAlign w:val="center"/>
          </w:tcPr>
          <w:p w:rsidR="002635D7" w:rsidRDefault="002635D7">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2635D7" w:rsidRDefault="002635D7">
            <w:pPr>
              <w:jc w:val="center"/>
              <w:rPr>
                <w:rFonts w:ascii="宋体" w:hAnsi="宋体" w:cs="宋体"/>
                <w:color w:val="000000"/>
                <w:sz w:val="24"/>
              </w:rPr>
            </w:pPr>
            <w:r>
              <w:rPr>
                <w:rFonts w:hint="eastAsia"/>
                <w:color w:val="000000"/>
              </w:rPr>
              <w:t>9000</w:t>
            </w:r>
          </w:p>
        </w:tc>
      </w:tr>
      <w:tr w:rsidR="002635D7" w:rsidTr="007E1648">
        <w:trPr>
          <w:trHeight w:val="387"/>
          <w:jc w:val="center"/>
        </w:trPr>
        <w:tc>
          <w:tcPr>
            <w:tcW w:w="5325" w:type="dxa"/>
            <w:vAlign w:val="center"/>
          </w:tcPr>
          <w:p w:rsidR="002635D7" w:rsidRDefault="002635D7">
            <w:pPr>
              <w:widowControl/>
              <w:jc w:val="center"/>
            </w:pPr>
            <w:r>
              <w:rPr>
                <w:rFonts w:ascii="宋体" w:hAnsi="宋体" w:cs="宋体" w:hint="eastAsia"/>
                <w:kern w:val="0"/>
                <w:sz w:val="24"/>
              </w:rPr>
              <w:t xml:space="preserve">　　因公出国（境）费</w:t>
            </w:r>
          </w:p>
        </w:tc>
        <w:tc>
          <w:tcPr>
            <w:tcW w:w="3675" w:type="dxa"/>
            <w:vAlign w:val="center"/>
          </w:tcPr>
          <w:p w:rsidR="002635D7" w:rsidRDefault="002635D7">
            <w:pPr>
              <w:jc w:val="center"/>
              <w:rPr>
                <w:rFonts w:ascii="宋体" w:hAnsi="宋体" w:cs="宋体"/>
                <w:color w:val="000000"/>
                <w:sz w:val="24"/>
              </w:rPr>
            </w:pPr>
            <w:r>
              <w:rPr>
                <w:rFonts w:hint="eastAsia"/>
                <w:color w:val="000000"/>
              </w:rPr>
              <w:t>0</w:t>
            </w:r>
          </w:p>
        </w:tc>
      </w:tr>
      <w:tr w:rsidR="002635D7">
        <w:trPr>
          <w:jc w:val="center"/>
        </w:trPr>
        <w:tc>
          <w:tcPr>
            <w:tcW w:w="5325" w:type="dxa"/>
            <w:vAlign w:val="center"/>
          </w:tcPr>
          <w:p w:rsidR="002635D7" w:rsidRDefault="002635D7">
            <w:pPr>
              <w:widowControl/>
              <w:jc w:val="left"/>
            </w:pPr>
            <w:r>
              <w:rPr>
                <w:rFonts w:ascii="宋体" w:hAnsi="宋体" w:cs="宋体" w:hint="eastAsia"/>
                <w:kern w:val="0"/>
                <w:sz w:val="24"/>
              </w:rPr>
              <w:t xml:space="preserve">　　公务接待费</w:t>
            </w:r>
          </w:p>
        </w:tc>
        <w:tc>
          <w:tcPr>
            <w:tcW w:w="3675" w:type="dxa"/>
            <w:vAlign w:val="center"/>
          </w:tcPr>
          <w:p w:rsidR="002635D7" w:rsidRDefault="002635D7">
            <w:pPr>
              <w:jc w:val="center"/>
              <w:rPr>
                <w:rFonts w:ascii="宋体" w:hAnsi="宋体" w:cs="宋体"/>
                <w:color w:val="000000"/>
                <w:sz w:val="24"/>
              </w:rPr>
            </w:pPr>
            <w:r>
              <w:rPr>
                <w:rFonts w:hint="eastAsia"/>
                <w:color w:val="000000"/>
              </w:rPr>
              <w:t>9000</w:t>
            </w:r>
          </w:p>
        </w:tc>
      </w:tr>
      <w:tr w:rsidR="002635D7">
        <w:trPr>
          <w:jc w:val="center"/>
        </w:trPr>
        <w:tc>
          <w:tcPr>
            <w:tcW w:w="5325" w:type="dxa"/>
            <w:vAlign w:val="center"/>
          </w:tcPr>
          <w:p w:rsidR="002635D7" w:rsidRDefault="002635D7">
            <w:pPr>
              <w:widowControl/>
              <w:jc w:val="left"/>
            </w:pPr>
            <w:r>
              <w:rPr>
                <w:rFonts w:ascii="宋体" w:hAnsi="宋体" w:cs="宋体" w:hint="eastAsia"/>
                <w:kern w:val="0"/>
                <w:sz w:val="24"/>
              </w:rPr>
              <w:t xml:space="preserve">　　公务用车购置及运行费</w:t>
            </w:r>
          </w:p>
        </w:tc>
        <w:tc>
          <w:tcPr>
            <w:tcW w:w="3675" w:type="dxa"/>
            <w:vAlign w:val="center"/>
          </w:tcPr>
          <w:p w:rsidR="002635D7" w:rsidRDefault="002635D7">
            <w:pPr>
              <w:jc w:val="center"/>
              <w:rPr>
                <w:rFonts w:ascii="宋体" w:hAnsi="宋体" w:cs="宋体"/>
                <w:color w:val="000000"/>
                <w:sz w:val="24"/>
              </w:rPr>
            </w:pPr>
            <w:r>
              <w:rPr>
                <w:rFonts w:hint="eastAsia"/>
                <w:color w:val="000000"/>
              </w:rPr>
              <w:t>0</w:t>
            </w:r>
          </w:p>
        </w:tc>
      </w:tr>
      <w:tr w:rsidR="002635D7">
        <w:trPr>
          <w:jc w:val="center"/>
        </w:trPr>
        <w:tc>
          <w:tcPr>
            <w:tcW w:w="5325" w:type="dxa"/>
            <w:vAlign w:val="center"/>
          </w:tcPr>
          <w:p w:rsidR="002635D7" w:rsidRDefault="002635D7">
            <w:pPr>
              <w:widowControl/>
              <w:jc w:val="left"/>
            </w:pPr>
            <w:r>
              <w:rPr>
                <w:rFonts w:ascii="宋体" w:hAnsi="宋体" w:cs="宋体" w:hint="eastAsia"/>
                <w:kern w:val="0"/>
                <w:sz w:val="24"/>
              </w:rPr>
              <w:t xml:space="preserve">　　其中：公务用车运行维护费</w:t>
            </w:r>
          </w:p>
        </w:tc>
        <w:tc>
          <w:tcPr>
            <w:tcW w:w="3675" w:type="dxa"/>
            <w:vAlign w:val="center"/>
          </w:tcPr>
          <w:p w:rsidR="002635D7" w:rsidRDefault="002635D7">
            <w:pPr>
              <w:jc w:val="center"/>
              <w:rPr>
                <w:rFonts w:ascii="宋体" w:hAnsi="宋体" w:cs="宋体"/>
                <w:color w:val="000000"/>
                <w:sz w:val="24"/>
              </w:rPr>
            </w:pPr>
            <w:r>
              <w:rPr>
                <w:rFonts w:hint="eastAsia"/>
                <w:color w:val="000000"/>
              </w:rPr>
              <w:t>0</w:t>
            </w:r>
          </w:p>
        </w:tc>
      </w:tr>
      <w:tr w:rsidR="002635D7">
        <w:trPr>
          <w:jc w:val="center"/>
        </w:trPr>
        <w:tc>
          <w:tcPr>
            <w:tcW w:w="5325" w:type="dxa"/>
            <w:vAlign w:val="center"/>
          </w:tcPr>
          <w:p w:rsidR="002635D7" w:rsidRDefault="002635D7">
            <w:pPr>
              <w:widowControl/>
              <w:jc w:val="left"/>
            </w:pPr>
            <w:r>
              <w:rPr>
                <w:rFonts w:ascii="宋体" w:hAnsi="宋体" w:cs="宋体" w:hint="eastAsia"/>
                <w:kern w:val="0"/>
                <w:sz w:val="24"/>
              </w:rPr>
              <w:lastRenderedPageBreak/>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2635D7" w:rsidRDefault="002635D7">
            <w:pPr>
              <w:jc w:val="center"/>
              <w:rPr>
                <w:rFonts w:ascii="宋体" w:hAnsi="宋体" w:cs="宋体"/>
                <w:color w:val="000000"/>
                <w:sz w:val="24"/>
              </w:rPr>
            </w:pPr>
            <w:r>
              <w:rPr>
                <w:rFonts w:hint="eastAsia"/>
                <w:color w:val="000000"/>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EE181C">
              <w:rPr>
                <w:rFonts w:ascii="微软雅黑" w:eastAsia="微软雅黑" w:hAnsi="微软雅黑" w:cs="微软雅黑" w:hint="eastAsia"/>
                <w:b/>
                <w:bCs/>
                <w:color w:val="333333"/>
                <w:kern w:val="0"/>
                <w:sz w:val="32"/>
                <w:szCs w:val="32"/>
                <w:shd w:val="clear" w:color="auto" w:fill="FFFFFF"/>
              </w:rPr>
              <w:t>政法委</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一、2019年财政拨款收入支出情况说明</w:t>
      </w:r>
    </w:p>
    <w:p w:rsidR="003C62AB" w:rsidRPr="008E11AC" w:rsidRDefault="00F25ECC" w:rsidP="008E11AC">
      <w:pPr>
        <w:ind w:firstLineChars="200" w:firstLine="560"/>
        <w:jc w:val="left"/>
        <w:rPr>
          <w:rFonts w:ascii="宋体" w:hAnsi="宋体" w:cs="宋体"/>
          <w:color w:val="000000"/>
          <w:kern w:val="0"/>
          <w:sz w:val="24"/>
        </w:rPr>
      </w:pPr>
      <w:r>
        <w:rPr>
          <w:rFonts w:hint="eastAsia"/>
          <w:sz w:val="28"/>
          <w:szCs w:val="28"/>
        </w:rPr>
        <w:t>2</w:t>
      </w:r>
      <w:r>
        <w:rPr>
          <w:rFonts w:ascii="宋体" w:hAnsi="宋体" w:hint="eastAsia"/>
          <w:color w:val="000000"/>
          <w:spacing w:val="2"/>
          <w:sz w:val="28"/>
          <w:szCs w:val="28"/>
        </w:rPr>
        <w:t>019年初预算总收入</w:t>
      </w:r>
      <w:r w:rsidR="00EE181C">
        <w:rPr>
          <w:rFonts w:ascii="宋体" w:hAnsi="宋体" w:cs="宋体" w:hint="eastAsia"/>
          <w:sz w:val="28"/>
          <w:szCs w:val="28"/>
        </w:rPr>
        <w:t>1294346</w:t>
      </w:r>
      <w:r>
        <w:rPr>
          <w:rFonts w:ascii="宋体" w:hAnsi="宋体" w:hint="eastAsia"/>
          <w:color w:val="000000"/>
          <w:spacing w:val="2"/>
          <w:sz w:val="28"/>
          <w:szCs w:val="28"/>
        </w:rPr>
        <w:t>元，其中：工资福利支出</w:t>
      </w:r>
      <w:r w:rsidR="008A3D62">
        <w:rPr>
          <w:rFonts w:ascii="宋体" w:hAnsi="宋体" w:cs="宋体" w:hint="eastAsia"/>
          <w:sz w:val="28"/>
          <w:szCs w:val="28"/>
        </w:rPr>
        <w:t>872100</w:t>
      </w:r>
      <w:r>
        <w:rPr>
          <w:rFonts w:ascii="宋体" w:hAnsi="宋体" w:hint="eastAsia"/>
          <w:color w:val="000000"/>
          <w:spacing w:val="2"/>
          <w:sz w:val="28"/>
          <w:szCs w:val="28"/>
        </w:rPr>
        <w:t>元，商品服务支出</w:t>
      </w:r>
      <w:r w:rsidR="008A3D62">
        <w:rPr>
          <w:rFonts w:ascii="宋体" w:hAnsi="宋体" w:cs="宋体" w:hint="eastAsia"/>
          <w:sz w:val="28"/>
          <w:szCs w:val="28"/>
        </w:rPr>
        <w:t>152246</w:t>
      </w:r>
      <w:r>
        <w:rPr>
          <w:rFonts w:ascii="宋体" w:hAnsi="宋体" w:hint="eastAsia"/>
          <w:color w:val="000000"/>
          <w:spacing w:val="2"/>
          <w:sz w:val="28"/>
          <w:szCs w:val="28"/>
        </w:rPr>
        <w:t>元，对个人和家</w:t>
      </w:r>
      <w:r>
        <w:rPr>
          <w:rFonts w:ascii="宋体" w:hAnsi="宋体" w:cs="宋体" w:hint="eastAsia"/>
          <w:sz w:val="28"/>
          <w:szCs w:val="28"/>
        </w:rPr>
        <w:t>庭补助支出</w:t>
      </w:r>
      <w:r w:rsidR="00B931B2" w:rsidRPr="00B931B2">
        <w:rPr>
          <w:rFonts w:ascii="宋体" w:hAnsi="宋体" w:hint="eastAsia"/>
          <w:color w:val="000000"/>
          <w:spacing w:val="2"/>
          <w:sz w:val="28"/>
          <w:szCs w:val="28"/>
        </w:rPr>
        <w:t>0</w:t>
      </w:r>
      <w:r>
        <w:rPr>
          <w:rFonts w:ascii="宋体" w:hAnsi="宋体" w:cs="宋体" w:hint="eastAsia"/>
          <w:sz w:val="28"/>
          <w:szCs w:val="28"/>
        </w:rPr>
        <w:t>元，专项经费</w:t>
      </w:r>
      <w:r w:rsidR="0054199D">
        <w:rPr>
          <w:rFonts w:ascii="宋体" w:hAnsi="宋体" w:hint="eastAsia"/>
          <w:color w:val="000000"/>
          <w:spacing w:val="2"/>
          <w:sz w:val="28"/>
          <w:szCs w:val="28"/>
        </w:rPr>
        <w:t>270000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EE181C">
        <w:rPr>
          <w:rFonts w:ascii="宋体" w:hAnsi="宋体" w:cs="宋体"/>
          <w:sz w:val="28"/>
          <w:szCs w:val="28"/>
        </w:rPr>
        <w:t>1294346</w:t>
      </w:r>
      <w:r>
        <w:rPr>
          <w:rFonts w:ascii="宋体" w:hAnsi="宋体" w:cs="宋体" w:hint="eastAsia"/>
          <w:kern w:val="0"/>
          <w:sz w:val="28"/>
          <w:szCs w:val="28"/>
        </w:rPr>
        <w:t>元，比2018年预算收支</w:t>
      </w:r>
      <w:r w:rsidR="008A3D62">
        <w:rPr>
          <w:rFonts w:ascii="宋体" w:hAnsi="宋体" w:cs="宋体" w:hint="eastAsia"/>
          <w:sz w:val="28"/>
          <w:szCs w:val="28"/>
        </w:rPr>
        <w:t>1061105</w:t>
      </w:r>
      <w:r>
        <w:rPr>
          <w:rFonts w:ascii="宋体" w:hAnsi="宋体" w:cs="宋体" w:hint="eastAsia"/>
          <w:sz w:val="28"/>
          <w:szCs w:val="28"/>
        </w:rPr>
        <w:t>元</w:t>
      </w:r>
      <w:r w:rsidR="008A3D62">
        <w:rPr>
          <w:rFonts w:ascii="宋体" w:hAnsi="宋体" w:cs="宋体" w:hint="eastAsia"/>
          <w:kern w:val="0"/>
          <w:sz w:val="28"/>
          <w:szCs w:val="28"/>
        </w:rPr>
        <w:t>增加233241</w:t>
      </w:r>
      <w:r>
        <w:rPr>
          <w:rFonts w:ascii="宋体" w:hAnsi="宋体" w:cs="宋体" w:hint="eastAsia"/>
          <w:kern w:val="0"/>
          <w:sz w:val="28"/>
          <w:szCs w:val="28"/>
        </w:rPr>
        <w:t>元。增加原因：</w:t>
      </w:r>
      <w:r w:rsidR="001A3839">
        <w:rPr>
          <w:rFonts w:ascii="宋体" w:hAnsi="宋体" w:cs="宋体" w:hint="eastAsia"/>
          <w:kern w:val="0"/>
          <w:sz w:val="28"/>
          <w:szCs w:val="28"/>
        </w:rPr>
        <w:t xml:space="preserve"> </w:t>
      </w:r>
      <w:r>
        <w:rPr>
          <w:rFonts w:ascii="宋体" w:hAnsi="宋体" w:cs="宋体" w:hint="eastAsia"/>
          <w:kern w:val="0"/>
          <w:sz w:val="28"/>
          <w:szCs w:val="28"/>
        </w:rPr>
        <w:t>2019年</w:t>
      </w:r>
      <w:r w:rsidR="008A3D62">
        <w:rPr>
          <w:rFonts w:ascii="宋体" w:hAnsi="宋体" w:cs="宋体" w:hint="eastAsia"/>
          <w:kern w:val="0"/>
          <w:sz w:val="28"/>
          <w:szCs w:val="28"/>
        </w:rPr>
        <w:t>度本单位工资体表，</w:t>
      </w:r>
      <w:proofErr w:type="gramStart"/>
      <w:r w:rsidR="008A3D62">
        <w:rPr>
          <w:rFonts w:ascii="宋体" w:hAnsi="宋体" w:cs="宋体" w:hint="eastAsia"/>
          <w:kern w:val="0"/>
          <w:sz w:val="28"/>
          <w:szCs w:val="28"/>
        </w:rPr>
        <w:t>按性标准</w:t>
      </w:r>
      <w:proofErr w:type="gramEnd"/>
      <w:r w:rsidR="008A3D62">
        <w:rPr>
          <w:rFonts w:ascii="宋体" w:hAnsi="宋体" w:cs="宋体" w:hint="eastAsia"/>
          <w:kern w:val="0"/>
          <w:sz w:val="28"/>
          <w:szCs w:val="28"/>
        </w:rPr>
        <w:t>列入预算发生增加</w:t>
      </w:r>
      <w:r w:rsidR="001E5DFD">
        <w:rPr>
          <w:rFonts w:ascii="宋体" w:hAnsi="宋体" w:cs="宋体" w:hint="eastAsia"/>
          <w:kern w:val="0"/>
          <w:sz w:val="28"/>
          <w:szCs w:val="28"/>
        </w:rPr>
        <w:t>。</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、交通费中四大家机动车费用每年每车均按</w:t>
      </w:r>
      <w:r w:rsidR="0054199D">
        <w:rPr>
          <w:rFonts w:ascii="宋体" w:hAnsi="宋体" w:cs="宋体"/>
          <w:sz w:val="28"/>
          <w:szCs w:val="28"/>
        </w:rPr>
        <w:t>270000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6C7A42"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EE181C">
        <w:rPr>
          <w:rFonts w:ascii="宋体" w:hAnsi="宋体" w:cs="宋体" w:hint="eastAsia"/>
          <w:sz w:val="28"/>
          <w:szCs w:val="28"/>
        </w:rPr>
        <w:t>政法委</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计算，工会经费按工资总额的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rsidP="006C7A42">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200" w:firstLine="480"/>
              <w:jc w:val="left"/>
              <w:textAlignment w:val="center"/>
              <w:rPr>
                <w:rFonts w:ascii="宋体" w:cs="宋体"/>
                <w:color w:val="000000"/>
                <w:sz w:val="24"/>
              </w:rPr>
            </w:pPr>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19031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152246 </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4000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1600</w:t>
            </w:r>
          </w:p>
        </w:tc>
      </w:tr>
      <w:tr w:rsidR="002F530D">
        <w:trPr>
          <w:trHeight w:val="390"/>
        </w:trPr>
        <w:tc>
          <w:tcPr>
            <w:tcW w:w="3630" w:type="dxa"/>
            <w:tcBorders>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2400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2400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5600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lastRenderedPageBreak/>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400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8160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13280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6720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480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5760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600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7200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43320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21120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1850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22200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8000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F530D" w:rsidRDefault="002F530D">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8000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800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0</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554274</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8314 </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9000 </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0 </w:t>
            </w:r>
          </w:p>
        </w:tc>
      </w:tr>
      <w:tr w:rsidR="002F530D">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工会经费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1065750</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21315 </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554274</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13857 </w:t>
            </w:r>
          </w:p>
        </w:tc>
      </w:tr>
      <w:tr w:rsidR="002F530D">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F530D" w:rsidRDefault="002F530D">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F530D" w:rsidRPr="002F530D" w:rsidRDefault="002F530D">
            <w:pPr>
              <w:jc w:val="center"/>
              <w:rPr>
                <w:rFonts w:asciiTheme="minorEastAsia" w:eastAsiaTheme="minorEastAsia" w:hAnsiTheme="minorEastAsia" w:cs="宋体"/>
                <w:color w:val="000000"/>
                <w:sz w:val="24"/>
              </w:rPr>
            </w:pPr>
            <w:r w:rsidRPr="002F530D">
              <w:rPr>
                <w:rFonts w:asciiTheme="minorEastAsia" w:eastAsiaTheme="minorEastAsia" w:hAnsiTheme="minorEastAsia" w:hint="eastAsia"/>
                <w:color w:val="000000"/>
                <w:sz w:val="24"/>
              </w:rPr>
              <w:t xml:space="preserve">9000 </w:t>
            </w:r>
          </w:p>
        </w:tc>
      </w:tr>
    </w:tbl>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037130">
        <w:rPr>
          <w:rFonts w:ascii="宋体" w:hAnsi="宋体" w:cs="宋体" w:hint="eastAsia"/>
          <w:sz w:val="28"/>
          <w:szCs w:val="28"/>
        </w:rPr>
        <w:t>0.</w:t>
      </w:r>
      <w:r w:rsidR="002F530D">
        <w:rPr>
          <w:rFonts w:ascii="宋体" w:hAnsi="宋体" w:cs="宋体" w:hint="eastAsia"/>
          <w:sz w:val="28"/>
          <w:szCs w:val="28"/>
        </w:rPr>
        <w:t>9</w:t>
      </w:r>
      <w:r w:rsidR="005A7369">
        <w:rPr>
          <w:rFonts w:ascii="宋体" w:hAnsi="宋体" w:cs="宋体" w:hint="eastAsia"/>
          <w:sz w:val="28"/>
          <w:szCs w:val="28"/>
        </w:rPr>
        <w:t>万元，较</w:t>
      </w:r>
      <w:r>
        <w:rPr>
          <w:rFonts w:ascii="宋体" w:hAnsi="宋体" w:cs="宋体" w:hint="eastAsia"/>
          <w:sz w:val="28"/>
          <w:szCs w:val="28"/>
        </w:rPr>
        <w:t>2018年预算</w:t>
      </w:r>
      <w:r w:rsidR="005A7369">
        <w:rPr>
          <w:rFonts w:ascii="宋体" w:hAnsi="宋体" w:cs="宋体" w:hint="eastAsia"/>
          <w:sz w:val="28"/>
          <w:szCs w:val="28"/>
        </w:rPr>
        <w:t>减少</w:t>
      </w:r>
      <w:r w:rsidR="00037130">
        <w:rPr>
          <w:rFonts w:ascii="宋体" w:hAnsi="宋体" w:cs="宋体" w:hint="eastAsia"/>
          <w:sz w:val="28"/>
          <w:szCs w:val="28"/>
        </w:rPr>
        <w:t>0.</w:t>
      </w:r>
      <w:r w:rsidR="002F530D">
        <w:rPr>
          <w:rFonts w:ascii="宋体" w:hAnsi="宋体" w:cs="宋体" w:hint="eastAsia"/>
          <w:sz w:val="28"/>
          <w:szCs w:val="28"/>
        </w:rPr>
        <w:t>9</w:t>
      </w:r>
      <w:r w:rsidR="003C5494">
        <w:rPr>
          <w:rFonts w:ascii="宋体" w:hAnsi="宋体" w:cs="宋体" w:hint="eastAsia"/>
          <w:sz w:val="28"/>
          <w:szCs w:val="28"/>
        </w:rPr>
        <w:t>万元</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lastRenderedPageBreak/>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037130">
        <w:rPr>
          <w:rFonts w:ascii="宋体" w:hAnsi="宋体" w:cs="宋体" w:hint="eastAsia"/>
          <w:sz w:val="28"/>
          <w:szCs w:val="28"/>
        </w:rPr>
        <w:t>0.</w:t>
      </w:r>
      <w:r w:rsidR="002F530D">
        <w:rPr>
          <w:rFonts w:ascii="宋体" w:hAnsi="宋体" w:cs="宋体" w:hint="eastAsia"/>
          <w:sz w:val="28"/>
          <w:szCs w:val="28"/>
        </w:rPr>
        <w:t>9</w:t>
      </w:r>
      <w:r w:rsidR="005A7369">
        <w:rPr>
          <w:rFonts w:ascii="宋体" w:hAnsi="宋体" w:cs="宋体" w:hint="eastAsia"/>
          <w:sz w:val="28"/>
          <w:szCs w:val="28"/>
        </w:rPr>
        <w:t>万元，较</w:t>
      </w:r>
      <w:r>
        <w:rPr>
          <w:rFonts w:ascii="宋体" w:hAnsi="宋体" w:cs="宋体" w:hint="eastAsia"/>
          <w:sz w:val="28"/>
          <w:szCs w:val="28"/>
        </w:rPr>
        <w:t>2018年</w:t>
      </w:r>
      <w:r w:rsidR="005A7369">
        <w:rPr>
          <w:rFonts w:ascii="宋体" w:hAnsi="宋体" w:cs="宋体" w:hint="eastAsia"/>
          <w:sz w:val="28"/>
          <w:szCs w:val="28"/>
        </w:rPr>
        <w:t>减少</w:t>
      </w:r>
      <w:r w:rsidR="00037130">
        <w:rPr>
          <w:rFonts w:ascii="宋体" w:hAnsi="宋体" w:cs="宋体" w:hint="eastAsia"/>
          <w:sz w:val="28"/>
          <w:szCs w:val="28"/>
        </w:rPr>
        <w:t>0.</w:t>
      </w:r>
      <w:r w:rsidR="002F530D">
        <w:rPr>
          <w:rFonts w:ascii="宋体" w:hAnsi="宋体" w:cs="宋体" w:hint="eastAsia"/>
          <w:sz w:val="28"/>
          <w:szCs w:val="28"/>
        </w:rPr>
        <w:t>9</w:t>
      </w:r>
      <w:r w:rsidR="005A7369">
        <w:rPr>
          <w:rFonts w:ascii="宋体" w:hAnsi="宋体" w:cs="宋体" w:hint="eastAsia"/>
          <w:sz w:val="28"/>
          <w:szCs w:val="28"/>
        </w:rPr>
        <w:t>万</w:t>
      </w:r>
      <w:r>
        <w:rPr>
          <w:rFonts w:ascii="宋体" w:hAnsi="宋体" w:cs="宋体" w:hint="eastAsia"/>
          <w:sz w:val="28"/>
          <w:szCs w:val="28"/>
        </w:rPr>
        <w:t>，主要</w:t>
      </w:r>
      <w:r w:rsidR="005A7369">
        <w:rPr>
          <w:rFonts w:ascii="宋体" w:hAnsi="宋体" w:cs="宋体" w:hint="eastAsia"/>
          <w:sz w:val="28"/>
          <w:szCs w:val="28"/>
        </w:rPr>
        <w:t>厉行节约，压减</w:t>
      </w:r>
      <w:r>
        <w:rPr>
          <w:rFonts w:ascii="宋体" w:hAnsi="宋体" w:cs="宋体" w:hint="eastAsia"/>
          <w:sz w:val="28"/>
          <w:szCs w:val="28"/>
        </w:rPr>
        <w:t>各类公务接待支出。</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lastRenderedPageBreak/>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14" w:rsidRDefault="00BA4314">
      <w:r>
        <w:separator/>
      </w:r>
    </w:p>
  </w:endnote>
  <w:endnote w:type="continuationSeparator" w:id="0">
    <w:p w:rsidR="00BA4314" w:rsidRDefault="00BA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3A" w:rsidRDefault="0039283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9283A" w:rsidRDefault="0039283A">
                          <w:pPr>
                            <w:pStyle w:val="a3"/>
                          </w:pPr>
                          <w:r>
                            <w:rPr>
                              <w:rFonts w:hint="eastAsia"/>
                            </w:rPr>
                            <w:fldChar w:fldCharType="begin"/>
                          </w:r>
                          <w:r>
                            <w:rPr>
                              <w:rFonts w:hint="eastAsia"/>
                            </w:rPr>
                            <w:instrText xml:space="preserve"> PAGE  \* MERGEFORMAT </w:instrText>
                          </w:r>
                          <w:r>
                            <w:rPr>
                              <w:rFonts w:hint="eastAsia"/>
                            </w:rPr>
                            <w:fldChar w:fldCharType="separate"/>
                          </w:r>
                          <w:r w:rsidR="001021EB">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9283A" w:rsidRDefault="0039283A">
                    <w:pPr>
                      <w:pStyle w:val="a3"/>
                    </w:pPr>
                    <w:r>
                      <w:rPr>
                        <w:rFonts w:hint="eastAsia"/>
                      </w:rPr>
                      <w:fldChar w:fldCharType="begin"/>
                    </w:r>
                    <w:r>
                      <w:rPr>
                        <w:rFonts w:hint="eastAsia"/>
                      </w:rPr>
                      <w:instrText xml:space="preserve"> PAGE  \* MERGEFORMAT </w:instrText>
                    </w:r>
                    <w:r>
                      <w:rPr>
                        <w:rFonts w:hint="eastAsia"/>
                      </w:rPr>
                      <w:fldChar w:fldCharType="separate"/>
                    </w:r>
                    <w:r w:rsidR="001021EB">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14" w:rsidRDefault="00BA4314">
      <w:r>
        <w:separator/>
      </w:r>
    </w:p>
  </w:footnote>
  <w:footnote w:type="continuationSeparator" w:id="0">
    <w:p w:rsidR="00BA4314" w:rsidRDefault="00BA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44F52"/>
    <w:rsid w:val="0005426C"/>
    <w:rsid w:val="000642D8"/>
    <w:rsid w:val="000F5C47"/>
    <w:rsid w:val="001021EB"/>
    <w:rsid w:val="00111F12"/>
    <w:rsid w:val="00160079"/>
    <w:rsid w:val="00177A50"/>
    <w:rsid w:val="00183B02"/>
    <w:rsid w:val="001903D2"/>
    <w:rsid w:val="00195C90"/>
    <w:rsid w:val="001A3839"/>
    <w:rsid w:val="001B3819"/>
    <w:rsid w:val="001C3A9B"/>
    <w:rsid w:val="001D080A"/>
    <w:rsid w:val="001D7AA5"/>
    <w:rsid w:val="001E5DFD"/>
    <w:rsid w:val="0022746B"/>
    <w:rsid w:val="0024107E"/>
    <w:rsid w:val="002548C4"/>
    <w:rsid w:val="002577A1"/>
    <w:rsid w:val="002635D7"/>
    <w:rsid w:val="002865A3"/>
    <w:rsid w:val="002A0349"/>
    <w:rsid w:val="002A64C5"/>
    <w:rsid w:val="002A6854"/>
    <w:rsid w:val="002B35A9"/>
    <w:rsid w:val="002B6DCF"/>
    <w:rsid w:val="002C7D87"/>
    <w:rsid w:val="002E4E14"/>
    <w:rsid w:val="002E769A"/>
    <w:rsid w:val="002F2D80"/>
    <w:rsid w:val="002F530D"/>
    <w:rsid w:val="00342611"/>
    <w:rsid w:val="0037390F"/>
    <w:rsid w:val="0039283A"/>
    <w:rsid w:val="003C5494"/>
    <w:rsid w:val="003C62AB"/>
    <w:rsid w:val="003F73F3"/>
    <w:rsid w:val="004126C4"/>
    <w:rsid w:val="004603AF"/>
    <w:rsid w:val="00463A77"/>
    <w:rsid w:val="00475940"/>
    <w:rsid w:val="00476DB6"/>
    <w:rsid w:val="004919C9"/>
    <w:rsid w:val="00495756"/>
    <w:rsid w:val="004B0008"/>
    <w:rsid w:val="004B13F9"/>
    <w:rsid w:val="004B394C"/>
    <w:rsid w:val="004B4606"/>
    <w:rsid w:val="004C1900"/>
    <w:rsid w:val="004D7DB5"/>
    <w:rsid w:val="004E60C4"/>
    <w:rsid w:val="00504DA6"/>
    <w:rsid w:val="00505352"/>
    <w:rsid w:val="00523282"/>
    <w:rsid w:val="0054199D"/>
    <w:rsid w:val="0054487B"/>
    <w:rsid w:val="005A7369"/>
    <w:rsid w:val="005F1C46"/>
    <w:rsid w:val="00635C6E"/>
    <w:rsid w:val="006759D3"/>
    <w:rsid w:val="00682823"/>
    <w:rsid w:val="006A3FBE"/>
    <w:rsid w:val="006C7A42"/>
    <w:rsid w:val="006D383D"/>
    <w:rsid w:val="006F13E4"/>
    <w:rsid w:val="007277F3"/>
    <w:rsid w:val="00741C86"/>
    <w:rsid w:val="00746E24"/>
    <w:rsid w:val="007474FB"/>
    <w:rsid w:val="00764CC6"/>
    <w:rsid w:val="0076521F"/>
    <w:rsid w:val="00792B28"/>
    <w:rsid w:val="007A7FB6"/>
    <w:rsid w:val="007B3C24"/>
    <w:rsid w:val="007B4BAE"/>
    <w:rsid w:val="007D71D1"/>
    <w:rsid w:val="007E2AB2"/>
    <w:rsid w:val="007E6952"/>
    <w:rsid w:val="007F6801"/>
    <w:rsid w:val="00847760"/>
    <w:rsid w:val="0085298B"/>
    <w:rsid w:val="008549D6"/>
    <w:rsid w:val="008858E2"/>
    <w:rsid w:val="00886357"/>
    <w:rsid w:val="008A260F"/>
    <w:rsid w:val="008A3D62"/>
    <w:rsid w:val="008B5B7C"/>
    <w:rsid w:val="008C65D5"/>
    <w:rsid w:val="008D5649"/>
    <w:rsid w:val="008D7FC9"/>
    <w:rsid w:val="008E11AC"/>
    <w:rsid w:val="009200C6"/>
    <w:rsid w:val="00926A8F"/>
    <w:rsid w:val="00933189"/>
    <w:rsid w:val="00972D98"/>
    <w:rsid w:val="00990CB9"/>
    <w:rsid w:val="009B2384"/>
    <w:rsid w:val="009C2041"/>
    <w:rsid w:val="009F1A4A"/>
    <w:rsid w:val="00A12D1A"/>
    <w:rsid w:val="00A34CFD"/>
    <w:rsid w:val="00A53C33"/>
    <w:rsid w:val="00A57822"/>
    <w:rsid w:val="00AA6B7D"/>
    <w:rsid w:val="00AB6928"/>
    <w:rsid w:val="00AC46E0"/>
    <w:rsid w:val="00AF6023"/>
    <w:rsid w:val="00B309C6"/>
    <w:rsid w:val="00B35E06"/>
    <w:rsid w:val="00B931B2"/>
    <w:rsid w:val="00B94DFE"/>
    <w:rsid w:val="00B9780B"/>
    <w:rsid w:val="00BA4314"/>
    <w:rsid w:val="00BA7485"/>
    <w:rsid w:val="00BC77F3"/>
    <w:rsid w:val="00BF697C"/>
    <w:rsid w:val="00C05975"/>
    <w:rsid w:val="00C136F5"/>
    <w:rsid w:val="00C1680C"/>
    <w:rsid w:val="00C17661"/>
    <w:rsid w:val="00C33AF8"/>
    <w:rsid w:val="00C3422E"/>
    <w:rsid w:val="00C373AA"/>
    <w:rsid w:val="00C47445"/>
    <w:rsid w:val="00C55A7D"/>
    <w:rsid w:val="00C56B12"/>
    <w:rsid w:val="00C63849"/>
    <w:rsid w:val="00C907E9"/>
    <w:rsid w:val="00CA07CE"/>
    <w:rsid w:val="00CA67A9"/>
    <w:rsid w:val="00CC70FC"/>
    <w:rsid w:val="00CD3AE2"/>
    <w:rsid w:val="00CF525C"/>
    <w:rsid w:val="00D062DD"/>
    <w:rsid w:val="00D148E8"/>
    <w:rsid w:val="00D157F7"/>
    <w:rsid w:val="00D44255"/>
    <w:rsid w:val="00D71AAA"/>
    <w:rsid w:val="00D80C5F"/>
    <w:rsid w:val="00DE4741"/>
    <w:rsid w:val="00E14D5D"/>
    <w:rsid w:val="00E30992"/>
    <w:rsid w:val="00E34F36"/>
    <w:rsid w:val="00E4729B"/>
    <w:rsid w:val="00E564DB"/>
    <w:rsid w:val="00E62E0E"/>
    <w:rsid w:val="00E94088"/>
    <w:rsid w:val="00E97481"/>
    <w:rsid w:val="00ED6AFD"/>
    <w:rsid w:val="00EE181C"/>
    <w:rsid w:val="00EE74D1"/>
    <w:rsid w:val="00EF76CA"/>
    <w:rsid w:val="00F200AC"/>
    <w:rsid w:val="00F25ECC"/>
    <w:rsid w:val="00FB0164"/>
    <w:rsid w:val="00FB36B7"/>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56262170">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E4FD4-611D-49C6-BC09-50A67558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931</Words>
  <Characters>5307</Characters>
  <Application>Microsoft Office Word</Application>
  <DocSecurity>0</DocSecurity>
  <Lines>44</Lines>
  <Paragraphs>12</Paragraphs>
  <ScaleCrop>false</ScaleCrop>
  <Company>Sky123.Org</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侒靜啲喧嘩</dc:creator>
  <cp:lastModifiedBy>Sky123.Org</cp:lastModifiedBy>
  <cp:revision>13</cp:revision>
  <cp:lastPrinted>2019-10-24T08:46:00Z</cp:lastPrinted>
  <dcterms:created xsi:type="dcterms:W3CDTF">2019-10-25T07:25:00Z</dcterms:created>
  <dcterms:modified xsi:type="dcterms:W3CDTF">2019-10-28T08:57:00Z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