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政法委</w:t>
      </w:r>
      <w:r>
        <w:rPr>
          <w:rFonts w:ascii="微软雅黑" w:hAnsi="微软雅黑" w:eastAsia="微软雅黑" w:cs="微软雅黑"/>
          <w:color w:val="BC1010"/>
          <w:sz w:val="40"/>
          <w:szCs w:val="40"/>
          <w:shd w:val="clear" w:color="auto" w:fill="FFFFFF"/>
        </w:rPr>
        <w:t>2019</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黄石港区政法委</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　（</w:t>
      </w:r>
      <w:r>
        <w:rPr>
          <w:rFonts w:hint="eastAsia" w:ascii="宋体" w:hAnsi="宋体" w:cs="宋体"/>
          <w:sz w:val="28"/>
          <w:szCs w:val="28"/>
        </w:rPr>
        <w:t>一）主要职责</w:t>
      </w:r>
    </w:p>
    <w:p>
      <w:pPr>
        <w:wordWrap w:val="0"/>
        <w:spacing w:line="600" w:lineRule="atLeast"/>
        <w:ind w:firstLine="420" w:firstLineChars="150"/>
        <w:rPr>
          <w:rFonts w:ascii="宋体" w:cs="宋体"/>
          <w:color w:val="333333"/>
          <w:kern w:val="0"/>
          <w:sz w:val="28"/>
          <w:szCs w:val="28"/>
        </w:rPr>
      </w:pPr>
      <w:r>
        <w:rPr>
          <w:rFonts w:ascii="宋体" w:hAnsi="宋体" w:cs="宋体"/>
          <w:kern w:val="0"/>
          <w:sz w:val="28"/>
          <w:szCs w:val="28"/>
          <w:lang w:val="zh-CN"/>
        </w:rPr>
        <w:t xml:space="preserve"> </w:t>
      </w:r>
      <w:r>
        <w:rPr>
          <w:rFonts w:hint="eastAsia" w:ascii="宋体" w:hAnsi="宋体" w:cs="宋体"/>
          <w:color w:val="333333"/>
          <w:kern w:val="0"/>
          <w:sz w:val="28"/>
          <w:szCs w:val="28"/>
        </w:rPr>
        <w:t>根据国家法律、党的路线方针政策和区委的决策部署，统一全区政法部门的思想和行动，协助区委对政法工作做出全局性部署，并督促贯彻落实；研究制定贯彻区委关于政法工作的方针、政策、指示和维护社会政治稳定的措施，及时向区委提出意见和建议；组织、协调、指导维护社会稳定工作，推动社会治安综合治理各项措施的落实；检查监督政法部门执法情况，研究协调有争议的重大、疑难案件，指导推动大案要案查处工作；不断推进司法体制和工作机制改革，完善司法制度；完成区委交办的其他事项。</w:t>
      </w:r>
    </w:p>
    <w:p>
      <w:pPr>
        <w:numPr>
          <w:ilvl w:val="0"/>
          <w:numId w:val="1"/>
        </w:numPr>
        <w:spacing w:line="620" w:lineRule="exact"/>
        <w:ind w:firstLine="420" w:firstLineChars="150"/>
        <w:rPr>
          <w:rFonts w:ascii="宋体" w:cs="宋体"/>
          <w:kern w:val="0"/>
          <w:sz w:val="28"/>
          <w:szCs w:val="28"/>
        </w:rPr>
      </w:pPr>
      <w:r>
        <w:rPr>
          <w:rFonts w:hint="eastAsia" w:ascii="宋体" w:hAnsi="宋体" w:cs="宋体"/>
          <w:sz w:val="28"/>
          <w:szCs w:val="28"/>
        </w:rPr>
        <w:t>机构设置</w:t>
      </w:r>
    </w:p>
    <w:p>
      <w:pPr>
        <w:spacing w:line="620" w:lineRule="exact"/>
        <w:ind w:firstLine="560" w:firstLineChars="200"/>
        <w:rPr>
          <w:rFonts w:ascii="宋体" w:cs="宋体"/>
          <w:kern w:val="0"/>
          <w:sz w:val="28"/>
          <w:szCs w:val="28"/>
        </w:rPr>
      </w:pPr>
      <w:r>
        <w:rPr>
          <w:rFonts w:hint="eastAsia" w:ascii="宋体" w:hAnsi="宋体" w:cs="宋体"/>
          <w:color w:val="333333"/>
          <w:sz w:val="28"/>
          <w:szCs w:val="28"/>
        </w:rPr>
        <w:t>综治办、维稳办、</w:t>
      </w:r>
      <w:r>
        <w:rPr>
          <w:rFonts w:ascii="宋体" w:hAnsi="宋体" w:cs="宋体"/>
          <w:color w:val="333333"/>
          <w:sz w:val="28"/>
          <w:szCs w:val="28"/>
        </w:rPr>
        <w:t>610</w:t>
      </w:r>
      <w:r>
        <w:rPr>
          <w:rFonts w:hint="eastAsia" w:ascii="宋体" w:hAnsi="宋体" w:cs="宋体"/>
          <w:color w:val="333333"/>
          <w:sz w:val="28"/>
          <w:szCs w:val="28"/>
        </w:rPr>
        <w:t>办公室、法治办</w:t>
      </w:r>
    </w:p>
    <w:p>
      <w:pPr>
        <w:spacing w:line="620" w:lineRule="exact"/>
        <w:ind w:firstLine="280" w:firstLineChars="100"/>
        <w:rPr>
          <w:rFonts w:ascii="宋体" w:cs="宋体"/>
          <w:kern w:val="0"/>
          <w:sz w:val="28"/>
          <w:szCs w:val="28"/>
        </w:rPr>
      </w:pPr>
    </w:p>
    <w:p>
      <w:pPr>
        <w:autoSpaceDE w:val="0"/>
        <w:spacing w:line="520" w:lineRule="exact"/>
        <w:ind w:firstLine="640" w:firstLineChars="200"/>
        <w:rPr>
          <w:rFonts w:ascii="仿宋" w:hAnsi="仿宋" w:eastAsia="仿宋" w:cs="仿宋"/>
          <w:sz w:val="32"/>
          <w:szCs w:val="32"/>
        </w:rPr>
      </w:pPr>
    </w:p>
    <w:p>
      <w:pPr>
        <w:widowControl/>
        <w:shd w:val="clear" w:color="auto" w:fill="FFFFFF"/>
        <w:jc w:val="left"/>
        <w:rPr>
          <w:rFonts w:ascii="宋体" w:cs="宋体"/>
          <w:color w:val="333333"/>
          <w:kern w:val="0"/>
          <w:sz w:val="30"/>
          <w:szCs w:val="30"/>
        </w:rPr>
      </w:pP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2019</w:t>
      </w:r>
      <w:r>
        <w:rPr>
          <w:rStyle w:val="9"/>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rPr>
          <w:color w:val="333333"/>
        </w:rPr>
      </w:pPr>
    </w:p>
    <w:tbl>
      <w:tblPr>
        <w:tblStyle w:val="10"/>
        <w:tblW w:w="13210" w:type="dxa"/>
        <w:tblInd w:w="94" w:type="dxa"/>
        <w:tblLayout w:type="fixed"/>
        <w:tblCellMar>
          <w:top w:w="0" w:type="dxa"/>
          <w:left w:w="108" w:type="dxa"/>
          <w:bottom w:w="0" w:type="dxa"/>
          <w:right w:w="108" w:type="dxa"/>
        </w:tblCellMar>
      </w:tblPr>
      <w:tblGrid>
        <w:gridCol w:w="4278"/>
        <w:gridCol w:w="776"/>
        <w:gridCol w:w="1980"/>
        <w:gridCol w:w="3600"/>
        <w:gridCol w:w="720"/>
        <w:gridCol w:w="1856"/>
      </w:tblGrid>
      <w:tr>
        <w:tblPrEx>
          <w:tblLayout w:type="fixed"/>
          <w:tblCellMar>
            <w:top w:w="0" w:type="dxa"/>
            <w:left w:w="108" w:type="dxa"/>
            <w:bottom w:w="0" w:type="dxa"/>
            <w:right w:w="108" w:type="dxa"/>
          </w:tblCellMar>
        </w:tblPrEx>
        <w:trPr>
          <w:trHeight w:val="375" w:hRule="atLeast"/>
        </w:trPr>
        <w:tc>
          <w:tcPr>
            <w:tcW w:w="13210" w:type="dxa"/>
            <w:gridSpan w:val="6"/>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收入支出决算总表</w:t>
            </w:r>
          </w:p>
        </w:tc>
      </w:tr>
      <w:tr>
        <w:tblPrEx>
          <w:tblLayout w:type="fixed"/>
          <w:tblCellMar>
            <w:top w:w="0" w:type="dxa"/>
            <w:left w:w="108" w:type="dxa"/>
            <w:bottom w:w="0" w:type="dxa"/>
            <w:right w:w="108" w:type="dxa"/>
          </w:tblCellMar>
        </w:tblPrEx>
        <w:trPr>
          <w:trHeight w:val="300" w:hRule="atLeast"/>
        </w:trPr>
        <w:tc>
          <w:tcPr>
            <w:tcW w:w="4278"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7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6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5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427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6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56"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01</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278" w:type="dxa"/>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77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8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360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72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56"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7034"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收入</w:t>
            </w:r>
          </w:p>
        </w:tc>
        <w:tc>
          <w:tcPr>
            <w:tcW w:w="6176"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支出</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98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85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98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5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10,624,335.40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三、上级补助收入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四、事业收入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五、经营收入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六、附属单位上缴收入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七、其他收入</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151,314.60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10,798,585.40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10,798,585.40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用事业基金弥补收支差额</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结余分配</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年初结转和结余</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17,393.43</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年末结转和结余</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17,393.43</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4278"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9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10,815,978.83</w:t>
            </w:r>
          </w:p>
        </w:tc>
        <w:tc>
          <w:tcPr>
            <w:tcW w:w="360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2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85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10,815,978.83</w:t>
            </w:r>
          </w:p>
        </w:tc>
      </w:tr>
      <w:tr>
        <w:tblPrEx>
          <w:tblLayout w:type="fixed"/>
          <w:tblCellMar>
            <w:top w:w="0" w:type="dxa"/>
            <w:left w:w="108" w:type="dxa"/>
            <w:bottom w:w="0" w:type="dxa"/>
            <w:right w:w="108" w:type="dxa"/>
          </w:tblCellMar>
        </w:tblPrEx>
        <w:trPr>
          <w:trHeight w:val="300" w:hRule="atLeast"/>
        </w:trPr>
        <w:tc>
          <w:tcPr>
            <w:tcW w:w="13210" w:type="dxa"/>
            <w:gridSpan w:val="6"/>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注：本表反映部门本年度的总收支和年末结转结余情况。</w:t>
            </w:r>
          </w:p>
        </w:tc>
      </w:tr>
    </w:tbl>
    <w:p>
      <w:pPr>
        <w:pStyle w:val="7"/>
        <w:widowControl/>
        <w:spacing w:before="76" w:beforeAutospacing="0" w:after="76" w:afterAutospacing="0" w:line="450" w:lineRule="atLeast"/>
        <w:jc w:val="center"/>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4594" w:type="dxa"/>
        <w:tblInd w:w="94" w:type="dxa"/>
        <w:tblLayout w:type="fixed"/>
        <w:tblCellMar>
          <w:top w:w="0" w:type="dxa"/>
          <w:left w:w="108" w:type="dxa"/>
          <w:bottom w:w="0" w:type="dxa"/>
          <w:right w:w="108" w:type="dxa"/>
        </w:tblCellMar>
      </w:tblPr>
      <w:tblGrid>
        <w:gridCol w:w="304"/>
        <w:gridCol w:w="304"/>
        <w:gridCol w:w="308"/>
        <w:gridCol w:w="3418"/>
        <w:gridCol w:w="1620"/>
        <w:gridCol w:w="1800"/>
        <w:gridCol w:w="1620"/>
        <w:gridCol w:w="1080"/>
        <w:gridCol w:w="1080"/>
        <w:gridCol w:w="1440"/>
        <w:gridCol w:w="1620"/>
      </w:tblGrid>
      <w:tr>
        <w:tblPrEx>
          <w:tblLayout w:type="fixed"/>
          <w:tblCellMar>
            <w:top w:w="0" w:type="dxa"/>
            <w:left w:w="108" w:type="dxa"/>
            <w:bottom w:w="0" w:type="dxa"/>
            <w:right w:w="108" w:type="dxa"/>
          </w:tblCellMar>
        </w:tblPrEx>
        <w:trPr>
          <w:trHeight w:val="375" w:hRule="atLeast"/>
        </w:trPr>
        <w:tc>
          <w:tcPr>
            <w:tcW w:w="14594" w:type="dxa"/>
            <w:gridSpan w:val="11"/>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收入决算表</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4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4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02</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162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62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8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62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本年收入合计</w:t>
            </w:r>
          </w:p>
        </w:tc>
        <w:tc>
          <w:tcPr>
            <w:tcW w:w="180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财政拨款收入</w:t>
            </w:r>
          </w:p>
        </w:tc>
        <w:tc>
          <w:tcPr>
            <w:tcW w:w="162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上级补助收入</w:t>
            </w:r>
          </w:p>
        </w:tc>
        <w:tc>
          <w:tcPr>
            <w:tcW w:w="108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事业收入</w:t>
            </w:r>
          </w:p>
        </w:tc>
        <w:tc>
          <w:tcPr>
            <w:tcW w:w="108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经营收入</w:t>
            </w:r>
          </w:p>
        </w:tc>
        <w:tc>
          <w:tcPr>
            <w:tcW w:w="144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附属单位上缴收入</w:t>
            </w:r>
          </w:p>
        </w:tc>
        <w:tc>
          <w:tcPr>
            <w:tcW w:w="162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其他收入</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3418"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41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41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62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80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62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08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08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44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62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r>
      <w:tr>
        <w:tblPrEx>
          <w:tblLayout w:type="fixed"/>
          <w:tblCellMar>
            <w:top w:w="0" w:type="dxa"/>
            <w:left w:w="108" w:type="dxa"/>
            <w:bottom w:w="0" w:type="dxa"/>
            <w:right w:w="108" w:type="dxa"/>
          </w:tblCellMar>
        </w:tblPrEx>
        <w:trPr>
          <w:trHeight w:val="300" w:hRule="atLeast"/>
        </w:trPr>
        <w:tc>
          <w:tcPr>
            <w:tcW w:w="43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10,798,585.40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10,647,270.80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151,314.60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34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10,624,335.40</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10,473,020.80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151,314.60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20131</w:t>
            </w:r>
          </w:p>
        </w:tc>
        <w:tc>
          <w:tcPr>
            <w:tcW w:w="34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党委办公厅（室）及相关机构事务</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10,624,335.40</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10,473,020.80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151,314.60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2013101</w:t>
            </w:r>
          </w:p>
        </w:tc>
        <w:tc>
          <w:tcPr>
            <w:tcW w:w="3418"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10,624,335.40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10,473,020.80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151,314.60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204</w:t>
            </w:r>
          </w:p>
        </w:tc>
        <w:tc>
          <w:tcPr>
            <w:tcW w:w="34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公共安全支出</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20406</w:t>
            </w:r>
          </w:p>
        </w:tc>
        <w:tc>
          <w:tcPr>
            <w:tcW w:w="34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司法</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8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2040699</w:t>
            </w:r>
          </w:p>
        </w:tc>
        <w:tc>
          <w:tcPr>
            <w:tcW w:w="3418"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其他司法支出</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8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4594" w:type="dxa"/>
            <w:gridSpan w:val="11"/>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注：本表反映部门本年度取得的各项收入情况。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3698" w:type="dxa"/>
        <w:tblInd w:w="94" w:type="dxa"/>
        <w:tblLayout w:type="fixed"/>
        <w:tblCellMar>
          <w:top w:w="0" w:type="dxa"/>
          <w:left w:w="108" w:type="dxa"/>
          <w:bottom w:w="0" w:type="dxa"/>
          <w:right w:w="108" w:type="dxa"/>
        </w:tblCellMar>
      </w:tblPr>
      <w:tblGrid>
        <w:gridCol w:w="304"/>
        <w:gridCol w:w="304"/>
        <w:gridCol w:w="308"/>
        <w:gridCol w:w="4184"/>
        <w:gridCol w:w="1934"/>
        <w:gridCol w:w="1911"/>
        <w:gridCol w:w="936"/>
        <w:gridCol w:w="1004"/>
        <w:gridCol w:w="906"/>
        <w:gridCol w:w="1907"/>
      </w:tblGrid>
      <w:tr>
        <w:tblPrEx>
          <w:tblLayout w:type="fixed"/>
          <w:tblCellMar>
            <w:top w:w="0" w:type="dxa"/>
            <w:left w:w="108" w:type="dxa"/>
            <w:bottom w:w="0" w:type="dxa"/>
            <w:right w:w="108" w:type="dxa"/>
          </w:tblCellMar>
        </w:tblPrEx>
        <w:trPr>
          <w:trHeight w:val="375" w:hRule="atLeast"/>
        </w:trPr>
        <w:tc>
          <w:tcPr>
            <w:tcW w:w="13698" w:type="dxa"/>
            <w:gridSpan w:val="10"/>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支出决算表</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8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3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1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3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0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0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8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3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1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3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0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07"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03</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5100"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1934"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911"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93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0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90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07"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510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93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本年支出合计</w:t>
            </w:r>
          </w:p>
        </w:tc>
        <w:tc>
          <w:tcPr>
            <w:tcW w:w="1911"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93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c>
          <w:tcPr>
            <w:tcW w:w="100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上缴上级支出</w:t>
            </w:r>
          </w:p>
        </w:tc>
        <w:tc>
          <w:tcPr>
            <w:tcW w:w="90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经营支出</w:t>
            </w:r>
          </w:p>
        </w:tc>
        <w:tc>
          <w:tcPr>
            <w:tcW w:w="190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对附属单位补助支出</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4184"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9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1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0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0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18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1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0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0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18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3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11"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3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0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90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0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510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93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911"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93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00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90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90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5100"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9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10,798,585.40</w:t>
            </w:r>
          </w:p>
        </w:tc>
        <w:tc>
          <w:tcPr>
            <w:tcW w:w="191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10,798,585.40</w:t>
            </w:r>
          </w:p>
        </w:tc>
        <w:tc>
          <w:tcPr>
            <w:tcW w:w="9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90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418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93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10,624,335.40</w:t>
            </w:r>
          </w:p>
        </w:tc>
        <w:tc>
          <w:tcPr>
            <w:tcW w:w="191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10,624,335.40</w:t>
            </w:r>
          </w:p>
        </w:tc>
        <w:tc>
          <w:tcPr>
            <w:tcW w:w="93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0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90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20131</w:t>
            </w:r>
          </w:p>
        </w:tc>
        <w:tc>
          <w:tcPr>
            <w:tcW w:w="418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党委办公厅（室）及相关机构事务</w:t>
            </w:r>
          </w:p>
        </w:tc>
        <w:tc>
          <w:tcPr>
            <w:tcW w:w="193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10,624,335.40</w:t>
            </w:r>
          </w:p>
        </w:tc>
        <w:tc>
          <w:tcPr>
            <w:tcW w:w="191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10,624,335.40</w:t>
            </w:r>
          </w:p>
        </w:tc>
        <w:tc>
          <w:tcPr>
            <w:tcW w:w="93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0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90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2013101</w:t>
            </w:r>
          </w:p>
        </w:tc>
        <w:tc>
          <w:tcPr>
            <w:tcW w:w="4184"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9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10,624,335.40</w:t>
            </w:r>
          </w:p>
        </w:tc>
        <w:tc>
          <w:tcPr>
            <w:tcW w:w="191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10,624,335.40</w:t>
            </w:r>
          </w:p>
        </w:tc>
        <w:tc>
          <w:tcPr>
            <w:tcW w:w="9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9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0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204</w:t>
            </w:r>
          </w:p>
        </w:tc>
        <w:tc>
          <w:tcPr>
            <w:tcW w:w="418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公共安全支出</w:t>
            </w:r>
          </w:p>
        </w:tc>
        <w:tc>
          <w:tcPr>
            <w:tcW w:w="193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91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93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0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90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20406</w:t>
            </w:r>
          </w:p>
        </w:tc>
        <w:tc>
          <w:tcPr>
            <w:tcW w:w="4184"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司法</w:t>
            </w:r>
          </w:p>
        </w:tc>
        <w:tc>
          <w:tcPr>
            <w:tcW w:w="193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911"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93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004"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906"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90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2040699</w:t>
            </w:r>
          </w:p>
        </w:tc>
        <w:tc>
          <w:tcPr>
            <w:tcW w:w="4184"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其他司法支出</w:t>
            </w:r>
          </w:p>
        </w:tc>
        <w:tc>
          <w:tcPr>
            <w:tcW w:w="19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91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9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0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90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0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698" w:type="dxa"/>
            <w:gridSpan w:val="10"/>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注：本表反映部门本年度各项支出情况。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3599" w:type="dxa"/>
        <w:tblInd w:w="94" w:type="dxa"/>
        <w:tblLayout w:type="fixed"/>
        <w:tblCellMar>
          <w:top w:w="0" w:type="dxa"/>
          <w:left w:w="108" w:type="dxa"/>
          <w:bottom w:w="0" w:type="dxa"/>
          <w:right w:w="108" w:type="dxa"/>
        </w:tblCellMar>
      </w:tblPr>
      <w:tblGrid>
        <w:gridCol w:w="2652"/>
        <w:gridCol w:w="242"/>
        <w:gridCol w:w="255"/>
        <w:gridCol w:w="285"/>
        <w:gridCol w:w="1516"/>
        <w:gridCol w:w="3028"/>
        <w:gridCol w:w="316"/>
        <w:gridCol w:w="181"/>
        <w:gridCol w:w="359"/>
        <w:gridCol w:w="1516"/>
        <w:gridCol w:w="1516"/>
        <w:gridCol w:w="1733"/>
      </w:tblGrid>
      <w:tr>
        <w:tblPrEx>
          <w:tblLayout w:type="fixed"/>
          <w:tblCellMar>
            <w:top w:w="0" w:type="dxa"/>
            <w:left w:w="108" w:type="dxa"/>
            <w:bottom w:w="0" w:type="dxa"/>
            <w:right w:w="108" w:type="dxa"/>
          </w:tblCellMar>
        </w:tblPrEx>
        <w:trPr>
          <w:trHeight w:val="375" w:hRule="atLeast"/>
        </w:trPr>
        <w:tc>
          <w:tcPr>
            <w:tcW w:w="13599" w:type="dxa"/>
            <w:gridSpan w:val="12"/>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财政拨款收入支出决算总表</w:t>
            </w:r>
          </w:p>
        </w:tc>
      </w:tr>
      <w:tr>
        <w:tblPrEx>
          <w:tblLayout w:type="fixed"/>
          <w:tblCellMar>
            <w:top w:w="0" w:type="dxa"/>
            <w:left w:w="108" w:type="dxa"/>
            <w:bottom w:w="0" w:type="dxa"/>
            <w:right w:w="108" w:type="dxa"/>
          </w:tblCellMar>
        </w:tblPrEx>
        <w:trPr>
          <w:trHeight w:val="300" w:hRule="atLeast"/>
        </w:trPr>
        <w:tc>
          <w:tcPr>
            <w:tcW w:w="2652"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497"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1"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97"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75"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73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265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97"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1"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97"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75"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733"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04</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149"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1801"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3028"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497"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75"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733"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950"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收</w:t>
            </w:r>
            <w:r>
              <w:rPr>
                <w:rFonts w:ascii="宋体" w:hAnsi="宋体" w:cs="Arial"/>
                <w:kern w:val="0"/>
                <w:sz w:val="20"/>
                <w:szCs w:val="20"/>
              </w:rPr>
              <w:t xml:space="preserve">     </w:t>
            </w:r>
            <w:r>
              <w:rPr>
                <w:rFonts w:hint="eastAsia" w:ascii="宋体" w:hAnsi="宋体" w:cs="Arial"/>
                <w:kern w:val="0"/>
                <w:sz w:val="20"/>
                <w:szCs w:val="20"/>
              </w:rPr>
              <w:t>入</w:t>
            </w:r>
          </w:p>
        </w:tc>
        <w:tc>
          <w:tcPr>
            <w:tcW w:w="8649" w:type="dxa"/>
            <w:gridSpan w:val="7"/>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支</w:t>
            </w:r>
            <w:r>
              <w:rPr>
                <w:rFonts w:ascii="宋体" w:hAnsi="宋体" w:cs="Arial"/>
                <w:kern w:val="0"/>
                <w:sz w:val="20"/>
                <w:szCs w:val="20"/>
              </w:rPr>
              <w:t xml:space="preserve">     </w:t>
            </w:r>
            <w:r>
              <w:rPr>
                <w:rFonts w:hint="eastAsia" w:ascii="宋体" w:hAnsi="宋体" w:cs="Arial"/>
                <w:kern w:val="0"/>
                <w:sz w:val="20"/>
                <w:szCs w:val="20"/>
              </w:rPr>
              <w:t>出</w:t>
            </w:r>
          </w:p>
        </w:tc>
      </w:tr>
      <w:tr>
        <w:tblPrEx>
          <w:tblLayout w:type="fixed"/>
          <w:tblCellMar>
            <w:top w:w="0" w:type="dxa"/>
            <w:left w:w="108" w:type="dxa"/>
            <w:bottom w:w="0" w:type="dxa"/>
            <w:right w:w="108" w:type="dxa"/>
          </w:tblCellMar>
        </w:tblPrEx>
        <w:trPr>
          <w:trHeight w:val="312" w:hRule="atLeast"/>
        </w:trPr>
        <w:tc>
          <w:tcPr>
            <w:tcW w:w="2894"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540"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5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3344" w:type="dxa"/>
            <w:gridSpan w:val="2"/>
            <w:vMerge w:val="restart"/>
            <w:tcBorders>
              <w:top w:val="nil"/>
              <w:left w:val="nil"/>
              <w:bottom w:val="single" w:color="000000" w:sz="4" w:space="0"/>
              <w:right w:val="single" w:color="000000" w:sz="4" w:space="0"/>
            </w:tcBorders>
            <w:shd w:val="clear" w:color="auto" w:fill="C0C0C0"/>
            <w:vAlign w:val="bottom"/>
          </w:tcPr>
          <w:p>
            <w:pPr>
              <w:widowControl/>
              <w:jc w:val="left"/>
              <w:rPr>
                <w:rFonts w:ascii="宋体" w:cs="Arial"/>
                <w:kern w:val="0"/>
                <w:sz w:val="20"/>
                <w:szCs w:val="20"/>
              </w:rPr>
            </w:pPr>
            <w:r>
              <w:rPr>
                <w:rFonts w:hint="eastAsia" w:ascii="宋体" w:hAnsi="宋体" w:cs="Arial"/>
                <w:kern w:val="0"/>
                <w:sz w:val="20"/>
                <w:szCs w:val="20"/>
              </w:rPr>
              <w:t>项目</w:t>
            </w:r>
          </w:p>
        </w:tc>
        <w:tc>
          <w:tcPr>
            <w:tcW w:w="540"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516"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5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一般公共预算财政拨款</w:t>
            </w:r>
          </w:p>
        </w:tc>
        <w:tc>
          <w:tcPr>
            <w:tcW w:w="173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政府性基金预算财政拨款</w:t>
            </w:r>
          </w:p>
        </w:tc>
      </w:tr>
      <w:tr>
        <w:tblPrEx>
          <w:tblLayout w:type="fixed"/>
          <w:tblCellMar>
            <w:top w:w="0" w:type="dxa"/>
            <w:left w:w="108" w:type="dxa"/>
            <w:bottom w:w="0" w:type="dxa"/>
            <w:right w:w="108" w:type="dxa"/>
          </w:tblCellMar>
        </w:tblPrEx>
        <w:trPr>
          <w:trHeight w:val="600" w:hRule="atLeast"/>
        </w:trPr>
        <w:tc>
          <w:tcPr>
            <w:tcW w:w="2894"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54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344"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54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73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5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3344" w:type="dxa"/>
            <w:gridSpan w:val="2"/>
            <w:tcBorders>
              <w:top w:val="nil"/>
              <w:left w:val="nil"/>
              <w:bottom w:val="single" w:color="000000" w:sz="4" w:space="0"/>
              <w:right w:val="single" w:color="000000" w:sz="4" w:space="0"/>
            </w:tcBorders>
            <w:shd w:val="clear" w:color="auto" w:fill="C0C0C0"/>
            <w:noWrap/>
            <w:vAlign w:val="bottom"/>
          </w:tcPr>
          <w:p>
            <w:pPr>
              <w:widowControl/>
              <w:jc w:val="left"/>
              <w:rPr>
                <w:rFonts w:ascii="宋体" w:cs="Arial"/>
                <w:kern w:val="0"/>
                <w:sz w:val="20"/>
                <w:szCs w:val="20"/>
              </w:rPr>
            </w:pPr>
            <w:r>
              <w:rPr>
                <w:rFonts w:hint="eastAsia" w:ascii="宋体" w:hAnsi="宋体" w:cs="Arial"/>
                <w:kern w:val="0"/>
                <w:sz w:val="20"/>
                <w:szCs w:val="20"/>
              </w:rPr>
              <w:t>栏次</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5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5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73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10,473,020.80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10,473,020.80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年初财政拨款结转和结余</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年末财政拨款结转和结余</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57</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289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3344"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540"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58</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15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10,647,270.80</w:t>
            </w:r>
          </w:p>
        </w:tc>
        <w:tc>
          <w:tcPr>
            <w:tcW w:w="173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599" w:type="dxa"/>
            <w:gridSpan w:val="12"/>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注：本表反映部门本年度一般公共预算财政拨款和政府性基金预算财政拨款的总收支和年末结转结余情况。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2897" w:type="dxa"/>
        <w:tblInd w:w="94" w:type="dxa"/>
        <w:tblLayout w:type="fixed"/>
        <w:tblCellMar>
          <w:top w:w="0" w:type="dxa"/>
          <w:left w:w="108" w:type="dxa"/>
          <w:bottom w:w="0" w:type="dxa"/>
          <w:right w:w="108" w:type="dxa"/>
        </w:tblCellMar>
      </w:tblPr>
      <w:tblGrid>
        <w:gridCol w:w="963"/>
        <w:gridCol w:w="963"/>
        <w:gridCol w:w="963"/>
        <w:gridCol w:w="185"/>
        <w:gridCol w:w="3876"/>
        <w:gridCol w:w="2017"/>
        <w:gridCol w:w="1970"/>
        <w:gridCol w:w="1960"/>
      </w:tblGrid>
      <w:tr>
        <w:tblPrEx>
          <w:tblLayout w:type="fixed"/>
          <w:tblCellMar>
            <w:top w:w="0" w:type="dxa"/>
            <w:left w:w="108" w:type="dxa"/>
            <w:bottom w:w="0" w:type="dxa"/>
            <w:right w:w="108" w:type="dxa"/>
          </w:tblCellMar>
        </w:tblPrEx>
        <w:trPr>
          <w:trHeight w:val="375" w:hRule="atLeast"/>
        </w:trPr>
        <w:tc>
          <w:tcPr>
            <w:tcW w:w="12897"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963"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96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48"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8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1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7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6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96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96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48"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8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1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7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6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05</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07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387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201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7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6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6950"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5947"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w:t>
            </w:r>
          </w:p>
        </w:tc>
      </w:tr>
      <w:tr>
        <w:tblPrEx>
          <w:tblLayout w:type="fixed"/>
          <w:tblCellMar>
            <w:top w:w="0" w:type="dxa"/>
            <w:left w:w="108" w:type="dxa"/>
            <w:bottom w:w="0" w:type="dxa"/>
            <w:right w:w="108" w:type="dxa"/>
          </w:tblCellMar>
        </w:tblPrEx>
        <w:trPr>
          <w:trHeight w:val="312" w:hRule="atLeast"/>
        </w:trPr>
        <w:tc>
          <w:tcPr>
            <w:tcW w:w="3074" w:type="dxa"/>
            <w:gridSpan w:val="4"/>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3876"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201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97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196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r>
      <w:tr>
        <w:tblPrEx>
          <w:tblLayout w:type="fixed"/>
          <w:tblCellMar>
            <w:top w:w="0" w:type="dxa"/>
            <w:left w:w="108" w:type="dxa"/>
            <w:bottom w:w="0" w:type="dxa"/>
            <w:right w:w="108" w:type="dxa"/>
          </w:tblCellMar>
        </w:tblPrEx>
        <w:trPr>
          <w:trHeight w:val="312" w:hRule="atLeast"/>
        </w:trPr>
        <w:tc>
          <w:tcPr>
            <w:tcW w:w="3074"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8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1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3074"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8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1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6950"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201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97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96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r>
      <w:tr>
        <w:tblPrEx>
          <w:tblLayout w:type="fixed"/>
          <w:tblCellMar>
            <w:top w:w="0" w:type="dxa"/>
            <w:left w:w="108" w:type="dxa"/>
            <w:bottom w:w="0" w:type="dxa"/>
            <w:right w:w="108" w:type="dxa"/>
          </w:tblCellMar>
        </w:tblPrEx>
        <w:trPr>
          <w:trHeight w:val="300" w:hRule="atLeast"/>
        </w:trPr>
        <w:tc>
          <w:tcPr>
            <w:tcW w:w="6950"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201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10,647,270.80</w:t>
            </w:r>
          </w:p>
        </w:tc>
        <w:tc>
          <w:tcPr>
            <w:tcW w:w="197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10,647,270.80</w:t>
            </w:r>
          </w:p>
        </w:tc>
        <w:tc>
          <w:tcPr>
            <w:tcW w:w="19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889"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4061"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201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10,473,020.80</w:t>
            </w:r>
          </w:p>
        </w:tc>
        <w:tc>
          <w:tcPr>
            <w:tcW w:w="197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10,473,020.80</w:t>
            </w:r>
          </w:p>
        </w:tc>
        <w:tc>
          <w:tcPr>
            <w:tcW w:w="196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889"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20131</w:t>
            </w:r>
          </w:p>
        </w:tc>
        <w:tc>
          <w:tcPr>
            <w:tcW w:w="4061"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党委办公厅（室）及相关机构事务</w:t>
            </w:r>
          </w:p>
        </w:tc>
        <w:tc>
          <w:tcPr>
            <w:tcW w:w="201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10,473,020.80</w:t>
            </w:r>
          </w:p>
        </w:tc>
        <w:tc>
          <w:tcPr>
            <w:tcW w:w="197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10,473,020.80</w:t>
            </w:r>
          </w:p>
        </w:tc>
        <w:tc>
          <w:tcPr>
            <w:tcW w:w="196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889"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2013101</w:t>
            </w:r>
          </w:p>
        </w:tc>
        <w:tc>
          <w:tcPr>
            <w:tcW w:w="4061" w:type="dxa"/>
            <w:gridSpan w:val="2"/>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201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10,473,020.80</w:t>
            </w:r>
          </w:p>
        </w:tc>
        <w:tc>
          <w:tcPr>
            <w:tcW w:w="197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10,473,020.80</w:t>
            </w:r>
          </w:p>
        </w:tc>
        <w:tc>
          <w:tcPr>
            <w:tcW w:w="19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2889"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204</w:t>
            </w:r>
          </w:p>
        </w:tc>
        <w:tc>
          <w:tcPr>
            <w:tcW w:w="4061"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公共安全支出</w:t>
            </w:r>
          </w:p>
        </w:tc>
        <w:tc>
          <w:tcPr>
            <w:tcW w:w="201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97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96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889"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20406</w:t>
            </w:r>
          </w:p>
        </w:tc>
        <w:tc>
          <w:tcPr>
            <w:tcW w:w="4061"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司法</w:t>
            </w:r>
          </w:p>
        </w:tc>
        <w:tc>
          <w:tcPr>
            <w:tcW w:w="2017"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97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174,250.00</w:t>
            </w:r>
          </w:p>
        </w:tc>
        <w:tc>
          <w:tcPr>
            <w:tcW w:w="196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2889"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2040699</w:t>
            </w:r>
          </w:p>
        </w:tc>
        <w:tc>
          <w:tcPr>
            <w:tcW w:w="4061" w:type="dxa"/>
            <w:gridSpan w:val="2"/>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其他司法支出</w:t>
            </w:r>
          </w:p>
        </w:tc>
        <w:tc>
          <w:tcPr>
            <w:tcW w:w="201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97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174,250.00</w:t>
            </w:r>
          </w:p>
        </w:tc>
        <w:tc>
          <w:tcPr>
            <w:tcW w:w="19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2897"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注：本表反映部门本年度一般公共预算财政拨款支出情况。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4234" w:type="dxa"/>
        <w:tblInd w:w="94" w:type="dxa"/>
        <w:tblLayout w:type="fixed"/>
        <w:tblCellMar>
          <w:top w:w="0" w:type="dxa"/>
          <w:left w:w="108" w:type="dxa"/>
          <w:bottom w:w="0" w:type="dxa"/>
          <w:right w:w="108" w:type="dxa"/>
        </w:tblCellMar>
      </w:tblPr>
      <w:tblGrid>
        <w:gridCol w:w="716"/>
        <w:gridCol w:w="3028"/>
        <w:gridCol w:w="1416"/>
        <w:gridCol w:w="716"/>
        <w:gridCol w:w="2028"/>
        <w:gridCol w:w="1416"/>
        <w:gridCol w:w="716"/>
        <w:gridCol w:w="2758"/>
        <w:gridCol w:w="1440"/>
      </w:tblGrid>
      <w:tr>
        <w:tblPrEx>
          <w:tblLayout w:type="fixed"/>
          <w:tblCellMar>
            <w:top w:w="0" w:type="dxa"/>
            <w:left w:w="108" w:type="dxa"/>
            <w:bottom w:w="0" w:type="dxa"/>
            <w:right w:w="108" w:type="dxa"/>
          </w:tblCellMar>
        </w:tblPrEx>
        <w:trPr>
          <w:trHeight w:val="375" w:hRule="atLeast"/>
        </w:trPr>
        <w:tc>
          <w:tcPr>
            <w:tcW w:w="14234" w:type="dxa"/>
            <w:gridSpan w:val="9"/>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300" w:hRule="atLeast"/>
        </w:trPr>
        <w:tc>
          <w:tcPr>
            <w:tcW w:w="716"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0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75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0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75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06</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744" w:type="dxa"/>
            <w:gridSpan w:val="2"/>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1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028"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7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758"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5160"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w:t>
            </w:r>
          </w:p>
        </w:tc>
        <w:tc>
          <w:tcPr>
            <w:tcW w:w="9074" w:type="dxa"/>
            <w:gridSpan w:val="6"/>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716"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302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7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02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7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75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44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02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02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75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工资福利支出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1,617,307.44</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商品和服务支出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8,824,545.36</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债务利息及费用支出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30101</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基本工资</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348,725.93</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30201</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96,352.95</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国内债务付息</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30102</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津贴补贴</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174,636.86</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30202</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印刷费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42,300.00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30702</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国外债务付息</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30103</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奖金</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551,414.00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30203</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咨询费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资本性支出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46,356.00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30106</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伙食补助费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30204</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手续费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房屋建筑物购建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30107</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绩效工资</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131,685.00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30205</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31002</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办公设备购置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21,356.00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30108</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机关事业单位基本养老保险缴费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102,271.48</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30206</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电费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31003</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专用设备购置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30109</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职业年金缴费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80,612.48</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30207</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邮电费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12,404.23</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31005</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基础设施建设</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30110</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职工基本医疗保险缴费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104,795.69</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30208</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取暖费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31006</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大型修缮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30111</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公务员医疗补助缴费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30209</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物业管理费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31007</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信息网络及软件购置更新</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25,000.00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30112</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其他社会保障缴费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30211</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差旅费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18,353.50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31008</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物资储备</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30113</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住房公积金</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123,166.00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30212</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因公出国（境）费用</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31009</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土地补偿</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30114</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30213</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维修（护）费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450.00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31010</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安置补助</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30199</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其他工资福利支出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30214</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租赁费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地上附着物和青苗补偿</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对个人和家庭的补助</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159,062.00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30215</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会议费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31012</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拆迁补偿</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30301</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离休费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30216</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培训费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31013</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公务用车购置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30302</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退休费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30217</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公务接待费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31019</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其他交通工具购置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30303</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退职（役）费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30218</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专用材料费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文物和陈列品购置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30304</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抚恤金</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159,062.00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30224</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被装购置费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31022</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无形资产购置</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30305</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生活补助</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30225</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专用燃料费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31099</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其他资本性支出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30306</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救济费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30226</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劳务费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312,052.40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其他支出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30307</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医疗费补助</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30227</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委托业务费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8,247,438.78</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39906</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赠与</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30308</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助学金</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30228</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工会经费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21,315.00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39907</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国家赔偿费用支出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30309</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奖励金</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30229</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福利费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39908</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对民间非营利组织和群众性自治组织补贴</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30310</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个人农业生产补贴</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30231</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公务用车运行维护费</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39999</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其他支出</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30399</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其他对个人和家庭的补助</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30239</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其他交通费用</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26,868.50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30240</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税金及附加费用</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3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30299</w:t>
            </w:r>
          </w:p>
        </w:tc>
        <w:tc>
          <w:tcPr>
            <w:tcW w:w="202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其他商品和服务支出</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47,010.00</w:t>
            </w:r>
          </w:p>
        </w:tc>
        <w:tc>
          <w:tcPr>
            <w:tcW w:w="71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744"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人员经费合计</w:t>
            </w:r>
          </w:p>
        </w:tc>
        <w:tc>
          <w:tcPr>
            <w:tcW w:w="141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1,776,369.44</w:t>
            </w:r>
          </w:p>
        </w:tc>
        <w:tc>
          <w:tcPr>
            <w:tcW w:w="7634" w:type="dxa"/>
            <w:gridSpan w:val="5"/>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公用经费合计</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8,870,901.36</w:t>
            </w:r>
          </w:p>
        </w:tc>
      </w:tr>
      <w:tr>
        <w:tblPrEx>
          <w:tblLayout w:type="fixed"/>
          <w:tblCellMar>
            <w:top w:w="0" w:type="dxa"/>
            <w:left w:w="108" w:type="dxa"/>
            <w:bottom w:w="0" w:type="dxa"/>
            <w:right w:w="108" w:type="dxa"/>
          </w:tblCellMar>
        </w:tblPrEx>
        <w:trPr>
          <w:trHeight w:val="300" w:hRule="atLeast"/>
        </w:trPr>
        <w:tc>
          <w:tcPr>
            <w:tcW w:w="14234" w:type="dxa"/>
            <w:gridSpan w:val="9"/>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注：本表反映部门本年度一般公共预算财政拨款基本支出明细情况。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3514" w:type="dxa"/>
        <w:tblInd w:w="94" w:type="dxa"/>
        <w:tblLayout w:type="fixed"/>
        <w:tblCellMar>
          <w:top w:w="0" w:type="dxa"/>
          <w:left w:w="108" w:type="dxa"/>
          <w:bottom w:w="0" w:type="dxa"/>
          <w:right w:w="108" w:type="dxa"/>
        </w:tblCellMar>
      </w:tblPr>
      <w:tblGrid>
        <w:gridCol w:w="1048"/>
        <w:gridCol w:w="1102"/>
        <w:gridCol w:w="1029"/>
        <w:gridCol w:w="1029"/>
        <w:gridCol w:w="1087"/>
        <w:gridCol w:w="1214"/>
        <w:gridCol w:w="1010"/>
        <w:gridCol w:w="1160"/>
        <w:gridCol w:w="1145"/>
        <w:gridCol w:w="1094"/>
        <w:gridCol w:w="1094"/>
        <w:gridCol w:w="1502"/>
      </w:tblGrid>
      <w:tr>
        <w:tblPrEx>
          <w:tblLayout w:type="fixed"/>
          <w:tblCellMar>
            <w:top w:w="0" w:type="dxa"/>
            <w:left w:w="108" w:type="dxa"/>
            <w:bottom w:w="0" w:type="dxa"/>
            <w:right w:w="108" w:type="dxa"/>
          </w:tblCellMar>
        </w:tblPrEx>
        <w:trPr>
          <w:trHeight w:val="375" w:hRule="atLeast"/>
        </w:trPr>
        <w:tc>
          <w:tcPr>
            <w:tcW w:w="13514" w:type="dxa"/>
            <w:gridSpan w:val="12"/>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财政拨款“三公”经费支出决算表</w:t>
            </w:r>
          </w:p>
        </w:tc>
      </w:tr>
      <w:tr>
        <w:tblPrEx>
          <w:tblLayout w:type="fixed"/>
          <w:tblCellMar>
            <w:top w:w="0" w:type="dxa"/>
            <w:left w:w="108" w:type="dxa"/>
            <w:bottom w:w="0" w:type="dxa"/>
            <w:right w:w="108" w:type="dxa"/>
          </w:tblCellMar>
        </w:tblPrEx>
        <w:trPr>
          <w:trHeight w:val="300" w:hRule="atLeast"/>
        </w:trPr>
        <w:tc>
          <w:tcPr>
            <w:tcW w:w="1048"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110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2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2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1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1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4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9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9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0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104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0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2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2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8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1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1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4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9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9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02"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07</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179"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部门：黄石市黄石港区政法委</w:t>
            </w:r>
          </w:p>
        </w:tc>
        <w:tc>
          <w:tcPr>
            <w:tcW w:w="1029"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8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14"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01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6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4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9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9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02"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6509" w:type="dxa"/>
            <w:gridSpan w:val="6"/>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预算数</w:t>
            </w:r>
          </w:p>
        </w:tc>
        <w:tc>
          <w:tcPr>
            <w:tcW w:w="7005" w:type="dxa"/>
            <w:gridSpan w:val="6"/>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00" w:hRule="atLeast"/>
        </w:trPr>
        <w:tc>
          <w:tcPr>
            <w:tcW w:w="1048"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102"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145"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21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c>
          <w:tcPr>
            <w:tcW w:w="101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16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333"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502"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r>
      <w:tr>
        <w:tblPrEx>
          <w:tblLayout w:type="fixed"/>
          <w:tblCellMar>
            <w:top w:w="0" w:type="dxa"/>
            <w:left w:w="108" w:type="dxa"/>
            <w:bottom w:w="0" w:type="dxa"/>
            <w:right w:w="108" w:type="dxa"/>
          </w:tblCellMar>
        </w:tblPrEx>
        <w:trPr>
          <w:trHeight w:val="600" w:hRule="atLeast"/>
        </w:trPr>
        <w:tc>
          <w:tcPr>
            <w:tcW w:w="10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110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2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02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08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21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1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4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09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09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50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1048" w:type="dxa"/>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10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02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02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087"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21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01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c>
          <w:tcPr>
            <w:tcW w:w="116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8</w:t>
            </w:r>
          </w:p>
        </w:tc>
        <w:tc>
          <w:tcPr>
            <w:tcW w:w="114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9</w:t>
            </w:r>
          </w:p>
        </w:tc>
        <w:tc>
          <w:tcPr>
            <w:tcW w:w="109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10</w:t>
            </w:r>
          </w:p>
        </w:tc>
        <w:tc>
          <w:tcPr>
            <w:tcW w:w="109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11</w:t>
            </w:r>
          </w:p>
        </w:tc>
        <w:tc>
          <w:tcPr>
            <w:tcW w:w="150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12</w:t>
            </w:r>
          </w:p>
        </w:tc>
      </w:tr>
      <w:tr>
        <w:tblPrEx>
          <w:tblLayout w:type="fixed"/>
          <w:tblCellMar>
            <w:top w:w="0" w:type="dxa"/>
            <w:left w:w="108" w:type="dxa"/>
            <w:bottom w:w="0" w:type="dxa"/>
            <w:right w:w="108" w:type="dxa"/>
          </w:tblCellMar>
        </w:tblPrEx>
        <w:trPr>
          <w:trHeight w:val="300" w:hRule="atLeast"/>
        </w:trPr>
        <w:tc>
          <w:tcPr>
            <w:tcW w:w="1048" w:type="dxa"/>
            <w:tcBorders>
              <w:top w:val="nil"/>
              <w:left w:val="single" w:color="000000" w:sz="4" w:space="0"/>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0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29" w:type="dxa"/>
            <w:tcBorders>
              <w:top w:val="nil"/>
              <w:left w:val="nil"/>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2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8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1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4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9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9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0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600" w:hRule="atLeast"/>
        </w:trPr>
        <w:tc>
          <w:tcPr>
            <w:tcW w:w="13514" w:type="dxa"/>
            <w:gridSpan w:val="12"/>
            <w:tcBorders>
              <w:top w:val="nil"/>
              <w:left w:val="nil"/>
              <w:bottom w:val="nil"/>
              <w:right w:val="nil"/>
            </w:tcBorders>
            <w:shd w:val="clear" w:color="auto" w:fill="FFFFFF"/>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cs="Arial"/>
                <w:color w:val="000000"/>
                <w:kern w:val="0"/>
                <w:sz w:val="22"/>
                <w:szCs w:val="22"/>
              </w:rPr>
              <w:t>黄石市黄石港区政法委</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rPr>
          <w:color w:val="333333"/>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ind w:firstLine="240" w:firstLineChars="100"/>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2019</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sz w:val="28"/>
          <w:szCs w:val="28"/>
          <w:shd w:val="clear" w:color="auto" w:fill="FFFFFF"/>
        </w:rPr>
        <w:t>（一）预算执行情况分析</w:t>
      </w:r>
    </w:p>
    <w:p>
      <w:pPr>
        <w:shd w:val="clear" w:color="auto" w:fill="FFFFFF"/>
        <w:snapToGrid w:val="0"/>
        <w:spacing w:line="560" w:lineRule="atLeast"/>
        <w:ind w:firstLine="560" w:firstLineChars="200"/>
        <w:rPr>
          <w:rFonts w:ascii="仿宋_GB2312" w:hAnsi="宋体" w:eastAsia="仿宋_GB2312" w:cs="宋体"/>
          <w:color w:val="333333"/>
          <w:sz w:val="32"/>
          <w:szCs w:val="32"/>
        </w:rPr>
      </w:pPr>
      <w:r>
        <w:rPr>
          <w:rFonts w:ascii="宋体" w:hAnsi="宋体" w:cs="宋体"/>
          <w:color w:val="333333"/>
          <w:kern w:val="0"/>
          <w:sz w:val="28"/>
          <w:szCs w:val="28"/>
        </w:rPr>
        <w:t xml:space="preserve"> </w:t>
      </w: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、收入分析：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本年总收入</w:t>
      </w:r>
      <w:r>
        <w:rPr>
          <w:rFonts w:ascii="仿宋_GB2312" w:hAnsi="宋体" w:eastAsia="仿宋_GB2312" w:cs="宋体"/>
          <w:color w:val="333333"/>
          <w:sz w:val="32"/>
          <w:szCs w:val="32"/>
        </w:rPr>
        <w:t>1079.86</w:t>
      </w:r>
      <w:r>
        <w:rPr>
          <w:rFonts w:hint="eastAsia" w:ascii="仿宋_GB2312" w:hAnsi="宋体" w:eastAsia="仿宋_GB2312" w:cs="宋体"/>
          <w:color w:val="333333"/>
          <w:sz w:val="32"/>
          <w:szCs w:val="32"/>
        </w:rPr>
        <w:t>万元。比去年的</w:t>
      </w:r>
      <w:r>
        <w:rPr>
          <w:rFonts w:ascii="仿宋_GB2312" w:hAnsi="宋体" w:eastAsia="仿宋_GB2312" w:cs="宋体"/>
          <w:color w:val="333333"/>
          <w:sz w:val="32"/>
          <w:szCs w:val="32"/>
        </w:rPr>
        <w:t>1272.81</w:t>
      </w:r>
      <w:r>
        <w:rPr>
          <w:rFonts w:hint="eastAsia" w:ascii="仿宋_GB2312" w:hAnsi="宋体" w:eastAsia="仿宋_GB2312" w:cs="宋体"/>
          <w:color w:val="333333"/>
          <w:sz w:val="32"/>
          <w:szCs w:val="32"/>
        </w:rPr>
        <w:t>万元减少</w:t>
      </w:r>
      <w:r>
        <w:rPr>
          <w:rFonts w:ascii="仿宋_GB2312" w:hAnsi="宋体" w:eastAsia="仿宋_GB2312" w:cs="宋体"/>
          <w:color w:val="333333"/>
          <w:sz w:val="32"/>
          <w:szCs w:val="32"/>
        </w:rPr>
        <w:t>192.95</w:t>
      </w:r>
      <w:r>
        <w:rPr>
          <w:rFonts w:hint="eastAsia" w:ascii="仿宋_GB2312" w:hAnsi="宋体" w:eastAsia="仿宋_GB2312" w:cs="宋体"/>
          <w:color w:val="333333"/>
          <w:sz w:val="32"/>
          <w:szCs w:val="32"/>
        </w:rPr>
        <w:t>万元，其主要原因为节约开支，其中财政拨款收入</w:t>
      </w:r>
      <w:r>
        <w:rPr>
          <w:rFonts w:ascii="仿宋_GB2312" w:hAnsi="宋体" w:eastAsia="仿宋_GB2312" w:cs="宋体"/>
          <w:color w:val="333333"/>
          <w:sz w:val="32"/>
          <w:szCs w:val="32"/>
        </w:rPr>
        <w:t>1064.73</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98.60%</w:t>
      </w:r>
      <w:r>
        <w:rPr>
          <w:rFonts w:hint="eastAsia" w:ascii="仿宋_GB2312" w:hAnsi="宋体" w:eastAsia="仿宋_GB2312" w:cs="宋体"/>
          <w:color w:val="333333"/>
          <w:sz w:val="32"/>
          <w:szCs w:val="32"/>
        </w:rPr>
        <w:t>，其他收入</w:t>
      </w:r>
      <w:r>
        <w:rPr>
          <w:rFonts w:ascii="仿宋_GB2312" w:hAnsi="宋体" w:eastAsia="仿宋_GB2312" w:cs="宋体"/>
          <w:color w:val="333333"/>
          <w:sz w:val="32"/>
          <w:szCs w:val="32"/>
        </w:rPr>
        <w:t>15.13</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1.40%</w:t>
      </w:r>
      <w:r>
        <w:rPr>
          <w:rFonts w:hint="eastAsia" w:ascii="仿宋_GB2312" w:hAnsi="宋体" w:eastAsia="仿宋_GB2312" w:cs="宋体"/>
          <w:color w:val="333333"/>
          <w:sz w:val="32"/>
          <w:szCs w:val="32"/>
        </w:rPr>
        <w:t>。</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、支出分析：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本年总支出为</w:t>
      </w:r>
      <w:r>
        <w:rPr>
          <w:rFonts w:ascii="仿宋_GB2312" w:hAnsi="宋体" w:eastAsia="仿宋_GB2312" w:cs="宋体"/>
          <w:color w:val="333333"/>
          <w:sz w:val="32"/>
          <w:szCs w:val="32"/>
        </w:rPr>
        <w:t>1079.86</w:t>
      </w:r>
      <w:r>
        <w:rPr>
          <w:rFonts w:hint="eastAsia" w:ascii="仿宋_GB2312" w:hAnsi="宋体" w:eastAsia="仿宋_GB2312" w:cs="宋体"/>
          <w:color w:val="333333"/>
          <w:sz w:val="32"/>
          <w:szCs w:val="32"/>
        </w:rPr>
        <w:t>万元。比去年的</w:t>
      </w:r>
      <w:r>
        <w:rPr>
          <w:rFonts w:ascii="仿宋_GB2312" w:hAnsi="宋体" w:eastAsia="仿宋_GB2312" w:cs="宋体"/>
          <w:color w:val="333333"/>
          <w:sz w:val="32"/>
          <w:szCs w:val="32"/>
        </w:rPr>
        <w:t>1284.93</w:t>
      </w:r>
      <w:r>
        <w:rPr>
          <w:rFonts w:hint="eastAsia" w:ascii="仿宋_GB2312" w:hAnsi="宋体" w:eastAsia="仿宋_GB2312" w:cs="宋体"/>
          <w:color w:val="333333"/>
          <w:sz w:val="32"/>
          <w:szCs w:val="32"/>
        </w:rPr>
        <w:t>万元减少</w:t>
      </w:r>
      <w:r>
        <w:rPr>
          <w:rFonts w:ascii="仿宋_GB2312" w:hAnsi="宋体" w:eastAsia="仿宋_GB2312" w:cs="宋体"/>
          <w:color w:val="333333"/>
          <w:sz w:val="32"/>
          <w:szCs w:val="32"/>
        </w:rPr>
        <w:t>205.07</w:t>
      </w:r>
      <w:r>
        <w:rPr>
          <w:rFonts w:hint="eastAsia" w:ascii="仿宋_GB2312" w:hAnsi="宋体" w:eastAsia="仿宋_GB2312" w:cs="宋体"/>
          <w:color w:val="333333"/>
          <w:sz w:val="32"/>
          <w:szCs w:val="32"/>
        </w:rPr>
        <w:t>万元，其主要原因为节约开支，其中一般公共预算财政拨款支出</w:t>
      </w:r>
      <w:r>
        <w:rPr>
          <w:rFonts w:ascii="仿宋_GB2312" w:hAnsi="宋体" w:eastAsia="仿宋_GB2312" w:cs="宋体"/>
          <w:color w:val="333333"/>
          <w:sz w:val="32"/>
          <w:szCs w:val="32"/>
        </w:rPr>
        <w:t>1064.73</w:t>
      </w:r>
      <w:r>
        <w:rPr>
          <w:rFonts w:hint="eastAsia" w:ascii="仿宋_GB2312" w:hAnsi="宋体" w:eastAsia="仿宋_GB2312" w:cs="宋体"/>
          <w:color w:val="333333"/>
          <w:sz w:val="32"/>
          <w:szCs w:val="32"/>
        </w:rPr>
        <w:t>万元，具体构成如下：</w:t>
      </w:r>
    </w:p>
    <w:p>
      <w:pPr>
        <w:shd w:val="clear" w:color="auto" w:fill="FFFFFF"/>
        <w:spacing w:line="360" w:lineRule="auto"/>
        <w:ind w:firstLine="56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）工资福利支出</w:t>
      </w:r>
      <w:r>
        <w:rPr>
          <w:rFonts w:ascii="仿宋_GB2312" w:hAnsi="宋体" w:eastAsia="仿宋_GB2312" w:cs="宋体"/>
          <w:color w:val="333333"/>
          <w:sz w:val="32"/>
          <w:szCs w:val="32"/>
        </w:rPr>
        <w:t>161.73</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15.19%</w:t>
      </w:r>
    </w:p>
    <w:p>
      <w:pPr>
        <w:shd w:val="clear" w:color="auto" w:fill="FFFFFF"/>
        <w:spacing w:line="360" w:lineRule="auto"/>
        <w:ind w:firstLine="56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）商品和服务支出</w:t>
      </w:r>
      <w:r>
        <w:rPr>
          <w:rFonts w:ascii="仿宋_GB2312" w:hAnsi="宋体" w:eastAsia="仿宋_GB2312" w:cs="宋体"/>
          <w:color w:val="333333"/>
          <w:sz w:val="32"/>
          <w:szCs w:val="32"/>
        </w:rPr>
        <w:t>882.45</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82.88%</w:t>
      </w:r>
    </w:p>
    <w:p>
      <w:pPr>
        <w:shd w:val="clear" w:color="auto" w:fill="FFFFFF"/>
        <w:spacing w:line="360" w:lineRule="auto"/>
        <w:ind w:firstLine="56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3</w:t>
      </w:r>
      <w:r>
        <w:rPr>
          <w:rFonts w:hint="eastAsia" w:ascii="仿宋_GB2312" w:hAnsi="宋体" w:eastAsia="仿宋_GB2312" w:cs="宋体"/>
          <w:color w:val="333333"/>
          <w:sz w:val="32"/>
          <w:szCs w:val="32"/>
        </w:rPr>
        <w:t>）对个人和家庭的补助</w:t>
      </w:r>
      <w:r>
        <w:rPr>
          <w:rFonts w:ascii="仿宋_GB2312" w:hAnsi="宋体" w:eastAsia="仿宋_GB2312" w:cs="宋体"/>
          <w:color w:val="333333"/>
          <w:sz w:val="32"/>
          <w:szCs w:val="32"/>
        </w:rPr>
        <w:t>15.91</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1.49%</w:t>
      </w:r>
    </w:p>
    <w:p>
      <w:pPr>
        <w:shd w:val="clear" w:color="auto" w:fill="FFFFFF"/>
        <w:spacing w:line="360" w:lineRule="auto"/>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4</w:t>
      </w:r>
      <w:r>
        <w:rPr>
          <w:rFonts w:hint="eastAsia" w:ascii="仿宋_GB2312" w:hAnsi="宋体" w:eastAsia="仿宋_GB2312" w:cs="宋体"/>
          <w:color w:val="333333"/>
          <w:sz w:val="32"/>
          <w:szCs w:val="32"/>
        </w:rPr>
        <w:t>）其他资本性支出</w:t>
      </w:r>
      <w:r>
        <w:rPr>
          <w:rFonts w:ascii="仿宋_GB2312" w:hAnsi="宋体" w:eastAsia="仿宋_GB2312" w:cs="宋体"/>
          <w:color w:val="333333"/>
          <w:sz w:val="32"/>
          <w:szCs w:val="32"/>
        </w:rPr>
        <w:t>4.64</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0.44%</w:t>
      </w:r>
    </w:p>
    <w:p>
      <w:pPr>
        <w:widowControl/>
        <w:shd w:val="clear" w:color="auto" w:fill="FFFFFF"/>
        <w:snapToGrid w:val="0"/>
        <w:spacing w:line="560" w:lineRule="atLeast"/>
        <w:jc w:val="left"/>
        <w:rPr>
          <w:rFonts w:ascii="宋体" w:cs="宋体"/>
          <w:color w:val="333333"/>
          <w:kern w:val="0"/>
          <w:sz w:val="28"/>
          <w:szCs w:val="28"/>
        </w:rPr>
      </w:pPr>
    </w:p>
    <w:p>
      <w:pPr>
        <w:pStyle w:val="7"/>
        <w:widowControl/>
        <w:spacing w:before="76" w:beforeAutospacing="0" w:after="76" w:afterAutospacing="0" w:line="450" w:lineRule="atLeast"/>
        <w:ind w:firstLine="420"/>
        <w:rPr>
          <w:rFonts w:ascii="宋体" w:cs="宋体"/>
          <w:b/>
          <w:bCs/>
          <w:sz w:val="28"/>
          <w:szCs w:val="28"/>
          <w:shd w:val="clear" w:color="auto" w:fill="FFFFFF"/>
        </w:rPr>
      </w:pPr>
      <w:r>
        <w:rPr>
          <w:rFonts w:hint="eastAsia" w:ascii="宋体" w:hAnsi="宋体" w:cs="宋体"/>
          <w:b/>
          <w:bCs/>
          <w:sz w:val="28"/>
          <w:szCs w:val="28"/>
          <w:shd w:val="clear" w:color="auto" w:fill="FFFFFF"/>
        </w:rPr>
        <w:t>（二）关于“三公”经费支出说明</w:t>
      </w:r>
    </w:p>
    <w:p>
      <w:pPr>
        <w:shd w:val="clear" w:color="auto" w:fill="FFFFFF"/>
        <w:spacing w:before="240" w:after="240"/>
        <w:ind w:firstLine="800" w:firstLineChars="25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本单位本年无</w:t>
      </w:r>
      <w:r>
        <w:rPr>
          <w:rFonts w:hint="eastAsia" w:ascii="仿宋_GB2312" w:hAnsi="宋体" w:eastAsia="仿宋_GB2312" w:cs="宋体"/>
          <w:color w:val="333333"/>
          <w:sz w:val="32"/>
          <w:szCs w:val="32"/>
        </w:rPr>
        <w:t>三公经费支出</w:t>
      </w:r>
      <w:r>
        <w:rPr>
          <w:rFonts w:hint="eastAsia" w:ascii="仿宋_GB2312" w:hAnsi="宋体" w:eastAsia="仿宋_GB2312" w:cs="仿宋_GB2312"/>
          <w:color w:val="000000"/>
          <w:sz w:val="32"/>
          <w:szCs w:val="32"/>
        </w:rPr>
        <w:t>。</w:t>
      </w:r>
    </w:p>
    <w:p>
      <w:pPr>
        <w:pStyle w:val="7"/>
        <w:widowControl/>
        <w:spacing w:before="76" w:beforeAutospacing="0" w:after="76" w:afterAutospacing="0" w:line="450" w:lineRule="atLeast"/>
        <w:ind w:firstLine="281" w:firstLineChars="100"/>
        <w:rPr>
          <w:rFonts w:ascii="宋体" w:cs="宋体"/>
          <w:b/>
          <w:bCs/>
          <w:sz w:val="28"/>
          <w:szCs w:val="28"/>
          <w:shd w:val="clear" w:color="auto" w:fill="FFFFFF"/>
        </w:rPr>
      </w:pPr>
      <w:r>
        <w:rPr>
          <w:rFonts w:hint="eastAsia" w:ascii="宋体" w:hAnsi="宋体" w:cs="宋体"/>
          <w:b/>
          <w:bCs/>
          <w:sz w:val="28"/>
          <w:szCs w:val="28"/>
          <w:shd w:val="clear" w:color="auto" w:fill="FFFFFF"/>
        </w:rPr>
        <w:t>（三）关于机关运行经费支出说明</w:t>
      </w:r>
    </w:p>
    <w:p>
      <w:pPr>
        <w:shd w:val="clear" w:color="auto" w:fill="FFFFFF"/>
        <w:spacing w:line="360" w:lineRule="auto"/>
        <w:ind w:firstLine="800" w:firstLineChars="25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本单位机关运行经费本年支出</w:t>
      </w:r>
      <w:r>
        <w:rPr>
          <w:rFonts w:ascii="仿宋_GB2312" w:hAnsi="仿宋" w:eastAsia="仿宋_GB2312" w:cs="仿宋"/>
          <w:bCs/>
          <w:color w:val="000000"/>
          <w:sz w:val="32"/>
          <w:szCs w:val="32"/>
        </w:rPr>
        <w:t>887.09</w:t>
      </w:r>
      <w:r>
        <w:rPr>
          <w:rFonts w:hint="eastAsia" w:ascii="仿宋_GB2312" w:hAnsi="仿宋" w:eastAsia="仿宋_GB2312" w:cs="仿宋"/>
          <w:bCs/>
          <w:color w:val="000000"/>
          <w:sz w:val="32"/>
          <w:szCs w:val="32"/>
        </w:rPr>
        <w:t>万元，去年支出为</w:t>
      </w:r>
      <w:r>
        <w:rPr>
          <w:rFonts w:ascii="仿宋_GB2312" w:hAnsi="仿宋" w:eastAsia="仿宋_GB2312" w:cs="仿宋"/>
          <w:bCs/>
          <w:color w:val="000000"/>
          <w:sz w:val="32"/>
          <w:szCs w:val="32"/>
        </w:rPr>
        <w:t>1061.52</w:t>
      </w:r>
      <w:r>
        <w:rPr>
          <w:rFonts w:hint="eastAsia" w:ascii="仿宋_GB2312" w:hAnsi="仿宋" w:eastAsia="仿宋_GB2312" w:cs="仿宋"/>
          <w:bCs/>
          <w:color w:val="000000"/>
          <w:sz w:val="32"/>
          <w:szCs w:val="32"/>
        </w:rPr>
        <w:t>万元，对比减少</w:t>
      </w:r>
      <w:r>
        <w:rPr>
          <w:rFonts w:ascii="仿宋_GB2312" w:hAnsi="仿宋" w:eastAsia="仿宋_GB2312" w:cs="仿宋"/>
          <w:bCs/>
          <w:color w:val="000000"/>
          <w:sz w:val="32"/>
          <w:szCs w:val="32"/>
        </w:rPr>
        <w:t>174.43</w:t>
      </w:r>
      <w:r>
        <w:rPr>
          <w:rFonts w:hint="eastAsia" w:ascii="仿宋_GB2312" w:hAnsi="仿宋" w:eastAsia="仿宋_GB2312" w:cs="仿宋"/>
          <w:bCs/>
          <w:color w:val="000000"/>
          <w:sz w:val="32"/>
          <w:szCs w:val="32"/>
        </w:rPr>
        <w:t>万元，主要原因为节约开支所致。</w:t>
      </w:r>
    </w:p>
    <w:p>
      <w:pPr>
        <w:pStyle w:val="7"/>
        <w:widowControl/>
        <w:spacing w:before="76" w:beforeAutospacing="0" w:after="76" w:afterAutospacing="0" w:line="450" w:lineRule="atLeast"/>
        <w:ind w:firstLine="281" w:firstLineChars="100"/>
        <w:rPr>
          <w:rFonts w:ascii="宋体" w:cs="宋体"/>
          <w:b/>
          <w:bCs/>
          <w:sz w:val="28"/>
          <w:szCs w:val="28"/>
          <w:shd w:val="clear" w:color="auto" w:fill="FFFFFF"/>
        </w:rPr>
      </w:pPr>
      <w:r>
        <w:rPr>
          <w:rFonts w:hint="eastAsia" w:ascii="宋体" w:hAnsi="宋体" w:cs="宋体"/>
          <w:b/>
          <w:bCs/>
          <w:sz w:val="28"/>
          <w:szCs w:val="28"/>
          <w:shd w:val="clear" w:color="auto" w:fill="FFFFFF"/>
        </w:rPr>
        <w:t>（四）关于政府采购支出说明</w:t>
      </w:r>
    </w:p>
    <w:p>
      <w:pPr>
        <w:ind w:firstLine="800" w:firstLineChars="250"/>
        <w:rPr>
          <w:rFonts w:ascii="仿宋_GB2312" w:hAnsi="仿宋" w:eastAsia="仿宋_GB2312" w:cs="仿宋"/>
          <w:sz w:val="32"/>
          <w:szCs w:val="32"/>
        </w:rPr>
      </w:pPr>
      <w:r>
        <w:rPr>
          <w:rFonts w:hint="eastAsia" w:ascii="仿宋_GB2312" w:hAnsi="仿宋" w:eastAsia="仿宋_GB2312" w:cs="仿宋"/>
          <w:bCs/>
          <w:sz w:val="32"/>
          <w:szCs w:val="32"/>
        </w:rPr>
        <w:t>本部门本年度政府采购总支出</w:t>
      </w:r>
      <w:r>
        <w:rPr>
          <w:rFonts w:ascii="仿宋_GB2312" w:hAnsi="仿宋" w:eastAsia="仿宋_GB2312" w:cs="仿宋"/>
          <w:bCs/>
          <w:sz w:val="32"/>
          <w:szCs w:val="32"/>
        </w:rPr>
        <w:t>6.73</w:t>
      </w:r>
      <w:r>
        <w:rPr>
          <w:rFonts w:hint="eastAsia" w:ascii="仿宋_GB2312" w:hAnsi="仿宋" w:eastAsia="仿宋_GB2312" w:cs="仿宋"/>
          <w:bCs/>
          <w:sz w:val="32"/>
          <w:szCs w:val="32"/>
        </w:rPr>
        <w:t>万元，其中采购货物支出</w:t>
      </w:r>
      <w:r>
        <w:rPr>
          <w:rFonts w:ascii="仿宋_GB2312" w:hAnsi="仿宋" w:eastAsia="仿宋_GB2312" w:cs="仿宋"/>
          <w:bCs/>
          <w:sz w:val="32"/>
          <w:szCs w:val="32"/>
        </w:rPr>
        <w:t>4.23</w:t>
      </w:r>
      <w:r>
        <w:rPr>
          <w:rFonts w:hint="eastAsia" w:ascii="仿宋_GB2312" w:hAnsi="仿宋" w:eastAsia="仿宋_GB2312" w:cs="仿宋"/>
          <w:bCs/>
          <w:sz w:val="32"/>
          <w:szCs w:val="32"/>
        </w:rPr>
        <w:t>万元、采购工程支出</w:t>
      </w:r>
      <w:r>
        <w:rPr>
          <w:rFonts w:ascii="仿宋_GB2312" w:hAnsi="仿宋" w:eastAsia="仿宋_GB2312" w:cs="仿宋"/>
          <w:bCs/>
          <w:sz w:val="32"/>
          <w:szCs w:val="32"/>
        </w:rPr>
        <w:t>2.50</w:t>
      </w:r>
      <w:r>
        <w:rPr>
          <w:rFonts w:hint="eastAsia" w:ascii="仿宋_GB2312" w:hAnsi="仿宋" w:eastAsia="仿宋_GB2312" w:cs="仿宋"/>
          <w:bCs/>
          <w:sz w:val="32"/>
          <w:szCs w:val="32"/>
        </w:rPr>
        <w:t>万元。</w:t>
      </w:r>
    </w:p>
    <w:p>
      <w:pPr>
        <w:pStyle w:val="7"/>
        <w:widowControl/>
        <w:spacing w:before="76" w:beforeAutospacing="0" w:after="76" w:afterAutospacing="0" w:line="450" w:lineRule="atLeast"/>
        <w:ind w:firstLine="141" w:firstLineChars="50"/>
        <w:rPr>
          <w:rFonts w:ascii="宋体" w:cs="宋体"/>
          <w:b/>
          <w:bCs/>
          <w:sz w:val="28"/>
          <w:szCs w:val="28"/>
          <w:shd w:val="clear" w:color="auto" w:fill="FFFFFF"/>
        </w:rPr>
      </w:pPr>
      <w:r>
        <w:rPr>
          <w:rFonts w:hint="eastAsia" w:ascii="宋体" w:hAnsi="宋体" w:cs="宋体"/>
          <w:b/>
          <w:bCs/>
          <w:sz w:val="28"/>
          <w:szCs w:val="28"/>
          <w:shd w:val="clear" w:color="auto" w:fill="FFFFFF"/>
        </w:rPr>
        <w:t>（五）关于国有资产占用情况说明</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截至</w:t>
      </w:r>
      <w:r>
        <w:rPr>
          <w:rFonts w:ascii="宋体" w:hAnsi="宋体" w:cs="宋体"/>
          <w:color w:val="333333"/>
          <w:kern w:val="0"/>
          <w:sz w:val="28"/>
          <w:szCs w:val="28"/>
        </w:rPr>
        <w:t>2019</w:t>
      </w:r>
      <w:r>
        <w:rPr>
          <w:rFonts w:hint="eastAsia" w:ascii="宋体" w:hAnsi="宋体" w:cs="宋体"/>
          <w:color w:val="333333"/>
          <w:kern w:val="0"/>
          <w:sz w:val="28"/>
          <w:szCs w:val="28"/>
        </w:rPr>
        <w:t>年</w:t>
      </w:r>
      <w:r>
        <w:rPr>
          <w:rFonts w:ascii="宋体" w:hAnsi="宋体" w:cs="宋体"/>
          <w:color w:val="333333"/>
          <w:kern w:val="0"/>
          <w:sz w:val="28"/>
          <w:szCs w:val="28"/>
        </w:rPr>
        <w:t>12</w:t>
      </w:r>
      <w:r>
        <w:rPr>
          <w:rFonts w:hint="eastAsia" w:ascii="宋体" w:hAnsi="宋体" w:cs="宋体"/>
          <w:color w:val="333333"/>
          <w:kern w:val="0"/>
          <w:sz w:val="28"/>
          <w:szCs w:val="28"/>
        </w:rPr>
        <w:t>月</w:t>
      </w:r>
      <w:r>
        <w:rPr>
          <w:rFonts w:ascii="宋体" w:hAnsi="宋体" w:cs="宋体"/>
          <w:color w:val="333333"/>
          <w:kern w:val="0"/>
          <w:sz w:val="28"/>
          <w:szCs w:val="28"/>
        </w:rPr>
        <w:t>31</w:t>
      </w:r>
      <w:r>
        <w:rPr>
          <w:rFonts w:hint="eastAsia" w:ascii="宋体" w:hAnsi="宋体" w:cs="宋体"/>
          <w:color w:val="333333"/>
          <w:kern w:val="0"/>
          <w:sz w:val="28"/>
          <w:szCs w:val="28"/>
        </w:rPr>
        <w:t>日，本部门无公务用车。</w:t>
      </w:r>
    </w:p>
    <w:p>
      <w:pPr>
        <w:pStyle w:val="7"/>
        <w:widowControl/>
        <w:spacing w:before="76" w:beforeAutospacing="0" w:after="76" w:afterAutospacing="0" w:line="450" w:lineRule="atLeast"/>
        <w:ind w:firstLine="141" w:firstLineChars="50"/>
        <w:rPr>
          <w:rFonts w:hint="eastAsia" w:ascii="宋体" w:hAnsi="宋体" w:cs="宋体"/>
          <w:b/>
          <w:bCs/>
          <w:sz w:val="28"/>
          <w:szCs w:val="28"/>
          <w:shd w:val="clear" w:color="auto" w:fill="FFFFFF"/>
          <w:lang w:val="en-US" w:eastAsia="zh-CN"/>
        </w:rPr>
      </w:pPr>
      <w:r>
        <w:rPr>
          <w:rFonts w:hint="eastAsia" w:ascii="宋体" w:hAnsi="宋体" w:cs="宋体"/>
          <w:b/>
          <w:bCs/>
          <w:sz w:val="28"/>
          <w:szCs w:val="28"/>
          <w:shd w:val="clear" w:color="auto" w:fill="FFFFFF"/>
          <w:lang w:val="en-US" w:eastAsia="zh-CN"/>
        </w:rPr>
        <w:t>（六）重点绩效评价结果等预算绩效情况说明</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lang w:val="en-US" w:eastAsia="zh-CN"/>
        </w:rPr>
        <w:t>2019年， 根据预算绩效管理要求，我单位组织2019年度一般公共预算项目支出全面开展绩效自评，共涉及项目3个，资金27万元。 2019年项目资金投入27万元，已使用27万元，使用率达100%。使用从评价结果看，项目立项程序完整、规范，预算执行及时、有效，绩效目标得到较好实现，绩效管理水平不断提高，绩效指标体系建设逐渐丰富和完善。</w:t>
      </w:r>
      <w:bookmarkStart w:id="0" w:name="_GoBack"/>
      <w:bookmarkEnd w:id="0"/>
    </w:p>
    <w:p>
      <w:pPr>
        <w:widowControl/>
        <w:shd w:val="clear" w:color="auto" w:fill="FFFFFF"/>
        <w:snapToGrid w:val="0"/>
        <w:spacing w:line="560" w:lineRule="atLeast"/>
        <w:ind w:firstLine="562"/>
        <w:jc w:val="left"/>
        <w:rPr>
          <w:rFonts w:ascii="宋体" w:cs="宋体"/>
          <w:color w:val="333333"/>
          <w:kern w:val="0"/>
          <w:sz w:val="28"/>
          <w:szCs w:val="28"/>
        </w:rPr>
      </w:pPr>
    </w:p>
    <w:p>
      <w:pPr>
        <w:widowControl/>
        <w:shd w:val="clear" w:color="auto" w:fill="FFFFFF"/>
        <w:snapToGrid w:val="0"/>
        <w:spacing w:line="560" w:lineRule="atLeast"/>
        <w:ind w:firstLine="562"/>
        <w:jc w:val="left"/>
        <w:rPr>
          <w:rFonts w:ascii="宋体" w:cs="宋体"/>
          <w:color w:val="333333"/>
          <w:kern w:val="0"/>
          <w:sz w:val="28"/>
          <w:szCs w:val="28"/>
        </w:rPr>
      </w:pPr>
    </w:p>
    <w:p>
      <w:pPr>
        <w:widowControl/>
        <w:shd w:val="clear" w:color="auto" w:fill="FFFFFF"/>
        <w:snapToGrid w:val="0"/>
        <w:spacing w:line="560" w:lineRule="atLeast"/>
        <w:ind w:firstLine="562"/>
        <w:jc w:val="left"/>
        <w:rPr>
          <w:rFonts w:ascii="微软雅黑" w:hAnsi="微软雅黑" w:eastAsia="微软雅黑" w:cs="微软雅黑"/>
          <w:b/>
          <w:bCs/>
          <w:color w:val="333333"/>
          <w:kern w:val="0"/>
          <w:sz w:val="24"/>
        </w:rPr>
      </w:pP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第四部分</w:t>
      </w: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名词解释</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一、财政补助收入：指县级财政当年拨付的资金。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六、一般公共服务（类）机关服务（项）：指黄石港区政法委服务中心为机关提供办公楼日常维修、维护等后勤保障服务的支出。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七、一般公共服务（类）其他一般公共服务支出（款）其他一般公共服务支出（项）：指黄石港区政法委用于其他一般公共服务方面的支出。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八、教育（类）普通教育（款）高等教育（项）：指黄石港区政法委支持地方高校的重点发展和特色办学，组织专家对省属院校申报的建设规划和项目预算进行评审等相关工作的支出。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九、社会保障和就业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行政事业单位离退休（款）归口管理的行政单位离退休（项）：指黄石港区政法委用于离退休人员的支出、退休人员支出，以及提供管理服务工作的离退休干部处的支出。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行政事业单位离退休（款）其他行政事业单位离退休支出（项）：指黄石港区政法委用于离退休方面的其他支出。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十一、医疗卫生与计划生育（类）医疗保障（款）行政单位医疗（项）：指黄石港区政法委用于机关干部职工及离退休人员医疗方面的支出。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十五、项目支出：指在基本支出之外为完成特定行政任务和事业发展目标所发生的支出。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十六、“三公”经费：是指用财政拨款安排的因公出国（境）费、公务用车购置及运行维护费、公务接待费。</w:t>
      </w:r>
    </w:p>
    <w:p>
      <w:pPr>
        <w:widowControl/>
        <w:shd w:val="clear" w:color="auto" w:fill="FFFFFF"/>
        <w:snapToGrid w:val="0"/>
        <w:spacing w:line="560" w:lineRule="atLeast"/>
        <w:ind w:firstLine="562"/>
        <w:jc w:val="left"/>
        <w:rPr>
          <w:rFonts w:ascii="宋体" w:cs="宋体"/>
          <w:color w:val="333333"/>
          <w:kern w:val="0"/>
          <w:sz w:val="28"/>
          <w:szCs w:val="28"/>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45A19"/>
    <w:multiLevelType w:val="singleLevel"/>
    <w:tmpl w:val="8A645A19"/>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43"/>
    <w:rsid w:val="000B0CAC"/>
    <w:rsid w:val="000F4E37"/>
    <w:rsid w:val="00190271"/>
    <w:rsid w:val="001A4AEC"/>
    <w:rsid w:val="00235044"/>
    <w:rsid w:val="00304A58"/>
    <w:rsid w:val="0036206E"/>
    <w:rsid w:val="00447AEB"/>
    <w:rsid w:val="004A16E5"/>
    <w:rsid w:val="004D59FE"/>
    <w:rsid w:val="00580A70"/>
    <w:rsid w:val="0058551B"/>
    <w:rsid w:val="00626A62"/>
    <w:rsid w:val="00632DCC"/>
    <w:rsid w:val="006421FF"/>
    <w:rsid w:val="00671ECC"/>
    <w:rsid w:val="00684B63"/>
    <w:rsid w:val="00707F63"/>
    <w:rsid w:val="00792DD1"/>
    <w:rsid w:val="00797D43"/>
    <w:rsid w:val="00807128"/>
    <w:rsid w:val="00851F58"/>
    <w:rsid w:val="0085273F"/>
    <w:rsid w:val="00881B04"/>
    <w:rsid w:val="00A314C1"/>
    <w:rsid w:val="00A64248"/>
    <w:rsid w:val="00AA4182"/>
    <w:rsid w:val="00B60E74"/>
    <w:rsid w:val="00BC26A4"/>
    <w:rsid w:val="00C4137B"/>
    <w:rsid w:val="00C83537"/>
    <w:rsid w:val="00CC4AD4"/>
    <w:rsid w:val="00CF11B0"/>
    <w:rsid w:val="00D2711C"/>
    <w:rsid w:val="00D335A9"/>
    <w:rsid w:val="00EE2134"/>
    <w:rsid w:val="00F30914"/>
    <w:rsid w:val="00F70CBA"/>
    <w:rsid w:val="00FA2BFF"/>
    <w:rsid w:val="01956809"/>
    <w:rsid w:val="0664587B"/>
    <w:rsid w:val="09FF39B4"/>
    <w:rsid w:val="0B821CB6"/>
    <w:rsid w:val="0FF60EC7"/>
    <w:rsid w:val="10157CA5"/>
    <w:rsid w:val="11411182"/>
    <w:rsid w:val="12127900"/>
    <w:rsid w:val="13FA6E94"/>
    <w:rsid w:val="1D3216D7"/>
    <w:rsid w:val="219E41B4"/>
    <w:rsid w:val="255E033E"/>
    <w:rsid w:val="27272230"/>
    <w:rsid w:val="27390172"/>
    <w:rsid w:val="2CCE2491"/>
    <w:rsid w:val="2F081AB6"/>
    <w:rsid w:val="3D734EFC"/>
    <w:rsid w:val="401A2F36"/>
    <w:rsid w:val="408F5EDF"/>
    <w:rsid w:val="44064590"/>
    <w:rsid w:val="457D21A1"/>
    <w:rsid w:val="49D83A19"/>
    <w:rsid w:val="4A187DA8"/>
    <w:rsid w:val="4AB165D4"/>
    <w:rsid w:val="4FCC39E6"/>
    <w:rsid w:val="507C1CF5"/>
    <w:rsid w:val="55CC6EF7"/>
    <w:rsid w:val="57193076"/>
    <w:rsid w:val="5EF27DB1"/>
    <w:rsid w:val="61773BFF"/>
    <w:rsid w:val="621B3808"/>
    <w:rsid w:val="67E4782B"/>
    <w:rsid w:val="6A4B2223"/>
    <w:rsid w:val="6A5F0092"/>
    <w:rsid w:val="6FC62DF1"/>
    <w:rsid w:val="746766E2"/>
    <w:rsid w:val="74EA7B66"/>
    <w:rsid w:val="78186405"/>
    <w:rsid w:val="784C1E5B"/>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character" w:customStyle="1" w:styleId="14">
    <w:name w:val="Footer Char"/>
    <w:basedOn w:val="8"/>
    <w:link w:val="5"/>
    <w:semiHidden/>
    <w:qFormat/>
    <w:locked/>
    <w:uiPriority w:val="99"/>
    <w:rPr>
      <w:rFonts w:ascii="Calibri" w:hAnsi="Calibri" w:cs="Times New Roman"/>
      <w:sz w:val="18"/>
      <w:szCs w:val="18"/>
    </w:rPr>
  </w:style>
  <w:style w:type="character" w:customStyle="1" w:styleId="15">
    <w:name w:val="Header Char"/>
    <w:basedOn w:val="8"/>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8"/>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8"/>
    <w:qFormat/>
    <w:uiPriority w:val="99"/>
    <w:rPr>
      <w:rFonts w:cs="Times New Roman"/>
    </w:rPr>
  </w:style>
  <w:style w:type="character" w:customStyle="1" w:styleId="20">
    <w:name w:val="apple-converted-space"/>
    <w:basedOn w:val="8"/>
    <w:qFormat/>
    <w:uiPriority w:val="99"/>
    <w:rPr>
      <w:rFonts w:cs="Times New Roman"/>
    </w:rPr>
  </w:style>
  <w:style w:type="paragraph" w:customStyle="1" w:styleId="21">
    <w:name w:val="pa-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1314</Words>
  <Characters>7493</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2021-05-26T08:29:09Z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