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042" w:tblpY="2613"/>
        <w:tblOverlap w:val="never"/>
        <w:tblW w:w="88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1333"/>
        <w:gridCol w:w="1101"/>
        <w:gridCol w:w="1844"/>
        <w:gridCol w:w="2918"/>
        <w:gridCol w:w="186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（2019年度）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黄石港区财务核算系统服务费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其中：当年区级财政资金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项目主管部门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区财政局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区财政局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持续性项目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确保全区各预算单位在财务核算系统中顺利进行财务核算，无重大信息安全事故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指标标准或依据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全区预算单位账套建立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65个账套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全区财务核算系统运行维护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24小时不间断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事故率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全年运行维护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实现全区财务核算软件统一，共享融合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环境效益指标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一、黄石港区财务核算系统服务费项目支出绩效目标表</w:t>
      </w:r>
    </w:p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二、黄石港区社会保障专项资金</w:t>
      </w:r>
      <w:bookmarkStart w:id="0" w:name="_GoBack"/>
      <w:bookmarkEnd w:id="0"/>
      <w:r>
        <w:rPr>
          <w:rFonts w:hint="eastAsia"/>
          <w:lang w:eastAsia="zh-CN"/>
        </w:rPr>
        <w:t>项目支出绩效目标表</w:t>
      </w:r>
    </w:p>
    <w:p/>
    <w:tbl>
      <w:tblPr>
        <w:tblW w:w="93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396"/>
        <w:gridCol w:w="925"/>
        <w:gridCol w:w="1745"/>
        <w:gridCol w:w="3026"/>
        <w:gridCol w:w="193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（2019年度）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黄石港区社会保障专项资金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其中：当年区级财政资金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项目主管部门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区民政局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持续性项目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确保辖区内符合条件的困难群众全部享受规定待遇，无一遗漏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指标标准或依据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应保尽保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保障及时性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按时发放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促进社会和谐稳定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环境效益指标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计划标准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63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</dc:creator>
  <cp:lastModifiedBy>侒靜啲喧嘩</cp:lastModifiedBy>
  <dcterms:modified xsi:type="dcterms:W3CDTF">2020-03-25T08:00:29Z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