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黄石港区</w:t>
      </w:r>
      <w:r>
        <w:rPr>
          <w:rFonts w:hint="eastAsia"/>
          <w:lang w:val="en-US" w:eastAsia="zh-CN"/>
        </w:rPr>
        <w:t>2020年一般公共预算表</w:t>
      </w: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一般公共预算收支总表</w:t>
      </w:r>
    </w:p>
    <w:tbl>
      <w:tblPr>
        <w:tblStyle w:val="2"/>
        <w:tblW w:w="97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690"/>
        <w:gridCol w:w="684"/>
        <w:gridCol w:w="996"/>
        <w:gridCol w:w="2280"/>
        <w:gridCol w:w="675"/>
        <w:gridCol w:w="720"/>
        <w:gridCol w:w="9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2020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年黄石港区公共财政预算收支总表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收入项目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-%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一、公共预算收入合计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81227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-18.00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一、公共预算支出合计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1、税收收入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63161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-15.04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1、一般公共服务支出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31089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24337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-21.72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2、国防支出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3、公共安全支出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5391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8319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54.31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4、教育支出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个人所得税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3369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-4.59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5、科学技术支出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-16.67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6、文化旅游体育与传媒支出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城市维护建设税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4666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-9.99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7、社会保障和就业支出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房产税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4981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4932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-0.98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8、卫生健康支出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印花税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1235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172.47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9、节能环保支出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城镇土地使用税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3257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2568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-21.15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10、城乡社区支出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土地增值税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9943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5038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-49.33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11、农林水支出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车船使用税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-30.03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12、交通运输支出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耕地占用税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772.73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13、资源勘探信息等支出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-33.33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14、商业服务业等支出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契税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9378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6564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-30.01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15、住房保障支出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其他税收收入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-100.00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16、灾害防治及应急管理支出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2、非税收入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-49.99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17、粮油物资管理事务支出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专项收入(教育费附加)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-25.84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18、援助其他地区支出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-10.71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行政事业性收费收入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-50.45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19、其他支出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罚没收入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-51.13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20、债务付息、发行费支出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捐赠收入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国有资源(资产)有偿使用收入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4098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-60.96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-50.00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二、转移性收入合计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93254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96775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二、转移性支出合计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39781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1、上级补助收入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85451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86243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1、上解上级支出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39781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（1）返还性收入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（1）体制上解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39781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（2）一般转移支付收入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85451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86243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（2）其他上解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（3）专项转移支付收入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2、对下级补助支出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2、下级上解收入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3、债务还本支出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3、债务转贷收入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3569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4、设立预算稳定调节基金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4、上年结余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5、年终滚存结余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其中：上年结转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其中：结转下年支出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5、调入资金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4234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9230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本年结余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6、动用预算稳定调节基金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6、调出资金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收入类总计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174481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163381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支出类总计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163381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087" w:tblpY="776"/>
        <w:tblOverlap w:val="never"/>
        <w:tblW w:w="96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819"/>
        <w:gridCol w:w="814"/>
        <w:gridCol w:w="819"/>
        <w:gridCol w:w="819"/>
        <w:gridCol w:w="819"/>
        <w:gridCol w:w="1063"/>
        <w:gridCol w:w="8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2020年黄石港区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一般公共预算收入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预    算    科    目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2019年预算数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2019年完成数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2020年预算数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比上年预算+-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比上年+-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比上年预算+-%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比上年实际+-%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一、公共财政预算收入（含上划省级）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83,783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81,227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66,606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-17,177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-14,621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-20.50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-18.00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1、工商税收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73,414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64,960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56,597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-16,817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-8,363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-22.91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-12.87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其中：增值税50%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35,961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31,089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24,337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-11,624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-6,752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-32.32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-21.72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企业所得税40%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8,512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5,391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8,319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2,928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-2.27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个人所得税40%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7,400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3,531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3,369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-4,031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-54.48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-4.59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营业税50%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城市维护税100%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5,662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4,666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4,200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-1,462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-466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-25.82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-9.99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其他税收收入50%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-450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2、契税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5,959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9,378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6,564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-2,814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10.15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3、教育附加费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2,100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1,881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1,395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-705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-486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-33.57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-25.84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4、其它收入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2,310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5,008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2,050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-2,958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-11.26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-59.07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其中：行政事业性收费收入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-21.99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-50.45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罚没收入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-33.33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-51.13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其它收入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-61.54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-50.00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国有资源（资产）有偿使用收入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1,573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4,098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1,600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-2,498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1.72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二、上划中央收入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60,302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45,235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42,075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-18,227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-3,160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-30.23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-6.99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其中：增值税50%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35,961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31,089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24,337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-11,624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-6,752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-32.32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-21.72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企业所得税60%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12,768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8,087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12,479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4,392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-2.27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个人所得税60%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11,100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5,297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5,053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-6,047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-54.48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-4.59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消费税100%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-267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-107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-56.45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-34.19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营业税50%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其他税收收入50%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-450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三、上划省级：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收 入 合 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144,085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126,462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108,681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-35,404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-17,781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-24.57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-14.06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二、一般公共预算收入表</w:t>
      </w: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numPr>
          <w:numId w:val="0"/>
        </w:numPr>
        <w:ind w:leftChars="0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三、一般公共预算支出表</w:t>
      </w:r>
    </w:p>
    <w:tbl>
      <w:tblPr>
        <w:tblW w:w="97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36"/>
        <w:gridCol w:w="880"/>
        <w:gridCol w:w="836"/>
        <w:gridCol w:w="872"/>
        <w:gridCol w:w="828"/>
        <w:gridCol w:w="752"/>
        <w:gridCol w:w="738"/>
        <w:gridCol w:w="133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年黄石港区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一般公共预算支出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   算   科   目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bdr w:val="none" w:color="auto" w:sz="0" w:space="0"/>
                <w:lang w:val="en-US" w:eastAsia="zh-CN" w:bidi="ar"/>
              </w:rPr>
              <w:t>年预算数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bdr w:val="none" w:color="auto" w:sz="0" w:space="0"/>
                <w:lang w:val="en-US" w:eastAsia="zh-CN" w:bidi="ar"/>
              </w:rPr>
              <w:t>年完成数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bdr w:val="none" w:color="auto" w:sz="0" w:space="0"/>
                <w:lang w:val="en-US" w:eastAsia="zh-CN" w:bidi="ar"/>
              </w:rPr>
              <w:t>年预算数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比预算+-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比上年+-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比上年完成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18"/>
                <w:szCs w:val="18"/>
                <w:bdr w:val="none" w:color="auto" w:sz="0" w:space="0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区级支出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区级支出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3、公共安全支出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4、教育支出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5、科学技术支出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8、卫生健康支出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9、节能环保支出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10、城乡社区支出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11、农林水支出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12、交通运输支出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13、资源勘探信息等支出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14、商业服务业等支出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15、住房保障支出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16、灾害防治及应急管理支出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17、粮油物资管理事务支出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18、援助其他地区支出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-10.71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20、债务付息、发行费支出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21、预备费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57,905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123,919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55,502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123,600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57,600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-0.26</w:t>
            </w:r>
          </w:p>
        </w:tc>
      </w:tr>
    </w:tbl>
    <w:p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四、一般公共预算本级支出表</w:t>
      </w:r>
    </w:p>
    <w:tbl>
      <w:tblPr>
        <w:tblStyle w:val="2"/>
        <w:tblW w:w="97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36"/>
        <w:gridCol w:w="880"/>
        <w:gridCol w:w="836"/>
        <w:gridCol w:w="872"/>
        <w:gridCol w:w="828"/>
        <w:gridCol w:w="752"/>
        <w:gridCol w:w="738"/>
        <w:gridCol w:w="13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年黄石港区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一般公共预算本级支出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   算   科   目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年完成数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比上年完成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13、资源勘探信息等支出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17、粮油物资管理事务支出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20、债务付息、发行费支出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55,502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五、一般公共预算本级基本支出表</w:t>
      </w:r>
    </w:p>
    <w:tbl>
      <w:tblPr>
        <w:tblStyle w:val="2"/>
        <w:tblW w:w="97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36"/>
        <w:gridCol w:w="880"/>
        <w:gridCol w:w="836"/>
        <w:gridCol w:w="872"/>
        <w:gridCol w:w="828"/>
        <w:gridCol w:w="752"/>
        <w:gridCol w:w="738"/>
        <w:gridCol w:w="13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年黄石港区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一般公共预算本级基本支出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   算   科   目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年完成数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年预算数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比预算+-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比上年+-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比上年完成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+-%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区级支出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13、资源勘探信息等支出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17、粮油物资管理事务支出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20、债务付息、发行费支出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21、预备费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本  年  支  出   合  计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55,502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-0.26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六、一般公共预算税收返还和转移支付表</w:t>
      </w:r>
    </w:p>
    <w:tbl>
      <w:tblPr>
        <w:tblpPr w:leftFromText="180" w:rightFromText="180" w:vertAnchor="text" w:horzAnchor="page" w:tblpX="1092" w:tblpY="683"/>
        <w:tblOverlap w:val="never"/>
        <w:tblW w:w="9439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2"/>
        <w:gridCol w:w="318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上级补助收入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所得税基数返还性收入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成品油税费改革税收返还收入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增值税税收返还收入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消费税税收返还收入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增值税“五五分享”税收返还收入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66000</w:t>
            </w:r>
          </w:p>
        </w:tc>
      </w:tr>
    </w:tbl>
    <w:p>
      <w:pPr>
        <w:numPr>
          <w:numId w:val="0"/>
        </w:num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七、政府一般债务限额和余额情况表</w:t>
      </w:r>
    </w:p>
    <w:tbl>
      <w:tblPr>
        <w:tblStyle w:val="2"/>
        <w:tblpPr w:leftFromText="180" w:rightFromText="180" w:vertAnchor="text" w:horzAnchor="page" w:tblpX="1062" w:tblpY="619"/>
        <w:tblOverlap w:val="never"/>
        <w:tblW w:w="94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5"/>
        <w:gridCol w:w="1365"/>
        <w:gridCol w:w="1110"/>
        <w:gridCol w:w="1095"/>
        <w:gridCol w:w="1020"/>
        <w:gridCol w:w="1065"/>
        <w:gridCol w:w="9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向外国政府借款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向国际组织借款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其他一般债务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上年末地方政府债务余额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13,642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13,642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13,642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本年地方政府债务余额限额(预算数)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本年地方政府债务(转贷)收入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本年地方政府债务还本支出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本年采用其他方式化解的债务本金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年末地方政府债务余额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bidi w:val="0"/>
        <w:ind w:firstLine="246" w:firstLineChars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BEFA"/>
    <w:multiLevelType w:val="singleLevel"/>
    <w:tmpl w:val="66CEBE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19D3"/>
    <w:rsid w:val="05603885"/>
    <w:rsid w:val="134E2148"/>
    <w:rsid w:val="3EB531D8"/>
    <w:rsid w:val="3F8104D0"/>
    <w:rsid w:val="4A6A255F"/>
    <w:rsid w:val="55DC4E9F"/>
    <w:rsid w:val="5A2C3720"/>
    <w:rsid w:val="664D4E6E"/>
    <w:rsid w:val="716011DB"/>
    <w:rsid w:val="7E6D2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default" w:ascii="Times New Roman" w:hAnsi="Times New Roman" w:cs="Times New Roman"/>
      <w:b/>
      <w:color w:val="000000"/>
      <w:sz w:val="40"/>
      <w:szCs w:val="40"/>
      <w:u w:val="single"/>
    </w:rPr>
  </w:style>
  <w:style w:type="character" w:customStyle="1" w:styleId="5">
    <w:name w:val="font41"/>
    <w:basedOn w:val="3"/>
    <w:uiPriority w:val="0"/>
    <w:rPr>
      <w:rFonts w:ascii="黑体" w:hAnsi="宋体" w:eastAsia="黑体" w:cs="黑体"/>
      <w:b/>
      <w:color w:val="000000"/>
      <w:sz w:val="40"/>
      <w:szCs w:val="40"/>
      <w:u w:val="singl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single"/>
    </w:rPr>
  </w:style>
  <w:style w:type="character" w:customStyle="1" w:styleId="9">
    <w:name w:val="font21"/>
    <w:basedOn w:val="3"/>
    <w:qFormat/>
    <w:uiPriority w:val="0"/>
    <w:rPr>
      <w:rFonts w:ascii="黑体" w:hAnsi="宋体" w:eastAsia="黑体" w:cs="黑体"/>
      <w:b/>
      <w:color w:val="000000"/>
      <w:sz w:val="40"/>
      <w:szCs w:val="40"/>
      <w:u w:val="single"/>
    </w:rPr>
  </w:style>
  <w:style w:type="character" w:customStyle="1" w:styleId="10">
    <w:name w:val="font51"/>
    <w:basedOn w:val="3"/>
    <w:uiPriority w:val="0"/>
    <w:rPr>
      <w:rFonts w:hint="default" w:ascii="Times New Roman" w:hAnsi="Times New Roman" w:cs="Times New Roman"/>
      <w:b/>
      <w:color w:val="000000"/>
      <w:sz w:val="36"/>
      <w:szCs w:val="36"/>
      <w:u w:val="single"/>
    </w:rPr>
  </w:style>
  <w:style w:type="character" w:customStyle="1" w:styleId="11">
    <w:name w:val="font61"/>
    <w:basedOn w:val="3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01"/>
    <w:basedOn w:val="3"/>
    <w:uiPriority w:val="0"/>
    <w:rPr>
      <w:rFonts w:hint="default" w:ascii="Times New Roman" w:hAnsi="Times New Roman" w:cs="Times New Roman"/>
      <w:b/>
      <w:color w:val="000000"/>
      <w:sz w:val="36"/>
      <w:szCs w:val="36"/>
      <w:u w:val="single"/>
    </w:rPr>
  </w:style>
  <w:style w:type="character" w:customStyle="1" w:styleId="13">
    <w:name w:val="font112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0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</dc:creator>
  <cp:lastModifiedBy>侒靜啲喧嘩</cp:lastModifiedBy>
  <dcterms:modified xsi:type="dcterms:W3CDTF">2020-07-15T06:59:46Z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