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招商</w:t>
      </w:r>
      <w:r>
        <w:rPr>
          <w:rFonts w:hint="eastAsia" w:ascii="微软雅黑" w:hAnsi="微软雅黑" w:eastAsia="微软雅黑" w:cs="微软雅黑"/>
          <w:b/>
          <w:i w:val="0"/>
          <w:caps w:val="0"/>
          <w:color w:val="BC1010"/>
          <w:spacing w:val="0"/>
          <w:sz w:val="40"/>
          <w:szCs w:val="40"/>
          <w:shd w:val="clear" w:fill="FFFFFF"/>
          <w:lang w:val="en-US" w:eastAsia="zh-CN"/>
        </w:rPr>
        <w:t>服务中心</w:t>
      </w:r>
      <w:r>
        <w:rPr>
          <w:rFonts w:hint="eastAsia" w:ascii="微软雅黑" w:hAnsi="微软雅黑" w:eastAsia="微软雅黑" w:cs="微软雅黑"/>
          <w:b/>
          <w:i w:val="0"/>
          <w:caps w:val="0"/>
          <w:color w:val="BC1010"/>
          <w:spacing w:val="0"/>
          <w:sz w:val="40"/>
          <w:szCs w:val="40"/>
          <w:shd w:val="clear" w:fill="FFFFFF"/>
          <w:lang w:eastAsia="zh-CN"/>
        </w:rPr>
        <w:t>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黄石港区招商</w:t>
      </w:r>
      <w:r>
        <w:rPr>
          <w:rStyle w:val="9"/>
          <w:rFonts w:hint="eastAsia" w:ascii="微软雅黑" w:hAnsi="微软雅黑" w:eastAsia="微软雅黑" w:cs="微软雅黑"/>
          <w:i w:val="0"/>
          <w:caps w:val="0"/>
          <w:color w:val="333333"/>
          <w:spacing w:val="0"/>
          <w:sz w:val="24"/>
          <w:szCs w:val="24"/>
          <w:shd w:val="clear" w:fill="FFFFFF"/>
          <w:lang w:val="en-US" w:eastAsia="zh-CN"/>
        </w:rPr>
        <w:t>服务中心</w:t>
      </w: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lang w:eastAsia="zh-CN"/>
        </w:rPr>
        <w:t>年</w:t>
      </w:r>
      <w:r>
        <w:rPr>
          <w:rFonts w:hint="eastAsia" w:ascii="微软雅黑" w:hAnsi="微软雅黑" w:eastAsia="微软雅黑" w:cs="微软雅黑"/>
          <w:b w:val="0"/>
          <w:i w:val="0"/>
          <w:caps w:val="0"/>
          <w:color w:val="333333"/>
          <w:spacing w:val="0"/>
          <w:sz w:val="24"/>
          <w:szCs w:val="24"/>
          <w:shd w:val="clear" w:fill="FFFFFF"/>
        </w:rPr>
        <w:t>部门决算表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lang w:eastAsia="zh-CN"/>
        </w:rPr>
        <w:t>年</w:t>
      </w:r>
      <w:r>
        <w:rPr>
          <w:rFonts w:hint="eastAsia" w:ascii="微软雅黑" w:hAnsi="微软雅黑" w:eastAsia="微软雅黑" w:cs="微软雅黑"/>
          <w:b w:val="0"/>
          <w:i w:val="0"/>
          <w:caps w:val="0"/>
          <w:color w:val="333333"/>
          <w:spacing w:val="0"/>
          <w:sz w:val="24"/>
          <w:szCs w:val="24"/>
          <w:shd w:val="clear" w:fill="FFFFFF"/>
        </w:rPr>
        <w:t>部门决算情况说明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第一部分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color w:val="333333"/>
          <w:kern w:val="0"/>
          <w:sz w:val="28"/>
          <w:szCs w:val="28"/>
        </w:rPr>
        <w:t>（</w:t>
      </w:r>
      <w:r>
        <w:rPr>
          <w:rFonts w:hint="eastAsia" w:ascii="仿宋" w:hAnsi="仿宋" w:eastAsia="仿宋" w:cs="仿宋"/>
          <w:b/>
          <w:bCs/>
          <w:sz w:val="28"/>
          <w:szCs w:val="28"/>
        </w:rPr>
        <w:t>一）主要职能</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黄石港区招商服务中心贯彻落实党中央关于招商服务工作的方针政策和决策部署，落实区委工作要求，在履行职责过程中坚持和加强党对招商服务工作的集中统一领导。主要职责是:</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1.负责招商引资相关政策的宣传推介，承担上级下达的各项招商引资任务。</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2.负责全区招商项目的信息收集与发布、全区招商载体资源的整合与协调，承担全区重要招商项目的商务要约、商务洽谈、对接联络、跟踪服务等招商引资相关工作。</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3.负责全区招商资源信息管理和运用，梳理和完善全区资源信息库，收集并发布招商信息，对招商信息实行网络共享、协调互通。</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4.负责全区重点招商项目的策划、宣传和推介工作。</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5.负责全面完成上级布置的各项招商引资目标任务。</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6.负责招商引资项目的落户受理认定及协调各项招商引资优惠政策的落实，配合有关单位或部门对涉及投资项目的投诉进行协调处理。</w:t>
      </w:r>
    </w:p>
    <w:p>
      <w:pPr>
        <w:pStyle w:val="13"/>
        <w:snapToGrid w:val="0"/>
        <w:spacing w:line="520" w:lineRule="exact"/>
        <w:ind w:firstLine="1120" w:firstLineChars="4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7.完成上级交办的其他任务。</w:t>
      </w:r>
    </w:p>
    <w:p>
      <w:pPr>
        <w:widowControl/>
        <w:shd w:val="clear" w:color="auto" w:fill="FFFFFF"/>
        <w:ind w:firstLine="281" w:firstLineChars="1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（二）单位基本信息(机构设置等)　</w:t>
      </w:r>
    </w:p>
    <w:p>
      <w:pPr>
        <w:widowControl/>
        <w:spacing w:line="580" w:lineRule="exact"/>
        <w:ind w:firstLine="686" w:firstLineChars="245"/>
        <w:rPr>
          <w:rFonts w:hint="eastAsia" w:ascii="宋体" w:hAnsi="宋体" w:cs="宋体" w:eastAsiaTheme="minorEastAsia"/>
          <w:color w:val="222222"/>
          <w:kern w:val="0"/>
          <w:sz w:val="28"/>
          <w:szCs w:val="28"/>
          <w:lang w:val="en-US" w:eastAsia="zh-CN" w:bidi="ar-SA"/>
        </w:rPr>
      </w:pPr>
      <w:r>
        <w:rPr>
          <w:rFonts w:hint="eastAsia" w:ascii="仿宋" w:hAnsi="仿宋" w:eastAsia="仿宋" w:cs="仿宋"/>
          <w:b w:val="0"/>
          <w:bCs w:val="0"/>
          <w:color w:val="333333"/>
          <w:kern w:val="0"/>
          <w:sz w:val="28"/>
          <w:szCs w:val="28"/>
        </w:rPr>
        <w:t>黄</w:t>
      </w:r>
      <w:r>
        <w:rPr>
          <w:rFonts w:hint="eastAsia" w:ascii="宋体" w:hAnsi="宋体" w:cs="宋体" w:eastAsiaTheme="minorEastAsia"/>
          <w:color w:val="222222"/>
          <w:kern w:val="0"/>
          <w:sz w:val="28"/>
          <w:szCs w:val="28"/>
          <w:lang w:val="en-US" w:eastAsia="zh-CN" w:bidi="ar-SA"/>
        </w:rPr>
        <w:t>石港区招商服务中心作为区政府直属事业单位，为正科级。归口区科学技术和经济信息化局领导。核定事业编制 8名。核定领导职数1正1副，设主任1名，副主任1名。2021年度本单位新增事业编制人员1名。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cs="宋体" w:eastAsiaTheme="minorEastAsia"/>
          <w:color w:val="222222"/>
          <w:kern w:val="0"/>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cs="宋体" w:eastAsiaTheme="minorEastAsia"/>
          <w:color w:val="222222"/>
          <w:kern w:val="0"/>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cs="宋体" w:eastAsiaTheme="minorEastAsia"/>
          <w:color w:val="222222"/>
          <w:kern w:val="0"/>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cs="宋体" w:eastAsiaTheme="minorEastAsia"/>
          <w:color w:val="222222"/>
          <w:kern w:val="0"/>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宋体" w:hAnsi="宋体" w:cs="宋体" w:eastAsiaTheme="minorEastAsia"/>
          <w:color w:val="222222"/>
          <w:kern w:val="0"/>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rPr>
      </w:pP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部门决算表</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3"/>
        <w:gridCol w:w="618"/>
        <w:gridCol w:w="2758"/>
        <w:gridCol w:w="3708"/>
        <w:gridCol w:w="618"/>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4" w:type="pct"/>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218" w:type="pct"/>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72" w:type="pct"/>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1308" w:type="pct"/>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8" w:type="pct"/>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94" w:type="pct"/>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77" w:type="pct"/>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322" w:type="pct"/>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7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8" w:type="pct"/>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7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8" w:type="pct"/>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7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08"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794"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7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1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7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7"/>
        <w:tblW w:w="140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70"/>
        <w:gridCol w:w="281"/>
        <w:gridCol w:w="281"/>
        <w:gridCol w:w="2357"/>
        <w:gridCol w:w="1035"/>
        <w:gridCol w:w="1815"/>
        <w:gridCol w:w="810"/>
        <w:gridCol w:w="994"/>
        <w:gridCol w:w="1131"/>
        <w:gridCol w:w="1131"/>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3" w:type="dxa"/>
            <w:gridSpan w:val="1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5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78"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24" w:type="dxa"/>
            <w:gridSpan w:val="5"/>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181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81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7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8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8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1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37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35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5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5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8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0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8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2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0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8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235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18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83"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
    <w:p/>
    <w:p/>
    <w:p/>
    <w:p/>
    <w:p/>
    <w:p/>
    <w:p/>
    <w:tbl>
      <w:tblPr>
        <w:tblStyle w:val="7"/>
        <w:tblW w:w="140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4"/>
        <w:gridCol w:w="1035"/>
        <w:gridCol w:w="240"/>
        <w:gridCol w:w="2685"/>
        <w:gridCol w:w="1740"/>
        <w:gridCol w:w="1275"/>
        <w:gridCol w:w="1155"/>
        <w:gridCol w:w="1560"/>
        <w:gridCol w:w="1155"/>
        <w:gridCol w:w="1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3"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4"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94" w:type="dxa"/>
            <w:gridSpan w:val="4"/>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174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27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90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9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2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5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9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68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8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8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9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0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9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26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26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270.13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09"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268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12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83"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
    <w:p/>
    <w:p/>
    <w:p/>
    <w:tbl>
      <w:tblPr>
        <w:tblStyle w:val="7"/>
        <w:tblpPr w:leftFromText="180" w:rightFromText="180" w:vertAnchor="text" w:horzAnchor="page" w:tblpX="1420" w:tblpY="3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616"/>
        <w:gridCol w:w="816"/>
        <w:gridCol w:w="3216"/>
        <w:gridCol w:w="1151"/>
        <w:gridCol w:w="816"/>
        <w:gridCol w:w="1550"/>
        <w:gridCol w:w="1373"/>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gridSpan w:val="9"/>
            <w:tcBorders>
              <w:top w:val="nil"/>
              <w:left w:val="nil"/>
              <w:bottom w:val="nil"/>
              <w:right w:val="nil"/>
            </w:tcBorders>
            <w:shd w:val="clear" w:color="auto" w:fill="FFFFFF"/>
            <w:noWrap/>
            <w:vAlign w:val="center"/>
          </w:tcPr>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
    <w:p/>
    <w:p/>
    <w:p/>
    <w:p/>
    <w:p/>
    <w:p/>
    <w:p/>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92"/>
        <w:gridCol w:w="255"/>
        <w:gridCol w:w="255"/>
        <w:gridCol w:w="3708"/>
        <w:gridCol w:w="1678"/>
        <w:gridCol w:w="1678"/>
        <w:gridCol w:w="2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30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2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1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
    <w:p/>
    <w:p/>
    <w:p/>
    <w:p/>
    <w:p/>
    <w:p/>
    <w:p/>
    <w:p/>
    <w:p/>
    <w:tbl>
      <w:tblPr>
        <w:tblStyle w:val="7"/>
        <w:tblW w:w="140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9"/>
        <w:gridCol w:w="3180"/>
        <w:gridCol w:w="855"/>
        <w:gridCol w:w="930"/>
        <w:gridCol w:w="1890"/>
        <w:gridCol w:w="840"/>
        <w:gridCol w:w="1200"/>
        <w:gridCol w:w="2625"/>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3"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84"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59" w:type="dxa"/>
            <w:gridSpan w:val="2"/>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部门：黄石市黄石港区招商服务中心</w:t>
            </w:r>
          </w:p>
        </w:tc>
        <w:tc>
          <w:tcPr>
            <w:tcW w:w="8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3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2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8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1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66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1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8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2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1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255.09</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0.85</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18.47</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18.46</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6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0.93</w:t>
            </w:r>
          </w:p>
        </w:tc>
        <w:tc>
          <w:tcPr>
            <w:tcW w:w="12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2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1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2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18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8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8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c>
          <w:tcPr>
            <w:tcW w:w="12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2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59"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485"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83"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
    <w:p/>
    <w:p/>
    <w:p/>
    <w:p/>
    <w:p/>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1576"/>
        <w:gridCol w:w="681"/>
        <w:gridCol w:w="1341"/>
        <w:gridCol w:w="1341"/>
        <w:gridCol w:w="1033"/>
        <w:gridCol w:w="791"/>
        <w:gridCol w:w="1488"/>
        <w:gridCol w:w="680"/>
        <w:gridCol w:w="1267"/>
        <w:gridCol w:w="1267"/>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0" w:type="auto"/>
            <w:gridSpan w:val="5"/>
            <w:tcBorders>
              <w:top w:val="nil"/>
              <w:left w:val="nil"/>
              <w:bottom w:val="single" w:color="000000" w:sz="4" w:space="0"/>
              <w:right w:val="nil"/>
            </w:tcBorders>
            <w:shd w:val="clear" w:color="auto" w:fill="FFFFFF"/>
            <w:noWrap/>
            <w:vAlign w:val="center"/>
          </w:tcPr>
          <w:p>
            <w:pPr>
              <w:jc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0" w:type="auto"/>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7"/>
        <w:tblW w:w="140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6"/>
        <w:gridCol w:w="270"/>
        <w:gridCol w:w="270"/>
        <w:gridCol w:w="1236"/>
        <w:gridCol w:w="1482"/>
        <w:gridCol w:w="1035"/>
        <w:gridCol w:w="1035"/>
        <w:gridCol w:w="1035"/>
        <w:gridCol w:w="1035"/>
        <w:gridCol w:w="2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3"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2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8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3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注：我单位无此项内容，本表无数据。</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7"/>
        <w:tblW w:w="1408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01"/>
        <w:gridCol w:w="333"/>
        <w:gridCol w:w="333"/>
        <w:gridCol w:w="1678"/>
        <w:gridCol w:w="1531"/>
        <w:gridCol w:w="1531"/>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426"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部门：黄石市黄石港区招商服务中心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3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1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5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1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1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注：我单位无此项内容，本表无数据。</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第三部分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宋体" w:hAnsi="宋体" w:cs="宋体"/>
          <w:b/>
          <w:bCs/>
          <w:sz w:val="28"/>
          <w:szCs w:val="28"/>
        </w:rPr>
        <w:t>一）预算执行情况分析</w:t>
      </w:r>
    </w:p>
    <w:p>
      <w:pPr>
        <w:widowControl/>
        <w:shd w:val="clear" w:color="auto" w:fill="FFFFFF"/>
        <w:ind w:firstLine="480"/>
        <w:jc w:val="left"/>
        <w:rPr>
          <w:rFonts w:hint="eastAsia" w:asciiTheme="minorEastAsia" w:hAnsiTheme="minorEastAsia" w:cstheme="minorEastAsia"/>
          <w:sz w:val="28"/>
          <w:szCs w:val="28"/>
          <w:lang w:eastAsia="zh-CN"/>
        </w:rPr>
      </w:pPr>
      <w:r>
        <w:rPr>
          <w:rFonts w:hint="eastAsia" w:ascii="仿宋" w:hAnsi="仿宋" w:eastAsia="仿宋" w:cs="仿宋"/>
          <w:sz w:val="28"/>
          <w:szCs w:val="28"/>
        </w:rPr>
        <w:t>2</w:t>
      </w:r>
      <w:r>
        <w:rPr>
          <w:rFonts w:hint="eastAsia" w:asciiTheme="minorEastAsia" w:hAnsiTheme="minorEastAsia" w:cstheme="minorEastAsia"/>
          <w:sz w:val="28"/>
          <w:szCs w:val="28"/>
        </w:rPr>
        <w:t>021年财政收入预算执行数2601407.6元，其中人员经费26215.00元，公用经费2575192.60元</w:t>
      </w:r>
      <w:r>
        <w:rPr>
          <w:rFonts w:hint="eastAsia" w:asciiTheme="minorEastAsia" w:hAnsiTheme="minorEastAsia" w:cstheme="minorEastAsia"/>
          <w:sz w:val="28"/>
          <w:szCs w:val="28"/>
          <w:lang w:eastAsia="zh-CN"/>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1．收入支出与预算对比分析。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收入2701262.5元,其中财拨款决算收入2601407.6元,其它收入99854.9元,2021年全年决算总支出2701262.5元,其中财拨款决算支出2601407.6元,其它支出99854.9元，2021年财政预算数2601407.6元，财拨款决算比预算多0元,幅度为0%。</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收入支出结构分析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2021年全年总收入2701262.5元,</w:t>
      </w:r>
      <w:r>
        <w:rPr>
          <w:rFonts w:hint="eastAsia" w:asciiTheme="minorEastAsia" w:hAnsiTheme="minorEastAsia" w:cstheme="minorEastAsia"/>
          <w:sz w:val="28"/>
          <w:szCs w:val="28"/>
          <w:lang w:val="en-US" w:eastAsia="zh-CN"/>
        </w:rPr>
        <w:t>相比上年2971667.05元减少270404.55元，降幅9.10%</w:t>
      </w:r>
      <w:r>
        <w:rPr>
          <w:rFonts w:hint="eastAsia" w:asciiTheme="minorEastAsia" w:hAnsiTheme="minorEastAsia" w:cstheme="minorEastAsia"/>
          <w:sz w:val="28"/>
          <w:szCs w:val="28"/>
        </w:rPr>
        <w:t xml:space="preserve">其中财拨款决算收入2601407.6元,其它收入99854.9元,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2021年全年决算总支出2701262.5元,</w:t>
      </w:r>
      <w:r>
        <w:rPr>
          <w:rFonts w:hint="eastAsia" w:asciiTheme="minorEastAsia" w:hAnsiTheme="minorEastAsia" w:cstheme="minorEastAsia"/>
          <w:sz w:val="28"/>
          <w:szCs w:val="28"/>
          <w:lang w:val="en-US" w:eastAsia="zh-CN"/>
        </w:rPr>
        <w:t>相比上年2971667.05元减少270404.55元，降幅9.1%，主要原因为委托业务费减少，</w:t>
      </w:r>
      <w:r>
        <w:rPr>
          <w:rFonts w:hint="eastAsia" w:asciiTheme="minorEastAsia" w:hAnsiTheme="minorEastAsia" w:cstheme="minorEastAsia"/>
          <w:sz w:val="28"/>
          <w:szCs w:val="28"/>
        </w:rPr>
        <w:t>其中财拨款决算支出2601407.6元,其它资金支出99854.9元。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支出按以下分类说明：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（1）支出功能分类：决算总支出2701262.5元;一般公共服务支出2701262.5元。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（2）支出性质分类：决算总支出2701262.5元，其中人员经费26215.00元，公用经费2675047.50元;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(3)支出经济分类：决算总支出2701262.5元，其中工资福利支出26215元，商品服务支出2638387.5元，对个人和家庭的补助支出0元，资本性支出36660元。</w:t>
      </w:r>
    </w:p>
    <w:p>
      <w:pPr>
        <w:widowControl/>
        <w:shd w:val="clear" w:color="auto" w:fill="FFFFFF"/>
        <w:ind w:firstLine="480"/>
        <w:jc w:val="left"/>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2、财政拨款收支决算总体情况</w:t>
      </w:r>
    </w:p>
    <w:p>
      <w:pPr>
        <w:widowControl/>
        <w:shd w:val="clear" w:color="auto" w:fill="FFFFFF"/>
        <w:ind w:firstLine="480"/>
        <w:jc w:val="left"/>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2021年度财政拨款收入2601407.6元，占本年收入合计的96.30%。相比2020年2971667.05元，财政拨款收入减少370259.45元，减少12.46%。主要原因是委托业务费减少。</w:t>
      </w:r>
    </w:p>
    <w:p>
      <w:pPr>
        <w:widowControl/>
        <w:shd w:val="clear" w:color="auto" w:fill="FFFFFF"/>
        <w:ind w:firstLine="480"/>
        <w:jc w:val="left"/>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2021年度财政拨款支出2601407.6元，占本年支出合计的96.30%。相比2020年2971667.05元，财政拨款支出减少370259.45元，减少12.46%。主要原因是委托业务费减少。</w:t>
      </w:r>
    </w:p>
    <w:p>
      <w:pPr>
        <w:widowControl/>
        <w:shd w:val="clear" w:color="auto" w:fill="FFFFFF"/>
        <w:ind w:firstLine="480"/>
        <w:jc w:val="left"/>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（1）财政拨款支出决算结构情况</w:t>
      </w:r>
    </w:p>
    <w:p>
      <w:pPr>
        <w:widowControl/>
        <w:shd w:val="clear" w:color="auto" w:fill="FFFFFF"/>
        <w:ind w:firstLine="480"/>
        <w:jc w:val="left"/>
        <w:rPr>
          <w:rFonts w:hint="default"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2021年度财政拨款支出2601407.6元，按支出性质分类：人员经费26215.00元，公用经费2575192.6元。</w:t>
      </w:r>
    </w:p>
    <w:p>
      <w:pPr>
        <w:widowControl/>
        <w:shd w:val="clear" w:color="auto" w:fill="FFFFFF"/>
        <w:ind w:firstLine="480"/>
        <w:jc w:val="left"/>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（2）财政拨款支出决算具体情况</w:t>
      </w:r>
    </w:p>
    <w:p>
      <w:pPr>
        <w:widowControl/>
        <w:shd w:val="clear" w:color="auto" w:fill="FFFFFF"/>
        <w:ind w:firstLine="480"/>
        <w:jc w:val="left"/>
        <w:rPr>
          <w:rFonts w:hint="default"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2021年度一般公共预算财政拨款支出年初预算为2601407.6元，支出决算为2601407.6元。</w:t>
      </w:r>
    </w:p>
    <w:p>
      <w:pPr>
        <w:widowControl/>
        <w:shd w:val="clear" w:color="auto" w:fill="FFFFFF"/>
        <w:spacing w:line="580" w:lineRule="exact"/>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2021年“三公”经费</w:t>
      </w:r>
      <w:r>
        <w:rPr>
          <w:rFonts w:hint="eastAsia" w:asciiTheme="minorEastAsia" w:hAnsiTheme="minorEastAsia" w:cstheme="minorEastAsia"/>
          <w:sz w:val="28"/>
          <w:szCs w:val="28"/>
          <w:lang w:val="en-US" w:eastAsia="zh-CN"/>
        </w:rPr>
        <w:t>预算0元，</w:t>
      </w:r>
      <w:r>
        <w:rPr>
          <w:rFonts w:hint="eastAsia" w:asciiTheme="minorEastAsia" w:hAnsiTheme="minorEastAsia" w:cstheme="minorEastAsia"/>
          <w:sz w:val="28"/>
          <w:szCs w:val="28"/>
        </w:rPr>
        <w:t>决算总支出184553.00元，其中：</w:t>
      </w:r>
    </w:p>
    <w:p>
      <w:pPr>
        <w:pStyle w:val="10"/>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仿宋_GB2312" w:eastAsia="仿宋_GB2312"/>
          <w:color w:val="000000"/>
          <w:sz w:val="32"/>
          <w:szCs w:val="32"/>
          <w:highlight w:val="none"/>
          <w:u w:val="none"/>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公务用车购置及运行费支出决算为</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年初</w:t>
      </w:r>
      <w:r>
        <w:rPr>
          <w:rFonts w:hint="eastAsia" w:asciiTheme="minorEastAsia" w:hAnsiTheme="minorEastAsia" w:eastAsiaTheme="minorEastAsia" w:cstheme="minorEastAsia"/>
          <w:sz w:val="28"/>
          <w:szCs w:val="28"/>
        </w:rPr>
        <w:t>预算</w:t>
      </w:r>
      <w:r>
        <w:rPr>
          <w:rFonts w:hint="eastAsia" w:asciiTheme="minorEastAsia" w:hAnsiTheme="minorEastAsia" w:cstheme="minorEastAsia"/>
          <w:sz w:val="28"/>
          <w:szCs w:val="28"/>
          <w:lang w:val="en-US" w:eastAsia="zh-CN"/>
        </w:rPr>
        <w:t>0元</w:t>
      </w:r>
      <w:r>
        <w:rPr>
          <w:rFonts w:hint="eastAsia" w:asciiTheme="minorEastAsia" w:hAnsiTheme="minorEastAsia" w:eastAsiaTheme="minorEastAsia" w:cstheme="minorEastAsia"/>
          <w:sz w:val="28"/>
          <w:szCs w:val="28"/>
        </w:rPr>
        <w:t>；其中：</w:t>
      </w:r>
    </w:p>
    <w:p>
      <w:pPr>
        <w:pStyle w:val="10"/>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公务车运行维护费0元，年初预算数0元，决算数比预算数增加0元，增加幅度为0%；</w:t>
      </w:r>
      <w:r>
        <w:rPr>
          <w:rFonts w:hint="eastAsia" w:asciiTheme="minorEastAsia" w:hAnsiTheme="minorEastAsia" w:cstheme="minorEastAsia"/>
          <w:sz w:val="28"/>
          <w:szCs w:val="28"/>
          <w:lang w:val="en-US" w:eastAsia="zh-CN"/>
        </w:rPr>
        <w:t>公务车实物量0，保有量0，与2020年度持平；</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公务用车购置费0元，年初预算</w:t>
      </w:r>
      <w:r>
        <w:rPr>
          <w:rFonts w:hint="eastAsia" w:asciiTheme="minorEastAsia" w:hAnsiTheme="minorEastAsia" w:eastAsiaTheme="minorEastAsia" w:cstheme="minorEastAsia"/>
          <w:sz w:val="28"/>
          <w:szCs w:val="28"/>
        </w:rPr>
        <w:t>年初预算数0元，决算数比预算数增加0元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与2020年度持平；</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公务接待费184553.00元，年初预算数0元，决算数比预算数增加184553.00元，增长幅度为100%；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因公出国（境）费0元，预算数0元，决算数比预算数增加0元，增长幅度为0%；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仿宋" w:hAnsi="仿宋" w:eastAsia="仿宋" w:cs="仿宋"/>
          <w:sz w:val="28"/>
          <w:szCs w:val="28"/>
        </w:rPr>
        <w:t>2</w:t>
      </w:r>
      <w:r>
        <w:rPr>
          <w:rFonts w:hint="eastAsia" w:asciiTheme="minorEastAsia" w:hAnsiTheme="minorEastAsia" w:cstheme="minorEastAsia"/>
          <w:sz w:val="28"/>
          <w:szCs w:val="28"/>
        </w:rPr>
        <w:t>020年“三公”经费决算</w:t>
      </w:r>
      <w:r>
        <w:rPr>
          <w:rFonts w:hint="eastAsia" w:asciiTheme="minorEastAsia" w:hAnsiTheme="minorEastAsia" w:cstheme="minorEastAsia"/>
          <w:sz w:val="28"/>
          <w:szCs w:val="28"/>
          <w:lang w:val="en-US" w:eastAsia="zh-CN"/>
        </w:rPr>
        <w:t>年初预算数为0元，</w:t>
      </w:r>
      <w:r>
        <w:rPr>
          <w:rFonts w:hint="eastAsia" w:asciiTheme="minorEastAsia" w:hAnsiTheme="minorEastAsia" w:cstheme="minorEastAsia"/>
          <w:sz w:val="28"/>
          <w:szCs w:val="28"/>
        </w:rPr>
        <w:t>总支出150075.3元，其中：</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公务车运行维护费0元，年初预算数0元，决算数比预算数减少0元，减少幅度为0%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公务用车购置数0、保有量0，</w:t>
      </w:r>
      <w:r>
        <w:rPr>
          <w:rFonts w:hint="eastAsia" w:asciiTheme="minorEastAsia" w:hAnsiTheme="minorEastAsia" w:cstheme="minorEastAsia"/>
          <w:sz w:val="28"/>
          <w:szCs w:val="28"/>
          <w:highlight w:val="none"/>
          <w:lang w:val="en-US" w:eastAsia="zh-CN"/>
        </w:rPr>
        <w:t>本单位公务用车购置费为0，公务用车运行费为0</w:t>
      </w:r>
      <w:r>
        <w:rPr>
          <w:rFonts w:hint="eastAsia" w:asciiTheme="minorEastAsia" w:hAnsiTheme="minorEastAsia" w:cstheme="minorEastAsia"/>
          <w:sz w:val="28"/>
          <w:szCs w:val="28"/>
          <w:highlight w:val="none"/>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公务接待费150075.3元，年初预算数0元，决算数比预算数增加150075.3元，增长幅度为100%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公务接待批次123次，接待人次760人</w:t>
      </w:r>
      <w:r>
        <w:rPr>
          <w:rFonts w:hint="eastAsia" w:asciiTheme="minorEastAsia" w:hAnsiTheme="minorEastAsia" w:cstheme="minorEastAsia"/>
          <w:sz w:val="28"/>
          <w:szCs w:val="28"/>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本单位因公出国（境）团组数0、人数0；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“三公”经费2021年比2020年增加34477.7元，增减幅度为22.97%</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主要原因为公务接待增多</w:t>
      </w:r>
      <w:r>
        <w:rPr>
          <w:rFonts w:hint="eastAsia" w:asciiTheme="minorEastAsia" w:hAnsiTheme="minorEastAsia" w:cstheme="minorEastAsia"/>
          <w:sz w:val="28"/>
          <w:szCs w:val="28"/>
        </w:rPr>
        <w:t>。</w:t>
      </w:r>
    </w:p>
    <w:p>
      <w:pPr>
        <w:widowControl/>
        <w:shd w:val="clear" w:color="auto" w:fill="FFFFFF"/>
        <w:spacing w:line="580" w:lineRule="exact"/>
        <w:ind w:firstLine="480"/>
        <w:jc w:val="left"/>
        <w:rPr>
          <w:rFonts w:hint="eastAsia" w:ascii="宋体" w:hAnsi="宋体" w:cs="宋体"/>
          <w:b/>
          <w:bCs/>
          <w:sz w:val="28"/>
          <w:szCs w:val="28"/>
        </w:rPr>
      </w:pPr>
      <w:r>
        <w:rPr>
          <w:rFonts w:hint="eastAsia" w:ascii="宋体" w:hAnsi="宋体" w:cs="宋体"/>
          <w:b/>
          <w:bCs/>
          <w:sz w:val="28"/>
          <w:szCs w:val="28"/>
        </w:rPr>
        <w:t>（三）关于机关运行经费支出说明</w:t>
      </w:r>
    </w:p>
    <w:p>
      <w:pPr>
        <w:widowControl/>
        <w:shd w:val="clear" w:color="auto" w:fill="FFFFFF"/>
        <w:ind w:firstLine="480"/>
        <w:jc w:val="left"/>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2020年机关运行经费支出2971667.05元，2021年机关运行经费支出2575192.60元，较上年减少396474.45元，减少幅度13.34%，招商服务中心2021年委托业务费比上年减少</w:t>
      </w:r>
      <w:r>
        <w:rPr>
          <w:rFonts w:hint="eastAsia" w:asciiTheme="minorEastAsia" w:hAnsiTheme="minorEastAsia" w:cstheme="minorEastAsia"/>
          <w:sz w:val="28"/>
          <w:szCs w:val="28"/>
          <w:lang w:eastAsia="zh-CN"/>
        </w:rPr>
        <w:t>。</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宋体" w:hAnsi="宋体" w:cs="宋体"/>
          <w:b/>
          <w:bCs/>
          <w:sz w:val="28"/>
          <w:szCs w:val="28"/>
        </w:rPr>
        <w:t>（四）关于政府采购支出说明</w:t>
      </w:r>
    </w:p>
    <w:p>
      <w:pPr>
        <w:pStyle w:val="10"/>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lang w:val="en-US" w:eastAsia="zh-CN" w:bidi="ar-SA"/>
        </w:rPr>
        <w:t>2021年政府采购总支出29808.00元，其中政府采购货物支出29808.00元，政府采购工程支出0元，政府采购服务支出0元</w:t>
      </w:r>
      <w:r>
        <w:rPr>
          <w:rFonts w:hint="eastAsia" w:asciiTheme="minorEastAsia" w:hAnsiTheme="minorEastAsia" w:cstheme="minorEastAsia"/>
          <w:kern w:val="2"/>
          <w:sz w:val="28"/>
          <w:szCs w:val="28"/>
          <w:highlight w:val="none"/>
          <w:lang w:val="en-US" w:eastAsia="zh-CN" w:bidi="ar-SA"/>
        </w:rPr>
        <w:t>。授予中小企业合同金额29808.00元，占政府采购支出总额的100%，其中：授予小微企业合同金额0万元，占政府采购支出总额的0%。</w:t>
      </w:r>
    </w:p>
    <w:p>
      <w:pPr>
        <w:widowControl/>
        <w:shd w:val="clear" w:color="auto" w:fill="FFFFFF"/>
        <w:spacing w:line="580" w:lineRule="exact"/>
        <w:jc w:val="left"/>
        <w:rPr>
          <w:rFonts w:hint="eastAsia" w:ascii="宋体" w:hAnsi="宋体" w:cs="宋体"/>
          <w:b/>
          <w:bCs/>
          <w:sz w:val="28"/>
          <w:szCs w:val="28"/>
        </w:rPr>
      </w:pPr>
      <w:r>
        <w:rPr>
          <w:rFonts w:hint="eastAsia" w:ascii="宋体" w:hAnsi="宋体" w:cs="宋体"/>
          <w:b/>
          <w:bCs/>
          <w:sz w:val="28"/>
          <w:szCs w:val="28"/>
        </w:rPr>
        <w:t>　　（五）关于国有资产占用情况说明</w:t>
      </w:r>
      <w:bookmarkStart w:id="0" w:name="_GoBack"/>
      <w:bookmarkEnd w:id="0"/>
    </w:p>
    <w:p>
      <w:pPr>
        <w:pStyle w:val="10"/>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 xml:space="preserve">截至2021年12月31日，本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widowControl/>
        <w:shd w:val="clear" w:color="auto" w:fill="FFFFFF"/>
        <w:spacing w:line="580" w:lineRule="exact"/>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2021年， 根据预算绩效管理要求，我单位组织开展2021年度财政重点资金绩效评价，共涉及项目1个，项目名称为“招商引资资金”，项目金额129.38万元，实际支付107.64万元，使用率83.20%，评价等级优。从评价结果看，项目立项程序完整、规范，预算执行及时、有效，绩效目标得到较好实现，绩效管理水平不断提高，绩效指标体系建设逐渐丰富和完善。</w:t>
      </w:r>
    </w:p>
    <w:tbl>
      <w:tblPr>
        <w:tblStyle w:val="7"/>
        <w:tblW w:w="12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3"/>
        <w:gridCol w:w="899"/>
        <w:gridCol w:w="870"/>
        <w:gridCol w:w="796"/>
        <w:gridCol w:w="3731"/>
        <w:gridCol w:w="1762"/>
        <w:gridCol w:w="1592"/>
        <w:gridCol w:w="1592"/>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538"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黄石市黄石港区招商服务中心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3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2022.01.31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黄石市黄石港区招商服务中心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6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部门整体支出总额预算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预算完成率=100%的，得10分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预算完成率≥95%的，得9分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预算完成率在90%（含）和95%之间，得8分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预算完成率在85%（含）和90%之间，得7分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预算完成率在80%（含）和85%之间，得6分。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预算完成率在70%(含）和80%之间，得4分。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预算调整率绝对值≤5%，得10分。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预算编制准确率≤20%，得5分。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预算编制准确率在20%和40%（含）之间，得3分。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“三公经费”控制率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资产管理规范性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1.新增资产配置按预算执行。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2.资产有偿使用、处置按规定程序审批。</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资金使用合规性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2.资金的拨付有完整的审批程序和手续；</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3.重大项目开支经过评估论证；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4.符合部门预算批复的用途；</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2.项目完成后有制度保障项目持续运行需要；</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95</w:t>
            </w:r>
          </w:p>
        </w:tc>
      </w:tr>
    </w:tbl>
    <w:p>
      <w:pPr>
        <w:pStyle w:val="10"/>
        <w:ind w:firstLine="560" w:firstLineChars="200"/>
        <w:rPr>
          <w:rFonts w:hint="eastAsia" w:asciiTheme="minorEastAsia" w:hAnsiTheme="minorEastAsia" w:eastAsiaTheme="minorEastAsia" w:cstheme="minorEastAsia"/>
          <w:kern w:val="2"/>
          <w:sz w:val="28"/>
          <w:szCs w:val="28"/>
          <w:lang w:val="en-US" w:eastAsia="zh-CN" w:bidi="ar-SA"/>
        </w:rPr>
      </w:pPr>
    </w:p>
    <w:p>
      <w:pPr>
        <w:widowControl/>
        <w:shd w:val="clear" w:color="auto" w:fill="FFFFFF"/>
        <w:spacing w:line="580" w:lineRule="exact"/>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（七）决算收支增减变化情况</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1、收入增减变化情况</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2020年全年总收入2971667.05元, 2021年全年总收入2701262.50元, 较上年减少270404.55元，减少幅度9.10%。</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2、支出增减变化情况</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2020年全年支出2971667.05元, 2021年全年总支出2701262.50元,较上年减少270404.55元，减少幅度9.10%。</w:t>
      </w:r>
    </w:p>
    <w:p>
      <w:pPr>
        <w:pStyle w:val="10"/>
        <w:ind w:firstLine="560" w:firstLineChars="200"/>
        <w:rPr>
          <w:rFonts w:hint="eastAsia" w:asciiTheme="minorEastAsia" w:hAnsiTheme="minorEastAsia" w:eastAsiaTheme="minorEastAsia" w:cstheme="minorEastAsia"/>
          <w:kern w:val="2"/>
          <w:sz w:val="28"/>
          <w:szCs w:val="28"/>
          <w:lang w:val="en-US" w:eastAsia="zh-CN" w:bidi="ar-SA"/>
        </w:rPr>
      </w:pPr>
    </w:p>
    <w:p>
      <w:pPr>
        <w:pStyle w:val="10"/>
        <w:ind w:firstLine="560" w:firstLineChars="200"/>
        <w:rPr>
          <w:rFonts w:hint="eastAsia" w:asciiTheme="minorEastAsia" w:hAnsiTheme="minorEastAsia" w:eastAsiaTheme="minorEastAsia" w:cstheme="minorEastAsia"/>
          <w:kern w:val="2"/>
          <w:sz w:val="28"/>
          <w:szCs w:val="28"/>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rPr>
        <w:t>第四部分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名词解释</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（一）财政拨款（补助）：指省级财政当年拨付的资金。</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（二）事业收入：指事业单位开展专业业务活动及其辅助活动取得的收入。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（三）其他收入：指预算单位在“财政拨款补助收入”、“事业收入”、“经营收入”以外取得的收入。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（四）上年结转：指以前年度尚未完成、结转到本年仍按原规定用途继续使用的资金。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（五）基本支出：指为保障机构正常运转、完成日常工作任务而发生的人员支出和公用支出。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（六）项目支出：指为完成特定的行政工作任务或事业发展目标，在基本支出之外发生的各项支出。</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（八）行政运行（项）：指机关和实行公务员法管理事业单位用于保障机构正常运转的基本支出。</w:t>
      </w:r>
    </w:p>
    <w:p>
      <w:pPr>
        <w:widowControl/>
        <w:shd w:val="clear" w:color="auto" w:fill="FFFFFF"/>
        <w:ind w:firstLine="480"/>
        <w:jc w:val="left"/>
        <w:rPr>
          <w:rFonts w:hint="eastAsia" w:asciiTheme="minorEastAsia" w:hAnsiTheme="minorEastAsia" w:cstheme="minorEastAsia"/>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2F554"/>
    <w:multiLevelType w:val="singleLevel"/>
    <w:tmpl w:val="6FF2F554"/>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17D31AE"/>
    <w:rsid w:val="03477597"/>
    <w:rsid w:val="04B844FD"/>
    <w:rsid w:val="0664587B"/>
    <w:rsid w:val="073F2CB4"/>
    <w:rsid w:val="0834363A"/>
    <w:rsid w:val="09FF39B4"/>
    <w:rsid w:val="0ADA2DD8"/>
    <w:rsid w:val="0DDD6D83"/>
    <w:rsid w:val="0F7008F5"/>
    <w:rsid w:val="0FDC5544"/>
    <w:rsid w:val="106612B1"/>
    <w:rsid w:val="10833C11"/>
    <w:rsid w:val="10D369C9"/>
    <w:rsid w:val="1134315E"/>
    <w:rsid w:val="11584D21"/>
    <w:rsid w:val="11BF3E72"/>
    <w:rsid w:val="14C842E9"/>
    <w:rsid w:val="14EC1EF0"/>
    <w:rsid w:val="185C1918"/>
    <w:rsid w:val="198C7FDB"/>
    <w:rsid w:val="19EC151F"/>
    <w:rsid w:val="1A2521DD"/>
    <w:rsid w:val="1AD734D7"/>
    <w:rsid w:val="1BD87B4D"/>
    <w:rsid w:val="1D7E40DE"/>
    <w:rsid w:val="1E1328CD"/>
    <w:rsid w:val="226B3A41"/>
    <w:rsid w:val="22D64CA6"/>
    <w:rsid w:val="231D7B93"/>
    <w:rsid w:val="24E7536F"/>
    <w:rsid w:val="255E033E"/>
    <w:rsid w:val="25F969F8"/>
    <w:rsid w:val="26CF4594"/>
    <w:rsid w:val="28DC379D"/>
    <w:rsid w:val="2C0808F5"/>
    <w:rsid w:val="2C7007B5"/>
    <w:rsid w:val="2CCE2491"/>
    <w:rsid w:val="2CEE4C77"/>
    <w:rsid w:val="31BC7A71"/>
    <w:rsid w:val="31F6203D"/>
    <w:rsid w:val="33A1247D"/>
    <w:rsid w:val="33C57F19"/>
    <w:rsid w:val="33C63C91"/>
    <w:rsid w:val="34A9783B"/>
    <w:rsid w:val="35DB559B"/>
    <w:rsid w:val="37F94635"/>
    <w:rsid w:val="38655AF7"/>
    <w:rsid w:val="39736C78"/>
    <w:rsid w:val="39A71E6F"/>
    <w:rsid w:val="3A501F38"/>
    <w:rsid w:val="3A9208F5"/>
    <w:rsid w:val="3B344A3C"/>
    <w:rsid w:val="3BCD7850"/>
    <w:rsid w:val="3D2D3053"/>
    <w:rsid w:val="3DAC3EF8"/>
    <w:rsid w:val="3F392E73"/>
    <w:rsid w:val="3FD00372"/>
    <w:rsid w:val="405A0E84"/>
    <w:rsid w:val="40E26B54"/>
    <w:rsid w:val="41BE41FA"/>
    <w:rsid w:val="41E00614"/>
    <w:rsid w:val="41FB1152"/>
    <w:rsid w:val="42417305"/>
    <w:rsid w:val="42D5652A"/>
    <w:rsid w:val="44316A8F"/>
    <w:rsid w:val="46E968E9"/>
    <w:rsid w:val="47A143A2"/>
    <w:rsid w:val="47B642F1"/>
    <w:rsid w:val="496E6505"/>
    <w:rsid w:val="4CA670C9"/>
    <w:rsid w:val="4DC808DA"/>
    <w:rsid w:val="4F1A33B7"/>
    <w:rsid w:val="51CE2237"/>
    <w:rsid w:val="51FB0B52"/>
    <w:rsid w:val="531445C2"/>
    <w:rsid w:val="53165C44"/>
    <w:rsid w:val="551B19CB"/>
    <w:rsid w:val="55E71B19"/>
    <w:rsid w:val="56EB73E7"/>
    <w:rsid w:val="573C7C43"/>
    <w:rsid w:val="58B008E9"/>
    <w:rsid w:val="59396CDE"/>
    <w:rsid w:val="593A2A7A"/>
    <w:rsid w:val="59B65F72"/>
    <w:rsid w:val="5A0266E2"/>
    <w:rsid w:val="5F41229A"/>
    <w:rsid w:val="5FC43B61"/>
    <w:rsid w:val="617C1CB0"/>
    <w:rsid w:val="61CD42B9"/>
    <w:rsid w:val="61F51BD0"/>
    <w:rsid w:val="628A3D4D"/>
    <w:rsid w:val="654A47A2"/>
    <w:rsid w:val="668533B4"/>
    <w:rsid w:val="66F61BBC"/>
    <w:rsid w:val="695F613F"/>
    <w:rsid w:val="69787200"/>
    <w:rsid w:val="6A11792A"/>
    <w:rsid w:val="6ADB23E2"/>
    <w:rsid w:val="6AF86D0C"/>
    <w:rsid w:val="6BA240C1"/>
    <w:rsid w:val="6CF47E1D"/>
    <w:rsid w:val="6D0A63C2"/>
    <w:rsid w:val="6D6A3822"/>
    <w:rsid w:val="6DAC56CB"/>
    <w:rsid w:val="6DB4611F"/>
    <w:rsid w:val="6EEC3348"/>
    <w:rsid w:val="704E4817"/>
    <w:rsid w:val="71015D2D"/>
    <w:rsid w:val="71CA0975"/>
    <w:rsid w:val="72123515"/>
    <w:rsid w:val="73013DC3"/>
    <w:rsid w:val="73B057E9"/>
    <w:rsid w:val="746766E2"/>
    <w:rsid w:val="77665568"/>
    <w:rsid w:val="78186405"/>
    <w:rsid w:val="78C457A5"/>
    <w:rsid w:val="79076AB5"/>
    <w:rsid w:val="79FD13C2"/>
    <w:rsid w:val="7CCC3693"/>
    <w:rsid w:val="7CFE1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8"/>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7746</Words>
  <Characters>10180</Characters>
  <Lines>0</Lines>
  <Paragraphs>0</Paragraphs>
  <TotalTime>1</TotalTime>
  <ScaleCrop>false</ScaleCrop>
  <LinksUpToDate>false</LinksUpToDate>
  <CharactersWithSpaces>10382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2023-08-23T08:58:49Z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1EFCEB8121CD42F185C7D0300172F312_13</vt:lpwstr>
  </property>
</Properties>
</file>