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政协</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黄石港区政协</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snapToGrid w:val="0"/>
        <w:spacing w:line="560" w:lineRule="atLeast"/>
        <w:ind w:firstLine="562"/>
        <w:jc w:val="left"/>
        <w:rPr>
          <w:rFonts w:ascii="宋体" w:hAnsi="宋体" w:cs="宋体"/>
          <w:b/>
          <w:bCs/>
          <w:color w:val="333333"/>
          <w:kern w:val="0"/>
          <w:sz w:val="28"/>
          <w:szCs w:val="28"/>
        </w:rPr>
      </w:pPr>
      <w:r>
        <w:rPr>
          <w:rFonts w:hint="eastAsia" w:ascii="宋体" w:hAnsi="宋体" w:cs="宋体"/>
          <w:color w:val="333333"/>
          <w:kern w:val="0"/>
          <w:sz w:val="28"/>
          <w:szCs w:val="28"/>
        </w:rPr>
        <w:t>（</w:t>
      </w:r>
      <w:r>
        <w:rPr>
          <w:rFonts w:hint="eastAsia" w:ascii="宋体" w:hAnsi="宋体"/>
          <w:sz w:val="28"/>
          <w:szCs w:val="28"/>
        </w:rPr>
        <w:t>一）主要职责</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cs="宋体"/>
          <w:kern w:val="0"/>
          <w:sz w:val="28"/>
          <w:szCs w:val="28"/>
          <w:lang w:val="zh-CN"/>
        </w:rPr>
        <w:t xml:space="preserve"> 进行政治协商：是对国家和地方的大政方针以及政治、经济、文化和社会生活中的重要问题在决策之前进行协商和就决策执行过程中的重要问题进行协商。中国政协的政治协商是中国共产党领导的多党合作的重要体现。</w:t>
      </w:r>
    </w:p>
    <w:p>
      <w:pPr>
        <w:autoSpaceDE w:val="0"/>
        <w:autoSpaceDN w:val="0"/>
        <w:adjustRightInd w:val="0"/>
        <w:ind w:firstLine="560" w:firstLineChars="200"/>
        <w:jc w:val="left"/>
        <w:rPr>
          <w:rFonts w:hint="eastAsia" w:ascii="宋体" w:hAnsi="宋体" w:cs="宋体"/>
          <w:kern w:val="0"/>
          <w:sz w:val="28"/>
          <w:szCs w:val="28"/>
          <w:lang w:val="zh-CN"/>
        </w:rPr>
      </w:pPr>
      <w:r>
        <w:rPr>
          <w:rFonts w:hint="eastAsia" w:ascii="宋体" w:hAnsi="宋体" w:cs="宋体"/>
          <w:kern w:val="0"/>
          <w:sz w:val="28"/>
          <w:szCs w:val="28"/>
          <w:lang w:val="zh-CN"/>
        </w:rPr>
        <w:t>进行民主监督：是对国家宪法、法律和法规的实施，重大方针政策的贯彻执行、国家机关及其工作人员的工作，通过建议和批评进行监督。它是参加中国政协的各党派团体和各族各界人士通过政协组织对国家机关及其工作人员的工作进行的监督，也是中国共产党在政协中与各民主党派和无党派人士之间进行的互相监督。</w:t>
      </w:r>
    </w:p>
    <w:p>
      <w:pPr>
        <w:autoSpaceDE w:val="0"/>
        <w:autoSpaceDN w:val="0"/>
        <w:adjustRightInd w:val="0"/>
        <w:ind w:firstLine="420" w:firstLineChars="150"/>
        <w:jc w:val="left"/>
        <w:rPr>
          <w:rFonts w:hint="eastAsia" w:ascii="宋体" w:hAnsi="宋体" w:cs="宋体"/>
          <w:kern w:val="0"/>
          <w:sz w:val="28"/>
          <w:szCs w:val="28"/>
          <w:lang w:val="zh-CN"/>
        </w:rPr>
      </w:pPr>
      <w:r>
        <w:rPr>
          <w:rFonts w:hint="eastAsia" w:ascii="宋体" w:hAnsi="宋体" w:cs="宋体"/>
          <w:kern w:val="0"/>
          <w:sz w:val="28"/>
          <w:szCs w:val="28"/>
          <w:lang w:val="zh-CN"/>
        </w:rPr>
        <w:t>进行参政议政：是对政治、经济、文化和社会生活中的重要问题以及人民群众普遍关心的问题，开展调查研究，反映社情民意，进行协商讨论。通过调研报告、提案、建议案或其他形式，向中国共产党和国家机关提出意见和建议。中国政协的参政议政是人民政协履行职能的重要形式。</w:t>
      </w:r>
    </w:p>
    <w:p>
      <w:pPr>
        <w:spacing w:line="620" w:lineRule="exact"/>
        <w:ind w:firstLine="280" w:firstLineChars="100"/>
        <w:rPr>
          <w:rFonts w:hint="eastAsia" w:ascii="宋体" w:hAnsi="宋体" w:cs="宋体"/>
          <w:kern w:val="0"/>
          <w:sz w:val="28"/>
          <w:szCs w:val="28"/>
        </w:rPr>
      </w:pPr>
      <w:r>
        <w:rPr>
          <w:rFonts w:hint="eastAsia" w:ascii="宋体" w:hAnsi="宋体"/>
          <w:sz w:val="28"/>
          <w:szCs w:val="28"/>
        </w:rPr>
        <w:t>（二）机构设置：</w:t>
      </w:r>
      <w:r>
        <w:rPr>
          <w:rFonts w:hint="eastAsia" w:ascii="宋体" w:hAnsi="宋体" w:cs="Tahoma"/>
          <w:color w:val="333333"/>
          <w:kern w:val="0"/>
          <w:sz w:val="28"/>
          <w:szCs w:val="28"/>
        </w:rPr>
        <w:t>设有专委会办公室、政协办公室。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drawing>
          <wp:inline distT="0" distB="0" distL="114300" distR="114300">
            <wp:extent cx="5936615" cy="5269230"/>
            <wp:effectExtent l="0" t="0" r="6985" b="762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4"/>
                    <a:stretch>
                      <a:fillRect/>
                    </a:stretch>
                  </pic:blipFill>
                  <pic:spPr>
                    <a:xfrm>
                      <a:off x="0" y="0"/>
                      <a:ext cx="5936615" cy="5269230"/>
                    </a:xfrm>
                    <a:prstGeom prst="rect">
                      <a:avLst/>
                    </a:prstGeom>
                    <a:noFill/>
                    <a:ln w="9525">
                      <a:noFill/>
                    </a:ln>
                  </pic:spPr>
                </pic:pic>
              </a:graphicData>
            </a:graphic>
          </wp:inline>
        </w:drawing>
      </w:r>
      <w:r>
        <w:drawing>
          <wp:inline distT="0" distB="0" distL="114300" distR="114300">
            <wp:extent cx="8860155" cy="2006600"/>
            <wp:effectExtent l="0" t="0" r="17145" b="1270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5"/>
                    <a:stretch>
                      <a:fillRect/>
                    </a:stretch>
                  </pic:blipFill>
                  <pic:spPr>
                    <a:xfrm>
                      <a:off x="0" y="0"/>
                      <a:ext cx="8860155" cy="2006600"/>
                    </a:xfrm>
                    <a:prstGeom prst="rect">
                      <a:avLst/>
                    </a:prstGeom>
                    <a:noFill/>
                    <a:ln w="9525">
                      <a:noFill/>
                    </a:ln>
                  </pic:spPr>
                </pic:pic>
              </a:graphicData>
            </a:graphic>
          </wp:inline>
        </w:drawing>
      </w:r>
      <w:r>
        <w:drawing>
          <wp:inline distT="0" distB="0" distL="114300" distR="114300">
            <wp:extent cx="8854440" cy="2372360"/>
            <wp:effectExtent l="0" t="0" r="3810" b="889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pic:cNvPicPr>
                  </pic:nvPicPr>
                  <pic:blipFill>
                    <a:blip r:embed="rId6"/>
                    <a:stretch>
                      <a:fillRect/>
                    </a:stretch>
                  </pic:blipFill>
                  <pic:spPr>
                    <a:xfrm>
                      <a:off x="0" y="0"/>
                      <a:ext cx="8854440" cy="2372360"/>
                    </a:xfrm>
                    <a:prstGeom prst="rect">
                      <a:avLst/>
                    </a:prstGeom>
                    <a:noFill/>
                    <a:ln w="9525">
                      <a:noFill/>
                    </a:ln>
                  </pic:spPr>
                </pic:pic>
              </a:graphicData>
            </a:graphic>
          </wp:inline>
        </w:drawing>
      </w:r>
      <w:r>
        <w:drawing>
          <wp:inline distT="0" distB="0" distL="114300" distR="114300">
            <wp:extent cx="6576060" cy="5272405"/>
            <wp:effectExtent l="0" t="0" r="15240" b="444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pic:cNvPicPr>
                  </pic:nvPicPr>
                  <pic:blipFill>
                    <a:blip r:embed="rId7"/>
                    <a:stretch>
                      <a:fillRect/>
                    </a:stretch>
                  </pic:blipFill>
                  <pic:spPr>
                    <a:xfrm>
                      <a:off x="0" y="0"/>
                      <a:ext cx="6576060" cy="5272405"/>
                    </a:xfrm>
                    <a:prstGeom prst="rect">
                      <a:avLst/>
                    </a:prstGeom>
                    <a:noFill/>
                    <a:ln w="9525">
                      <a:noFill/>
                    </a:ln>
                  </pic:spPr>
                </pic:pic>
              </a:graphicData>
            </a:graphic>
          </wp:inline>
        </w:drawing>
      </w:r>
      <w:r>
        <w:drawing>
          <wp:inline distT="0" distB="0" distL="114300" distR="114300">
            <wp:extent cx="6000750" cy="2971800"/>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pic:cNvPicPr>
                  </pic:nvPicPr>
                  <pic:blipFill>
                    <a:blip r:embed="rId8"/>
                    <a:stretch>
                      <a:fillRect/>
                    </a:stretch>
                  </pic:blipFill>
                  <pic:spPr>
                    <a:xfrm>
                      <a:off x="0" y="0"/>
                      <a:ext cx="6000750" cy="2971800"/>
                    </a:xfrm>
                    <a:prstGeom prst="rect">
                      <a:avLst/>
                    </a:prstGeom>
                    <a:noFill/>
                    <a:ln w="9525">
                      <a:noFill/>
                    </a:ln>
                  </pic:spPr>
                </pic:pic>
              </a:graphicData>
            </a:graphic>
          </wp:inline>
        </w:drawing>
      </w:r>
      <w:r>
        <w:drawing>
          <wp:inline distT="0" distB="0" distL="114300" distR="114300">
            <wp:extent cx="8677275" cy="5124450"/>
            <wp:effectExtent l="0" t="0" r="9525"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pic:cNvPicPr>
                  </pic:nvPicPr>
                  <pic:blipFill>
                    <a:blip r:embed="rId9"/>
                    <a:stretch>
                      <a:fillRect/>
                    </a:stretch>
                  </pic:blipFill>
                  <pic:spPr>
                    <a:xfrm>
                      <a:off x="0" y="0"/>
                      <a:ext cx="8677275" cy="5124450"/>
                    </a:xfrm>
                    <a:prstGeom prst="rect">
                      <a:avLst/>
                    </a:prstGeom>
                    <a:noFill/>
                    <a:ln w="9525">
                      <a:noFill/>
                    </a:ln>
                  </pic:spPr>
                </pic:pic>
              </a:graphicData>
            </a:graphic>
          </wp:inline>
        </w:drawing>
      </w:r>
      <w:r>
        <w:drawing>
          <wp:inline distT="0" distB="0" distL="114300" distR="114300">
            <wp:extent cx="8853805" cy="1840865"/>
            <wp:effectExtent l="0" t="0" r="4445" b="698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10"/>
                    <a:stretch>
                      <a:fillRect/>
                    </a:stretch>
                  </pic:blipFill>
                  <pic:spPr>
                    <a:xfrm>
                      <a:off x="0" y="0"/>
                      <a:ext cx="8853805" cy="1840865"/>
                    </a:xfrm>
                    <a:prstGeom prst="rect">
                      <a:avLst/>
                    </a:prstGeom>
                    <a:noFill/>
                    <a:ln w="9525">
                      <a:noFill/>
                    </a:ln>
                  </pic:spPr>
                </pic:pic>
              </a:graphicData>
            </a:graphic>
          </wp:inline>
        </w:drawing>
      </w:r>
      <w:r>
        <w:drawing>
          <wp:inline distT="0" distB="0" distL="114300" distR="114300">
            <wp:extent cx="8857615" cy="2194560"/>
            <wp:effectExtent l="0" t="0" r="635" b="1524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pic:cNvPicPr>
                  </pic:nvPicPr>
                  <pic:blipFill>
                    <a:blip r:embed="rId11"/>
                    <a:stretch>
                      <a:fillRect/>
                    </a:stretch>
                  </pic:blipFill>
                  <pic:spPr>
                    <a:xfrm>
                      <a:off x="0" y="0"/>
                      <a:ext cx="8857615" cy="219456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sectPr>
          <w:pgSz w:w="16838" w:h="11906" w:orient="landscape"/>
          <w:pgMar w:top="1800" w:right="1440" w:bottom="1800" w:left="1440" w:header="851" w:footer="992" w:gutter="0"/>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hd w:val="clear" w:color="auto" w:fill="FFFFFF"/>
        <w:ind w:firstLine="480"/>
        <w:jc w:val="left"/>
        <w:rPr>
          <w:rFonts w:hint="eastAsia" w:ascii="宋体" w:hAnsi="宋体"/>
          <w:sz w:val="28"/>
          <w:szCs w:val="28"/>
        </w:rPr>
      </w:pPr>
      <w:r>
        <w:rPr>
          <w:rFonts w:hint="eastAsia" w:ascii="宋体" w:hAnsi="宋体"/>
          <w:sz w:val="28"/>
          <w:szCs w:val="28"/>
        </w:rPr>
        <w:t>（一）预算执行情况分析</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1、收入分析：</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2017年总收入349.93万元。比去年的264.04万元增加85.89万元，其中:财政拨款349.93万元，占总收入的100%;</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2、支出分析：</w:t>
      </w:r>
    </w:p>
    <w:p>
      <w:pPr>
        <w:widowControl/>
        <w:shd w:val="clear" w:color="auto" w:fill="FFFFFF"/>
        <w:snapToGrid w:val="0"/>
        <w:spacing w:line="560" w:lineRule="atLeast"/>
        <w:ind w:firstLine="560" w:firstLineChars="200"/>
        <w:jc w:val="left"/>
        <w:rPr>
          <w:rFonts w:hint="eastAsia" w:ascii="宋体" w:hAnsi="宋体" w:cs="宋体"/>
          <w:color w:val="333333"/>
          <w:kern w:val="0"/>
          <w:sz w:val="28"/>
          <w:szCs w:val="28"/>
        </w:rPr>
      </w:pPr>
      <w:r>
        <w:rPr>
          <w:rFonts w:hint="eastAsia" w:ascii="宋体" w:hAnsi="宋体" w:cs="宋体"/>
          <w:color w:val="333333"/>
          <w:kern w:val="0"/>
          <w:sz w:val="28"/>
          <w:szCs w:val="28"/>
        </w:rPr>
        <w:t>2017年总支出为350.43万元。比去年的255.77万元增加94.66万元，其中一般公共预算财政拨款支出349.93万元，具体构成如下：</w:t>
      </w:r>
    </w:p>
    <w:p>
      <w:pPr>
        <w:widowControl/>
        <w:shd w:val="clear" w:color="auto" w:fill="FFFFFF"/>
        <w:spacing w:line="360" w:lineRule="auto"/>
        <w:ind w:firstLine="56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（1）工资福利支出277.63万元。</w:t>
      </w:r>
    </w:p>
    <w:p>
      <w:pPr>
        <w:widowControl/>
        <w:shd w:val="clear" w:color="auto" w:fill="FFFFFF"/>
        <w:spacing w:line="360" w:lineRule="auto"/>
        <w:ind w:firstLine="640" w:firstLineChars="20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（2）商品和服务支出44.46万元。</w:t>
      </w:r>
    </w:p>
    <w:p>
      <w:pPr>
        <w:widowControl/>
        <w:shd w:val="clear" w:color="auto" w:fill="FFFFFF"/>
        <w:spacing w:line="360" w:lineRule="auto"/>
        <w:ind w:firstLine="480" w:firstLineChars="15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（3）对个人和家庭的补助支出22.92万元。</w:t>
      </w:r>
    </w:p>
    <w:p>
      <w:pPr>
        <w:widowControl/>
        <w:shd w:val="clear" w:color="auto" w:fill="FFFFFF"/>
        <w:spacing w:line="360" w:lineRule="auto"/>
        <w:ind w:firstLine="480" w:firstLineChars="150"/>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（4）其他资本性支出4.92万元。</w:t>
      </w:r>
    </w:p>
    <w:p>
      <w:pPr>
        <w:widowControl/>
        <w:shd w:val="clear" w:color="auto" w:fill="FFFFFF"/>
        <w:ind w:firstLine="280" w:firstLineChars="100"/>
        <w:jc w:val="left"/>
        <w:rPr>
          <w:rFonts w:hint="eastAsia" w:ascii="宋体" w:hAnsi="宋体"/>
          <w:sz w:val="28"/>
          <w:szCs w:val="28"/>
        </w:rPr>
      </w:pPr>
      <w:r>
        <w:rPr>
          <w:rFonts w:hint="eastAsia" w:ascii="宋体" w:hAnsi="宋体"/>
          <w:sz w:val="28"/>
          <w:szCs w:val="28"/>
        </w:rPr>
        <w:t>（二）关于</w:t>
      </w:r>
      <w:r>
        <w:rPr>
          <w:rFonts w:hint="eastAsia" w:ascii="宋体" w:hAnsi="宋体"/>
          <w:color w:val="333333"/>
          <w:sz w:val="28"/>
          <w:szCs w:val="28"/>
          <w:shd w:val="clear" w:color="auto" w:fill="FFFFFF"/>
        </w:rPr>
        <w:t>一般公共预算财政拨款</w:t>
      </w:r>
      <w:r>
        <w:rPr>
          <w:rFonts w:hint="eastAsia" w:ascii="宋体" w:hAnsi="宋体"/>
          <w:sz w:val="28"/>
          <w:szCs w:val="28"/>
        </w:rPr>
        <w:t>“三公”经费支出说明</w:t>
      </w:r>
    </w:p>
    <w:p>
      <w:pPr>
        <w:ind w:left="-2" w:firstLine="570"/>
        <w:rPr>
          <w:rFonts w:hint="eastAsia" w:ascii="宋体" w:hAnsi="宋体"/>
          <w:sz w:val="28"/>
          <w:szCs w:val="28"/>
        </w:rPr>
      </w:pPr>
      <w:r>
        <w:rPr>
          <w:rFonts w:hint="eastAsia"/>
          <w:sz w:val="28"/>
          <w:szCs w:val="28"/>
        </w:rPr>
        <w:t>今年无三公经费支出。</w:t>
      </w:r>
    </w:p>
    <w:p>
      <w:pPr>
        <w:widowControl/>
        <w:shd w:val="clear" w:color="auto" w:fill="FFFFFF"/>
        <w:jc w:val="left"/>
        <w:rPr>
          <w:rFonts w:hint="eastAsia" w:ascii="宋体" w:hAnsi="宋体"/>
          <w:sz w:val="28"/>
          <w:szCs w:val="28"/>
        </w:rPr>
      </w:pPr>
      <w:r>
        <w:rPr>
          <w:rFonts w:hint="eastAsia" w:ascii="宋体" w:hAnsi="宋体"/>
          <w:sz w:val="28"/>
          <w:szCs w:val="28"/>
        </w:rPr>
        <w:t>　　（三）关于机关运行经费支出说明</w:t>
      </w:r>
    </w:p>
    <w:p>
      <w:pPr>
        <w:widowControl/>
        <w:shd w:val="clear" w:color="auto" w:fill="FFFFFF"/>
        <w:spacing w:line="360" w:lineRule="auto"/>
        <w:ind w:firstLine="560" w:firstLineChars="200"/>
        <w:jc w:val="left"/>
        <w:rPr>
          <w:rFonts w:hint="eastAsia" w:ascii="仿宋_GB2312" w:hAnsi="宋体" w:eastAsia="仿宋_GB2312" w:cs="宋体"/>
          <w:color w:val="333333"/>
          <w:kern w:val="0"/>
          <w:sz w:val="32"/>
          <w:szCs w:val="32"/>
        </w:rPr>
      </w:pPr>
      <w:r>
        <w:rPr>
          <w:rFonts w:hint="eastAsia" w:ascii="宋体" w:hAnsi="宋体"/>
          <w:sz w:val="28"/>
          <w:szCs w:val="28"/>
        </w:rPr>
        <w:t>机关运行经费支出情况：</w:t>
      </w:r>
      <w:r>
        <w:rPr>
          <w:rFonts w:hint="eastAsia" w:ascii="仿宋_GB2312" w:hAnsi="仿宋" w:eastAsia="仿宋_GB2312" w:cs="仿宋"/>
          <w:bCs/>
          <w:color w:val="000000"/>
          <w:sz w:val="32"/>
          <w:szCs w:val="32"/>
        </w:rPr>
        <w:t>本单位机关运行经费本年支出49.38万元，去年支出为50.09万元，对比减少0.71万元，主要原因为节约开支所致。</w:t>
      </w:r>
    </w:p>
    <w:p>
      <w:pPr>
        <w:widowControl/>
        <w:shd w:val="clear" w:color="auto" w:fill="FFFFFF"/>
        <w:spacing w:line="360" w:lineRule="auto"/>
        <w:ind w:firstLine="420" w:firstLineChars="150"/>
        <w:jc w:val="left"/>
        <w:rPr>
          <w:rFonts w:ascii="宋体" w:hAnsi="宋体" w:cs="宋体"/>
          <w:color w:val="333333"/>
          <w:kern w:val="0"/>
          <w:sz w:val="28"/>
          <w:szCs w:val="28"/>
        </w:rPr>
      </w:pPr>
      <w:r>
        <w:rPr>
          <w:rFonts w:hint="eastAsia" w:ascii="宋体" w:hAnsi="宋体"/>
          <w:sz w:val="28"/>
          <w:szCs w:val="28"/>
        </w:rPr>
        <w:t>（四）</w:t>
      </w:r>
      <w:r>
        <w:rPr>
          <w:rFonts w:hint="eastAsia" w:ascii="宋体" w:hAnsi="宋体" w:cs="仿宋"/>
          <w:bCs/>
          <w:color w:val="000000"/>
          <w:sz w:val="28"/>
          <w:szCs w:val="28"/>
        </w:rPr>
        <w:t>本部门本年无政府采购</w:t>
      </w:r>
      <w:r>
        <w:rPr>
          <w:rFonts w:hint="eastAsia" w:ascii="宋体" w:hAnsi="宋体"/>
          <w:sz w:val="28"/>
          <w:szCs w:val="28"/>
        </w:rPr>
        <w:t>　</w:t>
      </w:r>
    </w:p>
    <w:p>
      <w:pPr>
        <w:widowControl/>
        <w:shd w:val="clear" w:color="auto" w:fill="FFFFFF"/>
        <w:ind w:firstLine="540"/>
        <w:jc w:val="left"/>
        <w:rPr>
          <w:rFonts w:hint="eastAsia" w:ascii="仿宋_GB2312" w:eastAsia="仿宋_GB2312"/>
          <w:sz w:val="27"/>
          <w:szCs w:val="27"/>
        </w:rPr>
      </w:pPr>
      <w:r>
        <w:rPr>
          <w:rFonts w:hint="eastAsia" w:ascii="仿宋_GB2312" w:eastAsia="仿宋_GB2312"/>
          <w:sz w:val="27"/>
          <w:szCs w:val="27"/>
          <w:lang w:eastAsia="zh-CN"/>
        </w:rPr>
        <w:t>（五）本部门无国有资本占用情况</w:t>
      </w:r>
      <w:r>
        <w:rPr>
          <w:rFonts w:hint="eastAsia" w:ascii="仿宋_GB2312" w:eastAsia="仿宋_GB2312"/>
          <w:sz w:val="27"/>
          <w:szCs w:val="27"/>
        </w:rPr>
        <w:t xml:space="preserve"> </w:t>
      </w:r>
      <w:bookmarkStart w:id="0" w:name="_GoBack"/>
      <w:bookmarkEnd w:id="0"/>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黄石港区政协</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黄石港区政协</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黄石港区政协</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黄石港区政协</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黄石港区政协</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黄石港区政协</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11411182"/>
    <w:rsid w:val="219E41B4"/>
    <w:rsid w:val="255E033E"/>
    <w:rsid w:val="27390172"/>
    <w:rsid w:val="2CCE2491"/>
    <w:rsid w:val="2F081AB6"/>
    <w:rsid w:val="457D21A1"/>
    <w:rsid w:val="621B3808"/>
    <w:rsid w:val="67E4782B"/>
    <w:rsid w:val="746766E2"/>
    <w:rsid w:val="74EA7B66"/>
    <w:rsid w:val="7818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2019-02-27T09:37:24Z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