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黄石港区组织部</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黄石港区组织部</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40" w:lineRule="exact"/>
        <w:ind w:firstLine="560" w:firstLineChars="200"/>
        <w:rPr>
          <w:rFonts w:ascii="宋体"/>
          <w:sz w:val="28"/>
          <w:szCs w:val="28"/>
        </w:rPr>
      </w:pPr>
      <w:r>
        <w:rPr>
          <w:rFonts w:hint="eastAsia" w:ascii="宋体" w:hAnsi="宋体"/>
          <w:sz w:val="28"/>
          <w:szCs w:val="28"/>
        </w:rPr>
        <w:t>中共黄石港区委组织部位于黄石市磁湖路</w:t>
      </w:r>
      <w:r>
        <w:rPr>
          <w:rFonts w:ascii="宋体" w:hAnsi="宋体"/>
          <w:sz w:val="28"/>
          <w:szCs w:val="28"/>
        </w:rPr>
        <w:t>180</w:t>
      </w:r>
      <w:r>
        <w:rPr>
          <w:rFonts w:hint="eastAsia" w:ascii="宋体" w:hAnsi="宋体"/>
          <w:sz w:val="28"/>
          <w:szCs w:val="28"/>
        </w:rPr>
        <w:t>号，</w:t>
      </w:r>
      <w:r>
        <w:rPr>
          <w:rFonts w:hint="eastAsia" w:ascii="宋体" w:hAnsi="宋体" w:cs="仿宋_GB2312"/>
          <w:sz w:val="28"/>
          <w:szCs w:val="28"/>
        </w:rPr>
        <w:t>区委组织部是区委主管组织工作、干部工作和人才工作的职能部门，主要职能是：贯彻执行党的组织工作和干部工作的路线、方针、政策及区委和上级组织部门的指示、决议，研究制订全区组织工作和干部工作的规划和年度计划，并负责组织实施、监督检查；会同有关部门抓好各级领导班子的思想政治建设和干部队伍建设；检查督促下级党组织贯彻执行民主集中制、坚持集体领导、领导班子民主生活会的情况，提出改进意见和措施，并向区委报告；贯彻执行党的干部路线和干部政策，深化干部人事制度改革，搞好干部的宏观管理。负责对区委、部管以及区委协助市委管理干部的考察、考核工作。研究、指导全区党的基层组织建设，探索街道社区和各类新经济组织以及新的社会组织中党组织的设置形式和活动方式，制定加强党员管理工作的措施和意见，并组织实施。完成区委交办的其他工作任务，承办上级组织部门交办的其他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widowControl/>
        <w:shd w:val="clear" w:color="auto" w:fill="FFFFFF"/>
        <w:ind w:firstLine="480"/>
        <w:jc w:val="left"/>
        <w:rPr>
          <w:color w:val="000000"/>
          <w:kern w:val="0"/>
          <w:sz w:val="28"/>
          <w:szCs w:val="28"/>
        </w:rPr>
      </w:pPr>
      <w:r>
        <w:rPr>
          <w:rFonts w:hint="eastAsia" w:ascii="宋体" w:hAnsi="宋体" w:cs="Tahoma"/>
          <w:color w:val="333333"/>
          <w:kern w:val="0"/>
          <w:sz w:val="28"/>
          <w:szCs w:val="28"/>
        </w:rPr>
        <w:t>干部科、组织科、办公室。</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黄石港区组织部</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035" w:type="dxa"/>
            <w:vAlign w:val="center"/>
          </w:tcPr>
          <w:p>
            <w:pPr>
              <w:widowControl/>
              <w:jc w:val="center"/>
            </w:pPr>
            <w:r>
              <w:rPr>
                <w:rFonts w:hint="eastAsia" w:ascii="宋体" w:hAnsi="宋体" w:cs="宋体"/>
                <w:kern w:val="0"/>
                <w:sz w:val="24"/>
                <w:lang w:eastAsia="zh-CN"/>
              </w:rPr>
              <w:t>1061569</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95260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035" w:type="dxa"/>
            <w:vAlign w:val="center"/>
          </w:tcPr>
          <w:p>
            <w:pPr>
              <w:widowControl/>
              <w:jc w:val="center"/>
            </w:pPr>
            <w:r>
              <w:rPr>
                <w:rFonts w:hint="eastAsia" w:ascii="宋体" w:hAnsi="宋体" w:cs="宋体"/>
                <w:kern w:val="0"/>
                <w:sz w:val="24"/>
                <w:lang w:eastAsia="zh-CN"/>
              </w:rPr>
              <w:t>1061569</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95260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20110</w:t>
            </w:r>
          </w:p>
        </w:tc>
        <w:tc>
          <w:tcPr>
            <w:tcW w:w="1710" w:type="dxa"/>
            <w:vAlign w:val="center"/>
          </w:tcPr>
          <w:p>
            <w:pPr>
              <w:widowControl/>
              <w:ind w:firstLine="120" w:firstLineChars="50"/>
              <w:jc w:val="left"/>
            </w:pPr>
            <w:r>
              <w:rPr>
                <w:rFonts w:hint="eastAsia" w:ascii="宋体" w:hAnsi="宋体" w:cs="宋体"/>
                <w:kern w:val="0"/>
                <w:sz w:val="24"/>
              </w:rPr>
              <w:t>人力资源事务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035" w:type="dxa"/>
            <w:vAlign w:val="center"/>
          </w:tcPr>
          <w:p>
            <w:pPr>
              <w:widowControl/>
              <w:jc w:val="center"/>
            </w:pPr>
            <w:r>
              <w:rPr>
                <w:rFonts w:hint="eastAsia" w:ascii="宋体" w:hAnsi="宋体" w:cs="宋体"/>
                <w:kern w:val="0"/>
                <w:sz w:val="24"/>
                <w:lang w:eastAsia="zh-CN"/>
              </w:rPr>
              <w:t>1061569</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95260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035" w:type="dxa"/>
            <w:vAlign w:val="center"/>
          </w:tcPr>
          <w:p>
            <w:pPr>
              <w:widowControl/>
              <w:jc w:val="center"/>
              <w:rPr>
                <w:rFonts w:ascii="宋体" w:cs="宋体"/>
                <w:kern w:val="0"/>
                <w:sz w:val="24"/>
              </w:rPr>
            </w:pPr>
            <w:r>
              <w:rPr>
                <w:rFonts w:hint="eastAsia" w:ascii="宋体" w:hAnsi="宋体" w:cs="宋体"/>
                <w:kern w:val="0"/>
                <w:sz w:val="24"/>
                <w:lang w:eastAsia="zh-CN"/>
              </w:rPr>
              <w:t>1061569</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95260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2256829</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1061569</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95260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1061569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 xml:space="preserve">95260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20110</w:t>
            </w:r>
          </w:p>
        </w:tc>
        <w:tc>
          <w:tcPr>
            <w:tcW w:w="2100" w:type="dxa"/>
            <w:vAlign w:val="center"/>
          </w:tcPr>
          <w:p>
            <w:pPr>
              <w:widowControl/>
              <w:ind w:firstLine="360" w:firstLineChars="150"/>
              <w:jc w:val="left"/>
            </w:pPr>
            <w:r>
              <w:rPr>
                <w:rFonts w:hint="eastAsia" w:ascii="宋体" w:hAnsi="宋体" w:cs="宋体"/>
                <w:kern w:val="0"/>
                <w:sz w:val="24"/>
              </w:rPr>
              <w:t>人力资源事务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1061569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 xml:space="preserve">95260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2</w:t>
            </w:r>
            <w:r>
              <w:rPr>
                <w:rFonts w:hint="eastAsia" w:ascii="宋体" w:hAnsi="宋体" w:cs="宋体"/>
                <w:kern w:val="0"/>
                <w:sz w:val="24"/>
                <w:lang w:val="en-US" w:eastAsia="zh-CN"/>
              </w:rPr>
              <w:t>4</w:t>
            </w:r>
            <w:r>
              <w:rPr>
                <w:rFonts w:hint="eastAsia" w:ascii="宋体" w:hAnsi="宋体" w:cs="宋体"/>
                <w:kern w:val="0"/>
                <w:sz w:val="24"/>
                <w:lang w:eastAsia="zh-CN"/>
              </w:rPr>
              <w:t>56829</w:t>
            </w:r>
          </w:p>
        </w:tc>
        <w:tc>
          <w:tcPr>
            <w:tcW w:w="1815"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1061569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 xml:space="preserve">95260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154"/>
        <w:gridCol w:w="2154"/>
        <w:gridCol w:w="1564"/>
        <w:gridCol w:w="1564"/>
        <w:gridCol w:w="15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黄石港区组织部2020年一般公共预算基本支出表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bottom"/>
          </w:tcPr>
          <w:p>
            <w:pPr>
              <w:keepNext w:val="0"/>
              <w:keepLines w:val="0"/>
              <w:widowControl/>
              <w:suppressLineNumbers w:val="0"/>
              <w:jc w:val="left"/>
              <w:textAlignment w:val="bottom"/>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308"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经济分类科目</w:t>
            </w:r>
          </w:p>
        </w:tc>
        <w:tc>
          <w:tcPr>
            <w:tcW w:w="1564" w:type="dxa"/>
            <w:vMerge w:val="restart"/>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预算数</w:t>
            </w:r>
          </w:p>
        </w:tc>
        <w:tc>
          <w:tcPr>
            <w:tcW w:w="3128"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2154"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科目编码</w:t>
            </w:r>
          </w:p>
        </w:tc>
        <w:tc>
          <w:tcPr>
            <w:tcW w:w="2154"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科目名称</w:t>
            </w:r>
          </w:p>
        </w:tc>
        <w:tc>
          <w:tcPr>
            <w:tcW w:w="1564" w:type="dxa"/>
            <w:vMerge w:val="continue"/>
            <w:shd w:val="clear" w:color="auto" w:fill="D7D7D7" w:themeFill="background1" w:themeFillShade="D8"/>
            <w:vAlign w:val="bottom"/>
          </w:tcPr>
          <w:p>
            <w:pPr>
              <w:jc w:val="center"/>
              <w:rPr>
                <w:rFonts w:ascii="宋体"/>
                <w:sz w:val="24"/>
              </w:rPr>
            </w:pPr>
          </w:p>
        </w:tc>
        <w:tc>
          <w:tcPr>
            <w:tcW w:w="1564"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人员经费</w:t>
            </w:r>
          </w:p>
        </w:tc>
        <w:tc>
          <w:tcPr>
            <w:tcW w:w="1564"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2154" w:type="dxa"/>
            <w:shd w:val="clear" w:color="auto" w:fill="D7D7D7" w:themeFill="background1" w:themeFillShade="D8"/>
            <w:vAlign w:val="bottom"/>
          </w:tcPr>
          <w:p>
            <w:pPr>
              <w:jc w:val="center"/>
              <w:rPr>
                <w:rFonts w:ascii="宋体" w:cs="宋体"/>
                <w:kern w:val="0"/>
                <w:sz w:val="24"/>
              </w:rPr>
            </w:pPr>
          </w:p>
        </w:tc>
        <w:tc>
          <w:tcPr>
            <w:tcW w:w="2154" w:type="dxa"/>
            <w:shd w:val="clear" w:color="auto" w:fill="D7D7D7" w:themeFill="background1" w:themeFillShade="D8"/>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564" w:type="dxa"/>
            <w:shd w:val="clear" w:color="auto" w:fill="D7D7D7" w:themeFill="background1" w:themeFillShade="D8"/>
            <w:vAlign w:val="bottom"/>
          </w:tcPr>
          <w:p>
            <w:pPr>
              <w:keepNext w:val="0"/>
              <w:keepLines w:val="0"/>
              <w:widowControl/>
              <w:suppressLineNumbers w:val="0"/>
              <w:jc w:val="center"/>
              <w:textAlignment w:val="bottom"/>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1049800</w:t>
            </w:r>
          </w:p>
        </w:tc>
        <w:tc>
          <w:tcPr>
            <w:tcW w:w="1564" w:type="dxa"/>
            <w:shd w:val="clear" w:color="auto" w:fill="D7D7D7" w:themeFill="background1" w:themeFillShade="D8"/>
            <w:vAlign w:val="bottom"/>
          </w:tcPr>
          <w:p>
            <w:pPr>
              <w:keepNext w:val="0"/>
              <w:keepLines w:val="0"/>
              <w:widowControl/>
              <w:suppressLineNumbers w:val="0"/>
              <w:jc w:val="center"/>
              <w:textAlignment w:val="bottom"/>
              <w:rPr>
                <w:rFonts w:cs="Calibri"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801419</w:t>
            </w:r>
          </w:p>
        </w:tc>
        <w:tc>
          <w:tcPr>
            <w:tcW w:w="1564" w:type="dxa"/>
            <w:shd w:val="clear" w:color="auto" w:fill="D7D7D7" w:themeFill="background1" w:themeFillShade="D8"/>
            <w:vAlign w:val="bottom"/>
          </w:tcPr>
          <w:p>
            <w:pPr>
              <w:keepNext w:val="0"/>
              <w:keepLines w:val="0"/>
              <w:widowControl/>
              <w:suppressLineNumbers w:val="0"/>
              <w:jc w:val="center"/>
              <w:textAlignment w:val="bottom"/>
              <w:rPr>
                <w:rFonts w:cs="Calibri"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248381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801419</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801419</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288192</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288192</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182592</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182592</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16146</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16146</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174670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174670</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56494</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56494</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83325</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83325</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248381</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248381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8160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18920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18920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19680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19680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14000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7062</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7062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27500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25389</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25389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11770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11770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66600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66600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37500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154"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b/>
                <w:color w:val="000000"/>
                <w:sz w:val="24"/>
              </w:rPr>
            </w:pPr>
            <w:r>
              <w:rPr>
                <w:rFonts w:hint="eastAsia" w:ascii="宋体" w:hAnsi="宋体" w:eastAsia="宋体" w:cs="宋体"/>
                <w:b/>
                <w:i w:val="0"/>
                <w:color w:val="000000"/>
                <w:kern w:val="0"/>
                <w:sz w:val="24"/>
                <w:szCs w:val="24"/>
                <w:u w:val="none"/>
                <w:lang w:val="en-US" w:eastAsia="zh-CN" w:bidi="ar"/>
              </w:rPr>
              <w:t>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54"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2154"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64" w:type="dxa"/>
            <w:vAlign w:val="bottom"/>
          </w:tcPr>
          <w:p>
            <w:pP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2020</w:t>
      </w:r>
      <w:r>
        <w:rPr>
          <w:rFonts w:hint="eastAsia" w:ascii="宋体" w:hAnsi="宋体"/>
          <w:color w:val="000000"/>
          <w:spacing w:val="2"/>
          <w:sz w:val="28"/>
          <w:szCs w:val="28"/>
        </w:rPr>
        <w:t>年初预算总收入</w:t>
      </w:r>
      <w:r>
        <w:rPr>
          <w:rFonts w:hint="eastAsia" w:ascii="宋体" w:hAnsi="宋体" w:cs="宋体"/>
          <w:sz w:val="28"/>
          <w:szCs w:val="28"/>
          <w:lang w:eastAsia="zh-CN"/>
        </w:rPr>
        <w:t>2</w:t>
      </w:r>
      <w:r>
        <w:rPr>
          <w:rFonts w:hint="eastAsia" w:ascii="宋体" w:hAnsi="宋体" w:cs="宋体"/>
          <w:sz w:val="28"/>
          <w:szCs w:val="28"/>
          <w:lang w:val="en-US" w:eastAsia="zh-CN"/>
        </w:rPr>
        <w:t>4</w:t>
      </w:r>
      <w:r>
        <w:rPr>
          <w:rFonts w:hint="eastAsia" w:ascii="宋体" w:hAnsi="宋体" w:cs="宋体"/>
          <w:sz w:val="28"/>
          <w:szCs w:val="28"/>
          <w:lang w:eastAsia="zh-CN"/>
        </w:rPr>
        <w:t>56829</w:t>
      </w:r>
      <w:r>
        <w:rPr>
          <w:rFonts w:hint="eastAsia" w:ascii="宋体" w:hAnsi="宋体"/>
          <w:color w:val="000000"/>
          <w:spacing w:val="2"/>
          <w:sz w:val="28"/>
          <w:szCs w:val="28"/>
        </w:rPr>
        <w:t>元，其中：工资福利支出</w:t>
      </w:r>
      <w:r>
        <w:rPr>
          <w:rFonts w:hint="eastAsia" w:ascii="宋体" w:hAnsi="宋体" w:cs="宋体"/>
          <w:sz w:val="28"/>
          <w:szCs w:val="28"/>
        </w:rPr>
        <w:t>8</w:t>
      </w:r>
      <w:r>
        <w:rPr>
          <w:rFonts w:hint="eastAsia" w:ascii="宋体" w:hAnsi="宋体" w:cs="宋体"/>
          <w:sz w:val="28"/>
          <w:szCs w:val="28"/>
          <w:lang w:val="en-US" w:eastAsia="zh-CN"/>
        </w:rPr>
        <w:t>01419</w:t>
      </w:r>
      <w:r>
        <w:rPr>
          <w:rFonts w:hint="eastAsia" w:ascii="宋体" w:hAnsi="宋体"/>
          <w:color w:val="000000"/>
          <w:spacing w:val="2"/>
          <w:sz w:val="28"/>
          <w:szCs w:val="28"/>
        </w:rPr>
        <w:t>元，商品服务支出</w:t>
      </w:r>
      <w:r>
        <w:rPr>
          <w:rFonts w:hint="eastAsia" w:ascii="宋体" w:hAnsi="宋体" w:cs="宋体"/>
          <w:sz w:val="28"/>
          <w:szCs w:val="28"/>
          <w:lang w:val="en-US" w:eastAsia="zh-CN"/>
        </w:rPr>
        <w:t>248381</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0</w:t>
      </w:r>
      <w:r>
        <w:rPr>
          <w:rFonts w:hint="eastAsia" w:ascii="宋体" w:hAnsi="宋体" w:cs="宋体"/>
          <w:sz w:val="28"/>
          <w:szCs w:val="28"/>
        </w:rPr>
        <w:t>元，专项经费</w:t>
      </w:r>
      <w:r>
        <w:rPr>
          <w:rFonts w:hint="eastAsia" w:ascii="宋体" w:hAnsi="宋体"/>
          <w:color w:val="000000"/>
          <w:spacing w:val="2"/>
          <w:sz w:val="28"/>
          <w:szCs w:val="28"/>
        </w:rPr>
        <w:t>1</w:t>
      </w:r>
      <w:r>
        <w:rPr>
          <w:rFonts w:hint="eastAsia" w:ascii="宋体" w:hAnsi="宋体"/>
          <w:color w:val="000000"/>
          <w:spacing w:val="2"/>
          <w:sz w:val="28"/>
          <w:szCs w:val="28"/>
          <w:lang w:val="en-US" w:eastAsia="zh-CN"/>
        </w:rPr>
        <w:t>3</w:t>
      </w:r>
      <w:r>
        <w:rPr>
          <w:rFonts w:hint="eastAsia" w:ascii="宋体" w:hAnsi="宋体"/>
          <w:color w:val="000000"/>
          <w:spacing w:val="2"/>
          <w:sz w:val="28"/>
          <w:szCs w:val="28"/>
        </w:rPr>
        <w:t>95260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2</w:t>
      </w:r>
      <w:r>
        <w:rPr>
          <w:rFonts w:hint="eastAsia" w:ascii="宋体" w:hAnsi="宋体" w:cs="宋体"/>
          <w:sz w:val="28"/>
          <w:szCs w:val="28"/>
          <w:lang w:val="en-US" w:eastAsia="zh-CN"/>
        </w:rPr>
        <w:t>4</w:t>
      </w:r>
      <w:r>
        <w:rPr>
          <w:rFonts w:hint="eastAsia" w:ascii="宋体" w:hAnsi="宋体" w:cs="宋体"/>
          <w:sz w:val="28"/>
          <w:szCs w:val="28"/>
          <w:lang w:eastAsia="zh-CN"/>
        </w:rPr>
        <w:t>56829</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2235766</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221063</w:t>
      </w:r>
      <w:r>
        <w:rPr>
          <w:rFonts w:hint="eastAsia" w:ascii="宋体" w:hAnsi="宋体" w:cs="宋体"/>
          <w:kern w:val="0"/>
          <w:sz w:val="28"/>
          <w:szCs w:val="28"/>
        </w:rPr>
        <w:t xml:space="preserve">元。增加原因： </w:t>
      </w:r>
      <w:r>
        <w:rPr>
          <w:rFonts w:hint="eastAsia" w:ascii="宋体" w:hAnsi="宋体" w:cs="宋体"/>
          <w:kern w:val="0"/>
          <w:sz w:val="28"/>
          <w:szCs w:val="28"/>
          <w:lang w:eastAsia="zh-CN"/>
        </w:rPr>
        <w:t>2020</w:t>
      </w:r>
      <w:r>
        <w:rPr>
          <w:rFonts w:hint="eastAsia" w:ascii="宋体" w:hAnsi="宋体" w:cs="宋体"/>
          <w:kern w:val="0"/>
          <w:sz w:val="28"/>
          <w:szCs w:val="28"/>
        </w:rPr>
        <w:t>年度本单位工资提标，按新标准列入预算发生增加</w:t>
      </w:r>
      <w:r>
        <w:rPr>
          <w:rFonts w:hint="eastAsia" w:ascii="宋体" w:hAnsi="宋体" w:cs="宋体"/>
          <w:kern w:val="0"/>
          <w:sz w:val="28"/>
          <w:szCs w:val="28"/>
          <w:lang w:eastAsia="zh-CN"/>
        </w:rPr>
        <w:t>，增加干部信息培训费</w:t>
      </w:r>
      <w:r>
        <w:rPr>
          <w:rFonts w:hint="eastAsia" w:ascii="宋体" w:hAnsi="宋体" w:cs="宋体"/>
          <w:kern w:val="0"/>
          <w:sz w:val="28"/>
          <w:szCs w:val="28"/>
          <w:lang w:val="en-US" w:eastAsia="zh-CN"/>
        </w:rPr>
        <w:t>20万元</w:t>
      </w:r>
      <w:bookmarkStart w:id="0" w:name="_GoBack"/>
      <w:bookmarkEnd w:id="0"/>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、业务招待费按区组织部原核定的标准安排。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31048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248380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6720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66600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3790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45480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470784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7062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1269450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25389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470784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11770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年“三公”经费预算2.75万元，较</w:t>
      </w:r>
      <w:r>
        <w:rPr>
          <w:rFonts w:hint="eastAsia" w:ascii="宋体" w:hAnsi="宋体" w:cs="宋体"/>
          <w:sz w:val="28"/>
          <w:szCs w:val="28"/>
          <w:lang w:eastAsia="zh-CN"/>
        </w:rPr>
        <w:t>2019年</w:t>
      </w:r>
      <w:r>
        <w:rPr>
          <w:rFonts w:hint="eastAsia" w:ascii="宋体" w:hAnsi="宋体" w:cs="宋体"/>
          <w:sz w:val="28"/>
          <w:szCs w:val="28"/>
        </w:rPr>
        <w:t>预算</w:t>
      </w:r>
      <w:r>
        <w:rPr>
          <w:rFonts w:hint="eastAsia" w:ascii="宋体" w:hAnsi="宋体" w:cs="宋体"/>
          <w:sz w:val="28"/>
          <w:szCs w:val="28"/>
          <w:lang w:eastAsia="zh-CN"/>
        </w:rPr>
        <w:t>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、公务接待费预算2.75万元，较</w:t>
      </w:r>
      <w:r>
        <w:rPr>
          <w:rFonts w:hint="eastAsia" w:ascii="宋体" w:hAnsi="宋体" w:cs="宋体"/>
          <w:sz w:val="28"/>
          <w:szCs w:val="28"/>
          <w:lang w:eastAsia="zh-CN"/>
        </w:rPr>
        <w:t>2019年一致。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F5C47"/>
    <w:rsid w:val="00111F12"/>
    <w:rsid w:val="001555AD"/>
    <w:rsid w:val="00160079"/>
    <w:rsid w:val="00177A50"/>
    <w:rsid w:val="00183B02"/>
    <w:rsid w:val="001903D2"/>
    <w:rsid w:val="00195C90"/>
    <w:rsid w:val="001A3839"/>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42611"/>
    <w:rsid w:val="0037390F"/>
    <w:rsid w:val="0039283A"/>
    <w:rsid w:val="003C5494"/>
    <w:rsid w:val="003C62AB"/>
    <w:rsid w:val="004126C4"/>
    <w:rsid w:val="004603AF"/>
    <w:rsid w:val="00475940"/>
    <w:rsid w:val="00476DB6"/>
    <w:rsid w:val="004919C9"/>
    <w:rsid w:val="00495756"/>
    <w:rsid w:val="004B394C"/>
    <w:rsid w:val="004D7DB5"/>
    <w:rsid w:val="004E60C4"/>
    <w:rsid w:val="00504DA6"/>
    <w:rsid w:val="00505352"/>
    <w:rsid w:val="00523282"/>
    <w:rsid w:val="0054487B"/>
    <w:rsid w:val="005A7369"/>
    <w:rsid w:val="005C53E1"/>
    <w:rsid w:val="005D1E85"/>
    <w:rsid w:val="006759D3"/>
    <w:rsid w:val="006A3FBE"/>
    <w:rsid w:val="006C7A42"/>
    <w:rsid w:val="006D383D"/>
    <w:rsid w:val="006F13E4"/>
    <w:rsid w:val="007277F3"/>
    <w:rsid w:val="00741C86"/>
    <w:rsid w:val="00746E24"/>
    <w:rsid w:val="007474FB"/>
    <w:rsid w:val="0076521F"/>
    <w:rsid w:val="007B3C24"/>
    <w:rsid w:val="007B4BAE"/>
    <w:rsid w:val="007D71D1"/>
    <w:rsid w:val="007E2AB2"/>
    <w:rsid w:val="007E6952"/>
    <w:rsid w:val="007F6801"/>
    <w:rsid w:val="0085298B"/>
    <w:rsid w:val="008549D6"/>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F1A4A"/>
    <w:rsid w:val="00A34CFD"/>
    <w:rsid w:val="00A53C33"/>
    <w:rsid w:val="00A57822"/>
    <w:rsid w:val="00AA6B7D"/>
    <w:rsid w:val="00AB6928"/>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1BA6"/>
    <w:rsid w:val="00C55A7D"/>
    <w:rsid w:val="00C56B12"/>
    <w:rsid w:val="00CA07CE"/>
    <w:rsid w:val="00CA67A9"/>
    <w:rsid w:val="00CC70FC"/>
    <w:rsid w:val="00CF525C"/>
    <w:rsid w:val="00D148E8"/>
    <w:rsid w:val="00D157F7"/>
    <w:rsid w:val="00D44255"/>
    <w:rsid w:val="00D71AAA"/>
    <w:rsid w:val="00D80C5F"/>
    <w:rsid w:val="00DE4741"/>
    <w:rsid w:val="00E30992"/>
    <w:rsid w:val="00E34F36"/>
    <w:rsid w:val="00E4729B"/>
    <w:rsid w:val="00E564DB"/>
    <w:rsid w:val="00E62E0E"/>
    <w:rsid w:val="00E97481"/>
    <w:rsid w:val="00ED6AFD"/>
    <w:rsid w:val="00EE74D1"/>
    <w:rsid w:val="00EF76CA"/>
    <w:rsid w:val="00F25ECC"/>
    <w:rsid w:val="00FB0164"/>
    <w:rsid w:val="00FB36B7"/>
    <w:rsid w:val="14B55CC8"/>
    <w:rsid w:val="15E37A96"/>
    <w:rsid w:val="1AFC74FE"/>
    <w:rsid w:val="28F51276"/>
    <w:rsid w:val="38AA0644"/>
    <w:rsid w:val="4F5F576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2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AB38F-49C9-4234-98FC-7E0DEB1B15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958</Words>
  <Characters>5465</Characters>
  <Lines>45</Lines>
  <Paragraphs>12</Paragraphs>
  <TotalTime>6</TotalTime>
  <ScaleCrop>false</ScaleCrop>
  <LinksUpToDate>false</LinksUpToDate>
  <CharactersWithSpaces>6411</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2019-10-25T03:23:00Z</dcterms:created>
  <dc:creator>侒靜啲喧嘩</dc:creator>
  <cp:lastModifiedBy>侒靜啲喧嘩</cp:lastModifiedBy>
  <cp:lastPrinted>2019-10-24T08:46:00Z</cp:lastPrinted>
  <dcterms:modified xsi:type="dcterms:W3CDTF">2020-09-28T01:27:14Z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