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highlight w:val="none"/>
        </w:rPr>
      </w:pPr>
      <w:bookmarkStart w:id="0" w:name="_Toc24724712"/>
      <w:r>
        <w:rPr>
          <w:rFonts w:hint="eastAsia" w:ascii="方正小标宋_GBK" w:hAnsi="方正小标宋_GBK" w:eastAsia="方正小标宋_GBK"/>
          <w:b w:val="0"/>
          <w:bCs w:val="0"/>
          <w:sz w:val="30"/>
          <w:highlight w:val="none"/>
        </w:rPr>
        <w:t>（九）就业领域基层政务公开标准目录</w:t>
      </w:r>
      <w:bookmarkEnd w:id="0"/>
    </w:p>
    <w:tbl>
      <w:tblPr>
        <w:tblStyle w:val="3"/>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ascii="Times New Roman" w:hAnsi="Times New Roman"/>
                <w:color w:val="000000"/>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6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80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7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980" w:type="dxa"/>
            <w:vMerge w:val="continue"/>
            <w:shd w:val="clear" w:color="auto" w:fill="auto"/>
            <w:noWrap w:val="0"/>
            <w:vAlign w:val="center"/>
          </w:tcPr>
          <w:p>
            <w:pPr>
              <w:widowControl/>
              <w:jc w:val="left"/>
              <w:rPr>
                <w:rFonts w:ascii="黑体" w:hAnsi="宋体" w:eastAsia="黑体" w:cs="宋体"/>
                <w:kern w:val="0"/>
                <w:sz w:val="22"/>
              </w:rPr>
            </w:pPr>
          </w:p>
        </w:tc>
        <w:tc>
          <w:tcPr>
            <w:tcW w:w="612"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720" w:type="dxa"/>
            <w:vMerge w:val="restart"/>
            <w:shd w:val="clear" w:color="auto" w:fill="auto"/>
            <w:noWrap w:val="0"/>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就</w:t>
            </w:r>
          </w:p>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业</w:t>
            </w:r>
          </w:p>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信</w:t>
            </w:r>
          </w:p>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息</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服  务</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shd w:val="clear" w:color="auto" w:fill="auto"/>
            <w:noWrap w:val="0"/>
            <w:vAlign w:val="center"/>
          </w:tcPr>
          <w:p>
            <w:pPr>
              <w:rPr>
                <w:rFonts w:ascii="仿宋_GB2312" w:hAnsi="宋体" w:eastAsia="仿宋_GB2312"/>
                <w:color w:val="000000"/>
                <w:sz w:val="18"/>
                <w:szCs w:val="18"/>
              </w:rPr>
            </w:pP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bookmarkStart w:id="2" w:name="_GoBack"/>
            <w:bookmarkEnd w:id="2"/>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vMerge w:val="continue"/>
            <w:shd w:val="clear" w:color="auto" w:fill="auto"/>
            <w:noWrap w:val="0"/>
            <w:vAlign w:val="center"/>
          </w:tcPr>
          <w:p>
            <w:pPr>
              <w:rPr>
                <w:rFonts w:ascii="仿宋_GB2312" w:hAnsi="宋体" w:eastAsia="仿宋_GB2312"/>
                <w:color w:val="000000"/>
                <w:sz w:val="18"/>
                <w:szCs w:val="18"/>
              </w:rPr>
            </w:pP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98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2"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hint="eastAsia" w:ascii="方正小标宋_GBK" w:eastAsia="方正小标宋_GBK"/>
          <w:b w:val="0"/>
          <w:sz w:val="30"/>
          <w:szCs w:val="30"/>
          <w:highlight w:val="yellow"/>
        </w:rPr>
      </w:pPr>
      <w:r>
        <w:br w:type="page"/>
      </w:r>
      <w:bookmarkStart w:id="1" w:name="_Toc24724713"/>
      <w:r>
        <w:rPr>
          <w:rFonts w:hint="eastAsia" w:ascii="方正小标宋_GBK" w:eastAsia="方正小标宋_GBK"/>
          <w:b w:val="0"/>
          <w:sz w:val="30"/>
          <w:szCs w:val="30"/>
          <w:highlight w:val="none"/>
        </w:rPr>
        <w:t>（十）社会保险领域基层政务公开标准目录</w:t>
      </w:r>
      <w:bookmarkEnd w:id="1"/>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ascii="Times New Roman" w:hAnsi="Times New Roman"/>
                <w:color w:val="000000"/>
                <w:kern w:val="0"/>
                <w:sz w:val="15"/>
                <w:szCs w:val="15"/>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shd w:val="clear" w:color="auto" w:fill="auto"/>
            <w:noWrap w:val="0"/>
            <w:vAlign w:val="center"/>
          </w:tcPr>
          <w:p>
            <w:pPr>
              <w:widowControl/>
              <w:rPr>
                <w:rFonts w:ascii="黑体" w:hAnsi="宋体" w:eastAsia="黑体" w:cs="宋体"/>
                <w:color w:val="000000"/>
                <w:kern w:val="0"/>
                <w:sz w:val="22"/>
              </w:rPr>
            </w:pPr>
          </w:p>
        </w:tc>
        <w:tc>
          <w:tcPr>
            <w:tcW w:w="2036"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6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024"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496" w:type="dxa"/>
            <w:vMerge w:val="continue"/>
            <w:shd w:val="clear" w:color="auto" w:fill="auto"/>
            <w:noWrap w:val="0"/>
            <w:vAlign w:val="center"/>
          </w:tcPr>
          <w:p>
            <w:pPr>
              <w:widowControl/>
              <w:jc w:val="left"/>
              <w:rPr>
                <w:rFonts w:ascii="黑体" w:hAnsi="宋体" w:eastAsia="黑体" w:cs="宋体"/>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restart"/>
            <w:shd w:val="clear" w:color="auto" w:fill="auto"/>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restart"/>
            <w:shd w:val="clear" w:color="auto" w:fill="auto"/>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pPr>
              <w:rPr>
                <w:rFonts w:ascii="仿宋_GB2312" w:hAnsi="宋体" w:eastAsia="仿宋_GB2312"/>
                <w:color w:val="000000"/>
                <w:sz w:val="18"/>
                <w:szCs w:val="18"/>
              </w:rPr>
            </w:pP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024"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tc>
        <w:tc>
          <w:tcPr>
            <w:tcW w:w="149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hint="eastAsia"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《政府信息公开条例》、《社会保险法》、《国务院办公厅关于转发人力资源社会保障部财政部城镇企业职工基本养老保险关系转移接续暂行办法的通知》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4" w:hRule="atLeas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62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shd w:val="clear" w:color="auto" w:fill="auto"/>
            <w:noWrap w:val="0"/>
            <w:vAlign w:val="center"/>
          </w:tcPr>
          <w:p>
            <w:pPr>
              <w:jc w:val="left"/>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28</w:t>
            </w:r>
          </w:p>
        </w:tc>
        <w:tc>
          <w:tcPr>
            <w:tcW w:w="720"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shd w:val="clear" w:color="auto" w:fill="auto"/>
            <w:noWrap w:val="0"/>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29</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shd w:val="clear" w:color="auto" w:fill="auto"/>
            <w:noWrap w:val="0"/>
            <w:vAlign w:val="center"/>
          </w:tcPr>
          <w:p>
            <w:pPr>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30</w:t>
            </w:r>
          </w:p>
        </w:tc>
        <w:tc>
          <w:tcPr>
            <w:tcW w:w="720" w:type="dxa"/>
            <w:vMerge w:val="continue"/>
            <w:shd w:val="clear" w:color="auto" w:fill="auto"/>
            <w:noWrap w:val="0"/>
            <w:vAlign w:val="center"/>
          </w:tcPr>
          <w:p>
            <w:pPr>
              <w:jc w:val="cente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shd w:val="clear" w:color="auto" w:fill="auto"/>
            <w:noWrap w:val="0"/>
            <w:vAlign w:val="center"/>
          </w:tcPr>
          <w:p>
            <w:pPr>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31</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shd w:val="clear" w:color="auto" w:fill="auto"/>
            <w:noWrap w:val="0"/>
            <w:vAlign w:val="center"/>
          </w:tcPr>
          <w:p>
            <w:pPr>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32</w:t>
            </w:r>
          </w:p>
        </w:tc>
        <w:tc>
          <w:tcPr>
            <w:tcW w:w="720" w:type="dxa"/>
            <w:vMerge w:val="continue"/>
            <w:shd w:val="clear" w:color="auto" w:fill="auto"/>
            <w:noWrap w:val="0"/>
            <w:vAlign w:val="center"/>
          </w:tcPr>
          <w:p>
            <w:pPr>
              <w:rPr>
                <w:rFonts w:ascii="仿宋_GB2312" w:hAnsi="宋体" w:eastAsia="仿宋_GB2312"/>
                <w:color w:val="000000"/>
                <w:sz w:val="18"/>
                <w:szCs w:val="18"/>
              </w:rPr>
            </w:pPr>
          </w:p>
        </w:tc>
        <w:tc>
          <w:tcPr>
            <w:tcW w:w="108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shd w:val="clear" w:color="auto" w:fill="auto"/>
            <w:noWrap w:val="0"/>
            <w:vAlign w:val="center"/>
          </w:tcPr>
          <w:p>
            <w:pPr>
              <w:rPr>
                <w:rFonts w:ascii="仿宋_GB2312" w:hAnsi="宋体" w:eastAsia="仿宋_GB2312"/>
                <w:color w:val="000000"/>
                <w:sz w:val="18"/>
                <w:szCs w:val="18"/>
              </w:rPr>
            </w:pPr>
          </w:p>
        </w:tc>
        <w:tc>
          <w:tcPr>
            <w:tcW w:w="2036" w:type="dxa"/>
            <w:vMerge w:val="continue"/>
            <w:shd w:val="clear" w:color="auto" w:fill="auto"/>
            <w:noWrap w:val="0"/>
            <w:vAlign w:val="center"/>
          </w:tcPr>
          <w:p>
            <w:pPr>
              <w:rPr>
                <w:rFonts w:ascii="仿宋_GB2312" w:hAnsi="宋体" w:eastAsia="仿宋_GB2312"/>
                <w:color w:val="000000"/>
                <w:sz w:val="18"/>
                <w:szCs w:val="18"/>
              </w:rPr>
            </w:pPr>
          </w:p>
        </w:tc>
        <w:tc>
          <w:tcPr>
            <w:tcW w:w="1620" w:type="dxa"/>
            <w:vMerge w:val="continue"/>
            <w:shd w:val="clear" w:color="auto" w:fill="auto"/>
            <w:noWrap w:val="0"/>
            <w:vAlign w:val="center"/>
          </w:tcPr>
          <w:p>
            <w:pPr>
              <w:rPr>
                <w:rFonts w:ascii="仿宋_GB2312" w:hAnsi="宋体" w:eastAsia="仿宋_GB2312"/>
                <w:color w:val="000000"/>
                <w:sz w:val="18"/>
                <w:szCs w:val="18"/>
              </w:rPr>
            </w:pPr>
          </w:p>
        </w:tc>
        <w:tc>
          <w:tcPr>
            <w:tcW w:w="1024" w:type="dxa"/>
            <w:vMerge w:val="continue"/>
            <w:shd w:val="clear" w:color="auto" w:fill="auto"/>
            <w:noWrap w:val="0"/>
            <w:vAlign w:val="center"/>
          </w:tcPr>
          <w:p>
            <w:pPr>
              <w:rPr>
                <w:rFonts w:ascii="仿宋_GB2312" w:hAnsi="宋体" w:eastAsia="仿宋_GB2312"/>
                <w:color w:val="000000"/>
                <w:sz w:val="18"/>
                <w:szCs w:val="18"/>
              </w:rPr>
            </w:pPr>
          </w:p>
        </w:tc>
        <w:tc>
          <w:tcPr>
            <w:tcW w:w="1496" w:type="dxa"/>
            <w:vMerge w:val="continue"/>
            <w:shd w:val="clear" w:color="auto" w:fill="auto"/>
            <w:noWrap w:val="0"/>
            <w:vAlign w:val="center"/>
          </w:tcPr>
          <w:p>
            <w:pPr>
              <w:rPr>
                <w:rFonts w:ascii="仿宋_GB2312" w:hAnsi="宋体" w:eastAsia="仿宋_GB2312"/>
                <w:color w:val="000000"/>
                <w:sz w:val="18"/>
                <w:szCs w:val="18"/>
              </w:rPr>
            </w:pP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A0FB7"/>
    <w:rsid w:val="066A0FB7"/>
    <w:rsid w:val="0E390A03"/>
    <w:rsid w:val="29EB0EF6"/>
    <w:rsid w:val="3B61000D"/>
    <w:rsid w:val="407A538F"/>
    <w:rsid w:val="40E0797D"/>
    <w:rsid w:val="5718595F"/>
    <w:rsid w:val="5F4B46DD"/>
    <w:rsid w:val="6C4D1AAC"/>
    <w:rsid w:val="703E70FF"/>
    <w:rsid w:val="7C8D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2020-11-17T09:43:00Z</dcterms:created>
  <dc:creator>夏夏冬冬</dc:creator>
  <cp:lastModifiedBy>夏夏冬冬</cp:lastModifiedBy>
  <dcterms:modified xsi:type="dcterms:W3CDTF">2020-11-24T07:41:07Z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