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</w:rPr>
      </w:pP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bookmarkStart w:id="0" w:name="OLE_LINK3"/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黄石港区统计局2025年度政府信息公开</w:t>
      </w:r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  <w:t>工作年度报告</w:t>
      </w:r>
      <w:bookmarkEnd w:id="0"/>
    </w:p>
    <w:p>
      <w:pPr>
        <w:pStyle w:val="2"/>
        <w:keepNext w:val="0"/>
        <w:keepLines w:val="0"/>
        <w:widowControl/>
        <w:suppressLineNumbers w:val="0"/>
        <w:spacing w:before="0" w:beforeAutospacing="0" w:after="0" w:afterAutospacing="0" w:line="432" w:lineRule="auto"/>
        <w:jc w:val="center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color w:val="0000FF"/>
          <w:sz w:val="32"/>
          <w:szCs w:val="32"/>
          <w:lang w:val="en-US" w:eastAsia="zh-CN"/>
        </w:rPr>
      </w:pPr>
      <w:bookmarkStart w:id="1" w:name="OLE_LINK4"/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根据《中华人民共和国政府信息公开条例》（以下简称《条例》）第五十条的规定要求，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2025年黄石港区统计局积极采取措施，认真抓好《条例》的贯彻落实，现将本年度政府信息公开工作情况报告如下：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总体情况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政府信息主动公开情况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2025年，我局认真贯彻落实《中华人民共和国政府信息公开条例 》和市委、市政府、区委、区政府统一部署，不断健全完善政务信息公开工作制度，强化政府信息公开的规范化、制度化管理，努力形成常态化运行的长效机制。我局领导高度重视政务公开工作，把政务公开列为全年重点工作之一，聚焦统计核心职能，统筹部署重点领域公开。全年主动公开统计数据分析、统计调查制度等关键信息，按月发布主要经济指标数据及解读，通过图片，文字等形式解读政策10余次，切实保障公众知情权。利用黄石港区政务服务网站、市统计局网站、微信公众号等媒介宣传政府信息公开工作，拓宽公开渠道，保障人民群众参与权、表达权和监督权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政府信息依申请公开情况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2025年度未收到政府信息公开申请。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政府信息管理情况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是持续加强对政府信息公开工作的组织领导，明确局办公室作为局政府信息公开工作牵头机构，进一步确保政府信息公开工作扎实开展。二是严格落实审核制度。健全政府信息发布、审查、协调和管理动态调整等制度。三是明确工作规范，做好依申请公开。依据政府信息公开工作规范，优化完善政府信息公开申请办理流程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政府信息公开平台建设情况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我局进一步完善政府信息公开平台建设，认真落实全面推进政府信息公开工作，不断规范信息公开内容和程序，主动进行公开公示，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及时发布统计工作动态，强化日常运维监管。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both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监督保障情况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bookmarkStart w:id="2" w:name="OLE_LINK1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强化组织领导，将政府信息公开纳入年度考核，落实专人分管、专人办理。常态化开展自查自纠，及时整改发现问题。</w:t>
      </w:r>
      <w:bookmarkEnd w:id="2"/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全年未发生政府信息公开工作相关责任追究情形。</w:t>
      </w:r>
    </w:p>
    <w:p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主动公开政府信息情况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1、2025年公开统计信息（全区经济运行简况11篇，经济运行分析11篇，各专业指标柱</w:t>
      </w: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状图11篇，黄石港区统计局信息公开指南1篇，其他文件公开2篇）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highlight w:val="none"/>
          <w:lang w:val="en-US" w:eastAsia="zh-CN"/>
        </w:rPr>
        <w:t>相关行政公开情况</w:t>
      </w:r>
    </w:p>
    <w:tbl>
      <w:tblPr>
        <w:tblStyle w:val="3"/>
        <w:tblW w:w="5000" w:type="pct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05"/>
        <w:gridCol w:w="2105"/>
        <w:gridCol w:w="2105"/>
        <w:gridCol w:w="210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第二十条第（一）项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制发件数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本年废止件数</w:t>
            </w:r>
          </w:p>
        </w:tc>
        <w:tc>
          <w:tcPr>
            <w:tcW w:w="1250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现行有效件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数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规章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行政规范性文件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1250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第二十条第（五）项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行政许可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Calibri" w:hAnsi="Calibri" w:eastAsia="宋体" w:cs="Calibri"/>
                <w:color w:val="333333"/>
                <w:kern w:val="2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第二十条第（六）项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本年处理决定数量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行政处罚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行政强制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5000" w:type="pct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第二十条第（八）项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信息内容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本年收费金额（单位：万元）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1250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行政事业性收费</w:t>
            </w:r>
          </w:p>
        </w:tc>
        <w:tc>
          <w:tcPr>
            <w:tcW w:w="3750" w:type="pct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  <w:lang w:val="en-US" w:eastAsia="zh-CN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三、收到和处理政府信息公开申请情况</w:t>
      </w:r>
    </w:p>
    <w:tbl>
      <w:tblPr>
        <w:tblStyle w:val="3"/>
        <w:tblW w:w="4878" w:type="pct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autofit"/>
        <w:tblCellMar>
          <w:top w:w="0" w:type="dxa"/>
          <w:left w:w="57" w:type="dxa"/>
          <w:bottom w:w="0" w:type="dxa"/>
          <w:right w:w="57" w:type="dxa"/>
        </w:tblCellMar>
      </w:tblPr>
      <w:tblGrid>
        <w:gridCol w:w="634"/>
        <w:gridCol w:w="776"/>
        <w:gridCol w:w="2780"/>
        <w:gridCol w:w="577"/>
        <w:gridCol w:w="577"/>
        <w:gridCol w:w="577"/>
        <w:gridCol w:w="577"/>
        <w:gridCol w:w="577"/>
        <w:gridCol w:w="597"/>
        <w:gridCol w:w="59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</w:pPr>
            <w:r>
              <w:rPr>
                <w:rFonts w:hint="eastAsia" w:ascii="楷体" w:hAnsi="楷体" w:eastAsia="楷体" w:cs="楷体"/>
                <w:color w:val="333333"/>
                <w:kern w:val="0"/>
                <w:sz w:val="20"/>
                <w:szCs w:val="20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2463" w:type="pct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自然人</w:t>
            </w:r>
          </w:p>
        </w:tc>
        <w:tc>
          <w:tcPr>
            <w:tcW w:w="1757" w:type="pct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法人或其他组织</w:t>
            </w:r>
          </w:p>
        </w:tc>
        <w:tc>
          <w:tcPr>
            <w:tcW w:w="355" w:type="pct"/>
            <w:vMerge w:val="restart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tcMar>
              <w:left w:w="108" w:type="dxa"/>
              <w:right w:w="108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商业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企业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科研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机构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社会公益组织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法律服务机构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其他</w:t>
            </w:r>
          </w:p>
        </w:tc>
        <w:tc>
          <w:tcPr>
            <w:tcW w:w="355" w:type="pct"/>
            <w:vMerge w:val="continue"/>
            <w:tcBorders>
              <w:top w:val="single" w:color="auto" w:sz="8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default" w:ascii="宋体" w:hAnsi="宋体" w:eastAsia="宋体" w:cs="宋体"/>
                <w:sz w:val="21"/>
                <w:szCs w:val="21"/>
                <w:lang w:val="en-US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restart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三、本年度办理结果</w:t>
            </w: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（一）予以公开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（二）部分公开（区分处理的，只计这一情形，不计其他情形）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（三）不予公开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1.属于国家秘密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2.其他法律行政法规禁止公开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3.危及“三安全一稳定”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4.保护第三方合法权益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5.属于三类内部事务信息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6.属于四类过程性信息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7.属于行政执法案卷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8.属于行政查询事项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（四）无法提供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1.本机关不掌握相关政府信息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2.没有现成信息需要另行制作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3.补正后申请内容仍不明确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（五）不予处理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1.信访举报投诉类申请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3.要求提供公开出版物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4.无正当理由大量反复申请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79" w:hRule="atLeast"/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restart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（六）其他处理</w:t>
            </w: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470" w:type="pct"/>
            <w:vMerge w:val="continue"/>
            <w:tcBorders>
              <w:top w:val="outset" w:color="auto" w:sz="6" w:space="0"/>
              <w:left w:val="nil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1681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3.其他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384" w:type="pct"/>
            <w:vMerge w:val="continue"/>
            <w:tcBorders>
              <w:top w:val="nil"/>
              <w:left w:val="single" w:color="auto" w:sz="8" w:space="0"/>
              <w:bottom w:val="outset" w:color="auto" w:sz="6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color w:val="333333"/>
                <w:sz w:val="21"/>
                <w:szCs w:val="21"/>
              </w:rPr>
            </w:pPr>
          </w:p>
        </w:tc>
        <w:tc>
          <w:tcPr>
            <w:tcW w:w="2152" w:type="pct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（七）总计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jc w:val="center"/>
        </w:trPr>
        <w:tc>
          <w:tcPr>
            <w:tcW w:w="2536" w:type="pct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333333"/>
                <w:kern w:val="0"/>
                <w:sz w:val="21"/>
                <w:szCs w:val="21"/>
                <w:lang w:val="en-US" w:eastAsia="zh-CN" w:bidi="ar"/>
              </w:rPr>
              <w:t>四、结转下年度继续办理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49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7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  <w:tc>
          <w:tcPr>
            <w:tcW w:w="355" w:type="pc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auto"/>
            <w:vAlign w:val="top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1"/>
                <w:szCs w:val="21"/>
                <w:lang w:val="en-US" w:eastAsia="zh-CN" w:bidi="ar"/>
              </w:rPr>
              <w:t>0</w:t>
            </w:r>
          </w:p>
        </w:tc>
      </w:tr>
    </w:tbl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32" w:lineRule="auto"/>
        <w:ind w:left="0" w:right="0"/>
        <w:jc w:val="center"/>
        <w:rPr>
          <w:rFonts w:hint="eastAsia" w:ascii="宋体" w:hAnsi="宋体" w:eastAsia="宋体" w:cs="宋体"/>
          <w:color w:val="333333"/>
          <w:sz w:val="24"/>
          <w:szCs w:val="24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四、政府信息公开行政复议、行政诉讼情况</w:t>
      </w:r>
    </w:p>
    <w:tbl>
      <w:tblPr>
        <w:tblStyle w:val="3"/>
        <w:tblW w:w="499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4"/>
        <w:gridCol w:w="564"/>
        <w:gridCol w:w="564"/>
        <w:gridCol w:w="564"/>
        <w:gridCol w:w="578"/>
        <w:gridCol w:w="566"/>
        <w:gridCol w:w="566"/>
        <w:gridCol w:w="567"/>
        <w:gridCol w:w="567"/>
        <w:gridCol w:w="574"/>
        <w:gridCol w:w="567"/>
        <w:gridCol w:w="567"/>
        <w:gridCol w:w="568"/>
        <w:gridCol w:w="568"/>
        <w:gridCol w:w="5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1663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行政复议</w:t>
            </w:r>
          </w:p>
        </w:tc>
        <w:tc>
          <w:tcPr>
            <w:tcW w:w="3336" w:type="pct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行政诉讼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</w:tblPrEx>
        <w:trPr>
          <w:jc w:val="center"/>
        </w:trPr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结果维持</w:t>
            </w:r>
          </w:p>
        </w:tc>
        <w:tc>
          <w:tcPr>
            <w:tcW w:w="331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1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166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未经复议直接起诉</w:t>
            </w:r>
          </w:p>
        </w:tc>
        <w:tc>
          <w:tcPr>
            <w:tcW w:w="1669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复议后起诉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1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6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</w:pP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维持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结果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纠正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其他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结果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尚未</w:t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color w:val="333333"/>
                <w:kern w:val="0"/>
                <w:sz w:val="20"/>
                <w:szCs w:val="20"/>
                <w:lang w:val="en-US" w:eastAsia="zh-CN" w:bidi="ar"/>
              </w:rPr>
              <w:t>审结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Lines="0" w:afterAutospacing="0" w:line="30" w:lineRule="atLeast"/>
              <w:ind w:left="0" w:leftChars="0" w:right="0" w:rightChars="0" w:firstLine="0" w:firstLineChars="0"/>
              <w:jc w:val="center"/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 w:bidi="ar"/>
              </w:rPr>
              <w:t>总计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2" w:hRule="atLeast"/>
          <w:jc w:val="center"/>
        </w:trPr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/>
              <w:overflowPunct/>
              <w:topLinePunct w:val="0"/>
              <w:bidi w:val="0"/>
              <w:snapToGrid/>
              <w:spacing w:before="0" w:beforeAutospacing="0" w:after="0" w:afterLines="0" w:afterAutospacing="0" w:line="560" w:lineRule="exact"/>
              <w:ind w:left="0" w:leftChars="0" w:right="0" w:rightChars="0" w:firstLine="0" w:firstLineChars="0"/>
              <w:jc w:val="center"/>
              <w:textAlignment w:val="auto"/>
              <w:rPr>
                <w:rFonts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  <w:tc>
          <w:tcPr>
            <w:tcW w:w="3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560" w:lineRule="exact"/>
              <w:jc w:val="left"/>
              <w:textAlignment w:val="auto"/>
              <w:rPr>
                <w:rFonts w:hint="eastAsia" w:ascii="宋体" w:hAnsi="宋体" w:eastAsia="宋体" w:cs="宋体"/>
                <w:color w:val="333333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0</w:t>
            </w:r>
            <w:r>
              <w:rPr>
                <w:rFonts w:ascii="黑体" w:hAnsi="宋体" w:eastAsia="黑体" w:cs="黑体"/>
                <w:color w:val="333333"/>
                <w:kern w:val="2"/>
                <w:sz w:val="20"/>
                <w:szCs w:val="20"/>
                <w:lang w:val="en-US" w:eastAsia="zh-CN" w:bidi="ar"/>
              </w:rPr>
              <w:t> </w:t>
            </w:r>
          </w:p>
        </w:tc>
      </w:tr>
    </w:tbl>
    <w:p>
      <w:pPr>
        <w:keepNext w:val="0"/>
        <w:keepLines w:val="0"/>
        <w:widowControl/>
        <w:suppressLineNumbers w:val="0"/>
        <w:jc w:val="left"/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存在的主要问题及改进情况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上年度存在的问题及整改情况：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存在问题：信息公开仍存在深度不足问题，部分公开内容较为笼统，缺乏实质性细节。（2）整改情况：上年度问题在本年度基本整改到位，主要体现在聚焦重点领域深化信息公开，补充细化核心数据内容，提高政策解读质量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3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sz w:val="32"/>
          <w:szCs w:val="32"/>
          <w:lang w:val="en-US" w:eastAsia="zh-CN"/>
        </w:rPr>
        <w:t>本年度存在的问题及改进举措：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（1）存在的问题：</w:t>
      </w:r>
      <w:bookmarkStart w:id="3" w:name="OLE_LINK2"/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在信息公开的全面性以及公众获得信息的方便性等方面还需要加强。（2）改进举措：一是完善工作机制；二是做好重点任务工作落实。不断夯实工作基础，加强信息公开业务培训，提高工作人员业务水平。继续拓展信息公开渠道，丰富新闻发布会的内容及形式，为促进全区经济发展和社会和谐稳定提供更加科学的统计信息服务。</w:t>
      </w:r>
    </w:p>
    <w:bookmarkEnd w:id="3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333333"/>
          <w:sz w:val="32"/>
          <w:szCs w:val="32"/>
        </w:rPr>
        <w:t>六、其他需要报告的事项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  <w:t>无</w:t>
      </w:r>
    </w:p>
    <w:bookmarkEnd w:id="1"/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firstLine="640" w:firstLineChars="200"/>
        <w:jc w:val="both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69234C9C-F9DC-4B60-958E-69066ECD3D9D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7708B1B5-EED5-4DE9-B153-7B2075379695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3" w:fontKey="{08222E06-E3C8-49FF-9479-F30D8CEA523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94201A95-759A-411C-8530-C61D7D8D506E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5" w:fontKey="{F6329AB5-1E90-43C7-960A-EADE0B794FF6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0CAD6D38-0A53-4091-84A0-D747914C3C03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1476946"/>
    <w:multiLevelType w:val="singleLevel"/>
    <w:tmpl w:val="91476946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AE562610"/>
    <w:multiLevelType w:val="singleLevel"/>
    <w:tmpl w:val="AE562610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97E54F8"/>
    <w:multiLevelType w:val="singleLevel"/>
    <w:tmpl w:val="E97E54F8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3">
    <w:nsid w:val="7C5E9CAA"/>
    <w:multiLevelType w:val="singleLevel"/>
    <w:tmpl w:val="7C5E9CA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8B1E27"/>
    <w:rsid w:val="009F1215"/>
    <w:rsid w:val="043546F8"/>
    <w:rsid w:val="07975731"/>
    <w:rsid w:val="07DF3D76"/>
    <w:rsid w:val="089D0CB1"/>
    <w:rsid w:val="09BA406F"/>
    <w:rsid w:val="09E81BCC"/>
    <w:rsid w:val="0ACE6829"/>
    <w:rsid w:val="0E8954E9"/>
    <w:rsid w:val="0EA57C8B"/>
    <w:rsid w:val="19D05965"/>
    <w:rsid w:val="1BBA756F"/>
    <w:rsid w:val="1C215235"/>
    <w:rsid w:val="1CEE4D56"/>
    <w:rsid w:val="1D345FF7"/>
    <w:rsid w:val="216F5067"/>
    <w:rsid w:val="227B20A1"/>
    <w:rsid w:val="238B1E27"/>
    <w:rsid w:val="24061828"/>
    <w:rsid w:val="246E2621"/>
    <w:rsid w:val="24C73E65"/>
    <w:rsid w:val="259D2BC3"/>
    <w:rsid w:val="2BB12B3E"/>
    <w:rsid w:val="2C4677AE"/>
    <w:rsid w:val="313B3AC3"/>
    <w:rsid w:val="326D41CB"/>
    <w:rsid w:val="36E96223"/>
    <w:rsid w:val="37C121D0"/>
    <w:rsid w:val="380214FF"/>
    <w:rsid w:val="38134A0C"/>
    <w:rsid w:val="38A15575"/>
    <w:rsid w:val="397119C0"/>
    <w:rsid w:val="39B51BBA"/>
    <w:rsid w:val="39CC58CC"/>
    <w:rsid w:val="3BDF5305"/>
    <w:rsid w:val="3C6C46B1"/>
    <w:rsid w:val="44A6640F"/>
    <w:rsid w:val="44CE18F2"/>
    <w:rsid w:val="44F53F43"/>
    <w:rsid w:val="4AD811C3"/>
    <w:rsid w:val="4DEA3113"/>
    <w:rsid w:val="4F905399"/>
    <w:rsid w:val="522C710D"/>
    <w:rsid w:val="52C23F57"/>
    <w:rsid w:val="52CB74FF"/>
    <w:rsid w:val="5B3150F6"/>
    <w:rsid w:val="5D77276B"/>
    <w:rsid w:val="5FF0D4BB"/>
    <w:rsid w:val="60D7326D"/>
    <w:rsid w:val="612E16FD"/>
    <w:rsid w:val="619239A0"/>
    <w:rsid w:val="644B741C"/>
    <w:rsid w:val="6697F0FD"/>
    <w:rsid w:val="670A2172"/>
    <w:rsid w:val="698C24B6"/>
    <w:rsid w:val="6A025978"/>
    <w:rsid w:val="6C0079BC"/>
    <w:rsid w:val="6D16636B"/>
    <w:rsid w:val="6DCC37B0"/>
    <w:rsid w:val="6F2F1941"/>
    <w:rsid w:val="705708DB"/>
    <w:rsid w:val="70DB521B"/>
    <w:rsid w:val="71205DA5"/>
    <w:rsid w:val="724F4755"/>
    <w:rsid w:val="72FF0DCD"/>
    <w:rsid w:val="752D7B49"/>
    <w:rsid w:val="75D31F65"/>
    <w:rsid w:val="767F26AF"/>
    <w:rsid w:val="775C3661"/>
    <w:rsid w:val="77636D28"/>
    <w:rsid w:val="777FA20A"/>
    <w:rsid w:val="798F487B"/>
    <w:rsid w:val="79FB1236"/>
    <w:rsid w:val="7CFE6B21"/>
    <w:rsid w:val="DF7FB6E3"/>
    <w:rsid w:val="EF565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611</Words>
  <Characters>620</Characters>
  <Lines>0</Lines>
  <Paragraphs>0</Paragraphs>
  <TotalTime>4</TotalTime>
  <ScaleCrop>false</ScaleCrop>
  <LinksUpToDate>false</LinksUpToDate>
  <CharactersWithSpaces>696</CharactersWithSpaces>
  <Application>WPS Office_11.8.2.12089_F1E327BC-269C-435d-A152-05C5408002CA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2021-12-22T23:19:00Z</dcterms:created>
  <dc:creator>WPS_1624785580</dc:creator>
  <cp:lastModifiedBy>Administrator</cp:lastModifiedBy>
  <dcterms:modified xsi:type="dcterms:W3CDTF">2026-01-13T01:30:53Z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2052-11.8.2.12089</vt:lpwstr>
  </property>
  <property fmtid="{D5CDD505-2E9C-101B-9397-08002B2CF9AE}" pid="3" name="ICV">
    <vt:lpwstr>777F53E91E564B3B96F5A1A435D08748</vt:lpwstr>
  </property>
  <property fmtid="{D5CDD505-2E9C-101B-9397-08002B2CF9AE}" pid="4" name="KSOTemplateDocerSaveRecord">
    <vt:lpwstr>eyJoZGlkIjoiNTk2OTFiOTRkNTk5OGJlMzhiOGNmMTg5ZDFlOTcyYzQiLCJ1c2VySWQiOiIyNjUxOTMyMDcifQ==</vt:lpwstr>
  </property>
</Properties>
</file>