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2" w:line="219" w:lineRule="auto"/>
        <w:jc w:val="center"/>
        <w:outlineLvl w:val="0"/>
        <w:rPr>
          <w:rFonts w:ascii="宋体" w:hAnsi="宋体" w:eastAsia="宋体" w:cs="宋体"/>
          <w:sz w:val="112"/>
          <w:szCs w:val="112"/>
        </w:rPr>
      </w:pPr>
      <w:r>
        <w:rPr>
          <w:rFonts w:ascii="宋体" w:hAnsi="宋体" w:eastAsia="宋体" w:cs="宋体"/>
          <w:b/>
          <w:bCs/>
          <w:color w:val="FD171F"/>
          <w:spacing w:val="-70"/>
          <w:w w:val="64"/>
          <w:sz w:val="112"/>
          <w:szCs w:val="112"/>
        </w:rPr>
        <w:t>黄石</w:t>
      </w:r>
      <w:r>
        <w:rPr>
          <w:rFonts w:hint="eastAsia" w:ascii="宋体" w:hAnsi="宋体" w:eastAsia="宋体" w:cs="宋体"/>
          <w:b/>
          <w:bCs/>
          <w:color w:val="FD171F"/>
          <w:spacing w:val="-70"/>
          <w:w w:val="64"/>
          <w:sz w:val="112"/>
          <w:szCs w:val="112"/>
          <w:lang w:eastAsia="zh-CN"/>
        </w:rPr>
        <w:t>港区</w:t>
      </w:r>
      <w:r>
        <w:rPr>
          <w:rFonts w:ascii="宋体" w:hAnsi="宋体" w:eastAsia="宋体" w:cs="宋体"/>
          <w:b/>
          <w:bCs/>
          <w:color w:val="FD171F"/>
          <w:spacing w:val="-69"/>
          <w:w w:val="64"/>
          <w:sz w:val="112"/>
          <w:szCs w:val="112"/>
        </w:rPr>
        <w:t>安全生产委员会办公</w:t>
      </w:r>
      <w:r>
        <w:rPr>
          <w:rFonts w:ascii="宋体" w:hAnsi="宋体" w:eastAsia="宋体" w:cs="宋体"/>
          <w:b/>
          <w:bCs/>
          <w:color w:val="FD171F"/>
          <w:spacing w:val="-53"/>
          <w:w w:val="64"/>
          <w:sz w:val="112"/>
          <w:szCs w:val="112"/>
        </w:rPr>
        <w:t>室</w:t>
      </w:r>
    </w:p>
    <w:p>
      <w:pPr>
        <w:spacing w:before="38" w:line="60" w:lineRule="exact"/>
        <w:ind w:firstLine="60"/>
      </w:pPr>
      <w:r>
        <w:rPr>
          <w:position w:val="-1"/>
        </w:rPr>
        <w:drawing>
          <wp:inline distT="0" distB="0" distL="0" distR="0">
            <wp:extent cx="5280660" cy="84455"/>
            <wp:effectExtent l="0" t="0" r="15240" b="1079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5280660" cy="84455"/>
                    </a:xfrm>
                    <a:prstGeom prst="rect">
                      <a:avLst/>
                    </a:prstGeom>
                  </pic:spPr>
                </pic:pic>
              </a:graphicData>
            </a:graphic>
          </wp:inline>
        </w:drawing>
      </w:r>
    </w:p>
    <w:p>
      <w:pPr>
        <w:spacing w:line="255" w:lineRule="auto"/>
        <w:rPr>
          <w:rFonts w:ascii="Arial"/>
          <w:b w:val="0"/>
          <w:bCs w:val="0"/>
          <w:sz w:val="21"/>
        </w:rPr>
      </w:pPr>
    </w:p>
    <w:p>
      <w:pPr>
        <w:keepNext w:val="0"/>
        <w:keepLines w:val="0"/>
        <w:pageBreakBefore w:val="0"/>
        <w:widowControl/>
        <w:wordWrap/>
        <w:overflowPunct/>
        <w:topLinePunct w:val="0"/>
        <w:bidi w:val="0"/>
        <w:spacing w:before="71" w:line="240" w:lineRule="auto"/>
        <w:jc w:val="center"/>
        <w:rPr>
          <w:rFonts w:ascii="Arial"/>
          <w:sz w:val="44"/>
          <w:szCs w:val="44"/>
        </w:rPr>
      </w:pPr>
      <w:r>
        <w:rPr>
          <w:rFonts w:hint="eastAsia" w:ascii="方正小标宋简体" w:hAnsi="方正小标宋简体" w:eastAsia="方正小标宋简体" w:cs="方正小标宋简体"/>
          <w:b w:val="0"/>
          <w:bCs w:val="0"/>
          <w:spacing w:val="-37"/>
          <w:sz w:val="44"/>
          <w:szCs w:val="44"/>
        </w:rPr>
        <w:t>关于深刻汲取</w:t>
      </w:r>
      <w:bookmarkStart w:id="0" w:name="_GoBack"/>
      <w:bookmarkEnd w:id="0"/>
      <w:r>
        <w:rPr>
          <w:rFonts w:hint="eastAsia" w:ascii="方正小标宋简体" w:hAnsi="方正小标宋简体" w:eastAsia="方正小标宋简体" w:cs="方正小标宋简体"/>
          <w:b w:val="0"/>
          <w:bCs w:val="0"/>
          <w:spacing w:val="-37"/>
          <w:sz w:val="44"/>
          <w:szCs w:val="44"/>
          <w:lang w:eastAsia="zh-CN"/>
        </w:rPr>
        <w:t>“</w:t>
      </w:r>
      <w:r>
        <w:rPr>
          <w:rFonts w:hint="eastAsia" w:ascii="方正小标宋简体" w:hAnsi="方正小标宋简体" w:eastAsia="方正小标宋简体" w:cs="方正小标宋简体"/>
          <w:b w:val="0"/>
          <w:bCs w:val="0"/>
          <w:spacing w:val="-37"/>
          <w:sz w:val="44"/>
          <w:szCs w:val="44"/>
          <w:lang w:val="en-US" w:eastAsia="zh-CN"/>
        </w:rPr>
        <w:t>12</w:t>
      </w:r>
      <w:r>
        <w:rPr>
          <w:rFonts w:hint="eastAsia" w:ascii="方正小标宋简体" w:hAnsi="方正小标宋简体" w:eastAsia="方正小标宋简体" w:cs="方正小标宋简体"/>
          <w:b w:val="0"/>
          <w:bCs w:val="0"/>
          <w:spacing w:val="-37"/>
          <w:sz w:val="44"/>
          <w:szCs w:val="44"/>
        </w:rPr>
        <w:t>·</w:t>
      </w:r>
      <w:r>
        <w:rPr>
          <w:rFonts w:hint="eastAsia" w:ascii="方正小标宋简体" w:hAnsi="方正小标宋简体" w:eastAsia="方正小标宋简体" w:cs="方正小标宋简体"/>
          <w:b w:val="0"/>
          <w:bCs w:val="0"/>
          <w:spacing w:val="-37"/>
          <w:sz w:val="44"/>
          <w:szCs w:val="44"/>
          <w:lang w:val="en-US" w:eastAsia="zh-CN"/>
        </w:rPr>
        <w:t>8</w:t>
      </w:r>
      <w:r>
        <w:rPr>
          <w:rFonts w:hint="eastAsia" w:ascii="方正小标宋简体" w:hAnsi="方正小标宋简体" w:eastAsia="方正小标宋简体" w:cs="方正小标宋简体"/>
          <w:b w:val="0"/>
          <w:bCs w:val="0"/>
          <w:spacing w:val="-37"/>
          <w:sz w:val="44"/>
          <w:szCs w:val="44"/>
          <w:lang w:eastAsia="zh-CN"/>
        </w:rPr>
        <w:t>”</w:t>
      </w:r>
      <w:r>
        <w:rPr>
          <w:rFonts w:hint="eastAsia" w:ascii="方正小标宋简体" w:hAnsi="方正小标宋简体" w:eastAsia="方正小标宋简体" w:cs="方正小标宋简体"/>
          <w:b w:val="0"/>
          <w:bCs w:val="0"/>
          <w:spacing w:val="-36"/>
          <w:sz w:val="44"/>
          <w:szCs w:val="44"/>
        </w:rPr>
        <w:t>事故教训切实做好</w:t>
      </w:r>
      <w:r>
        <w:rPr>
          <w:rFonts w:hint="eastAsia" w:ascii="方正小标宋简体" w:hAnsi="方正小标宋简体" w:eastAsia="方正小标宋简体" w:cs="方正小标宋简体"/>
          <w:b w:val="0"/>
          <w:bCs w:val="0"/>
          <w:spacing w:val="-35"/>
          <w:sz w:val="44"/>
          <w:szCs w:val="44"/>
        </w:rPr>
        <w:t>当前安全防范工作的</w:t>
      </w:r>
      <w:r>
        <w:rPr>
          <w:rFonts w:hint="eastAsia" w:ascii="方正小标宋简体" w:hAnsi="方正小标宋简体" w:eastAsia="方正小标宋简体" w:cs="方正小标宋简体"/>
          <w:b w:val="0"/>
          <w:bCs w:val="0"/>
          <w:spacing w:val="-35"/>
          <w:sz w:val="44"/>
          <w:szCs w:val="44"/>
          <w:lang w:eastAsia="zh-CN"/>
        </w:rPr>
        <w:t>通报</w:t>
      </w:r>
    </w:p>
    <w:p>
      <w:pPr>
        <w:keepNext w:val="0"/>
        <w:keepLines w:val="0"/>
        <w:pageBreakBefore w:val="0"/>
        <w:widowControl/>
        <w:wordWrap/>
        <w:overflowPunct/>
        <w:topLinePunct w:val="0"/>
        <w:bidi w:val="0"/>
        <w:spacing w:line="500" w:lineRule="exact"/>
        <w:rPr>
          <w:rFonts w:ascii="Arial"/>
          <w:sz w:val="21"/>
        </w:rPr>
      </w:pPr>
    </w:p>
    <w:p>
      <w:pPr>
        <w:pStyle w:val="3"/>
        <w:keepNext w:val="0"/>
        <w:keepLines w:val="0"/>
        <w:pageBreakBefore w:val="0"/>
        <w:widowControl/>
        <w:wordWrap/>
        <w:overflowPunct/>
        <w:topLinePunct w:val="0"/>
        <w:bidi w:val="0"/>
        <w:spacing w:line="500" w:lineRule="exact"/>
        <w:ind w:right="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pacing w:val="-11"/>
          <w:sz w:val="32"/>
          <w:szCs w:val="32"/>
          <w:shd w:val="clear" w:color="auto" w:fill="auto"/>
          <w:lang w:eastAsia="zh-CN"/>
        </w:rPr>
        <w:t>各街道（江北管理区）</w:t>
      </w:r>
      <w:r>
        <w:rPr>
          <w:rFonts w:hint="eastAsia" w:ascii="仿宋_GB2312" w:hAnsi="仿宋_GB2312" w:eastAsia="仿宋_GB2312" w:cs="仿宋_GB2312"/>
          <w:spacing w:val="-11"/>
          <w:sz w:val="32"/>
          <w:szCs w:val="32"/>
          <w:shd w:val="clear" w:color="auto" w:fill="auto"/>
        </w:rPr>
        <w:t>，</w:t>
      </w:r>
      <w:r>
        <w:rPr>
          <w:rFonts w:hint="eastAsia" w:ascii="仿宋_GB2312" w:hAnsi="仿宋_GB2312" w:eastAsia="仿宋_GB2312" w:cs="仿宋_GB2312"/>
          <w:spacing w:val="-11"/>
          <w:sz w:val="32"/>
          <w:szCs w:val="32"/>
          <w:shd w:val="clear" w:color="auto" w:fill="auto"/>
          <w:lang w:eastAsia="zh-CN"/>
        </w:rPr>
        <w:t>区</w:t>
      </w:r>
      <w:r>
        <w:rPr>
          <w:rFonts w:hint="eastAsia" w:ascii="仿宋_GB2312" w:hAnsi="仿宋_GB2312" w:eastAsia="仿宋_GB2312" w:cs="仿宋_GB2312"/>
          <w:spacing w:val="-11"/>
          <w:sz w:val="32"/>
          <w:szCs w:val="32"/>
          <w:shd w:val="clear" w:color="auto" w:fill="auto"/>
        </w:rPr>
        <w:t>安委会有关成员单位：</w:t>
      </w:r>
    </w:p>
    <w:p>
      <w:pPr>
        <w:pStyle w:val="2"/>
        <w:keepNext w:val="0"/>
        <w:keepLines w:val="0"/>
        <w:pageBreakBefore w:val="0"/>
        <w:widowControl/>
        <w:kinsoku/>
        <w:wordWrap/>
        <w:overflowPunct/>
        <w:topLinePunct w:val="0"/>
        <w:autoSpaceDE/>
        <w:autoSpaceDN/>
        <w:bidi w:val="0"/>
        <w:adjustRightInd/>
        <w:snapToGrid/>
        <w:spacing w:line="500" w:lineRule="exact"/>
        <w:ind w:right="0"/>
        <w:jc w:val="both"/>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rPr>
        <w:t>2023年12月8日18时40分，</w:t>
      </w:r>
      <w:r>
        <w:rPr>
          <w:rFonts w:hint="eastAsia" w:ascii="仿宋_GB2312" w:hAnsi="仿宋_GB2312" w:eastAsia="仿宋_GB2312" w:cs="仿宋_GB2312"/>
          <w:sz w:val="32"/>
          <w:szCs w:val="32"/>
          <w:shd w:val="clear" w:color="auto" w:fill="auto"/>
          <w:lang w:val="en-US" w:eastAsia="zh-CN"/>
        </w:rPr>
        <w:t>黄石市交通路23号第三单元502室装修工作中，发生一起高处坠落事故，造成一人死亡，直接经济损失约</w:t>
      </w:r>
      <w:r>
        <w:rPr>
          <w:rFonts w:hint="eastAsia" w:ascii="仿宋_GB2312" w:hAnsi="仿宋_GB2312" w:eastAsia="仿宋_GB2312" w:cs="仿宋_GB2312"/>
          <w:color w:val="auto"/>
          <w:sz w:val="32"/>
          <w:szCs w:val="32"/>
          <w:shd w:val="clear" w:color="auto" w:fill="auto"/>
          <w:lang w:val="en-US" w:eastAsia="zh-CN"/>
        </w:rPr>
        <w:t>160万元</w:t>
      </w:r>
      <w:r>
        <w:rPr>
          <w:rFonts w:hint="eastAsia" w:ascii="仿宋_GB2312" w:hAnsi="仿宋_GB2312" w:eastAsia="仿宋_GB2312" w:cs="仿宋_GB2312"/>
          <w:sz w:val="32"/>
          <w:szCs w:val="32"/>
          <w:shd w:val="clear" w:color="auto" w:fill="auto"/>
          <w:lang w:val="en-US" w:eastAsia="zh-CN"/>
        </w:rPr>
        <w:t>。</w:t>
      </w:r>
      <w:r>
        <w:rPr>
          <w:rFonts w:hint="eastAsia" w:ascii="仿宋_GB2312" w:hAnsi="仿宋_GB2312" w:eastAsia="仿宋_GB2312" w:cs="仿宋_GB2312"/>
          <w:sz w:val="32"/>
          <w:szCs w:val="32"/>
          <w:shd w:val="clear" w:color="auto" w:fill="auto"/>
          <w:lang w:eastAsia="zh-CN"/>
        </w:rPr>
        <w:t>为了加强辖区建筑施工领域安全生产工作的有序进行</w:t>
      </w:r>
      <w:r>
        <w:rPr>
          <w:rFonts w:hint="eastAsia" w:ascii="仿宋_GB2312" w:hAnsi="仿宋_GB2312" w:eastAsia="仿宋_GB2312" w:cs="仿宋_GB2312"/>
          <w:sz w:val="32"/>
          <w:szCs w:val="32"/>
          <w:shd w:val="clear" w:color="auto" w:fill="auto"/>
        </w:rPr>
        <w:t>，请</w:t>
      </w:r>
      <w:r>
        <w:rPr>
          <w:rFonts w:hint="eastAsia" w:ascii="仿宋_GB2312" w:hAnsi="仿宋_GB2312" w:eastAsia="仿宋_GB2312" w:cs="仿宋_GB2312"/>
          <w:sz w:val="32"/>
          <w:szCs w:val="32"/>
          <w:shd w:val="clear" w:color="auto" w:fill="auto"/>
          <w:lang w:eastAsia="zh-CN"/>
        </w:rPr>
        <w:t>区建设</w:t>
      </w:r>
      <w:r>
        <w:rPr>
          <w:rFonts w:hint="eastAsia" w:ascii="仿宋_GB2312" w:hAnsi="仿宋_GB2312" w:eastAsia="仿宋_GB2312" w:cs="仿宋_GB2312"/>
          <w:sz w:val="32"/>
          <w:szCs w:val="32"/>
          <w:shd w:val="clear" w:color="auto" w:fill="auto"/>
        </w:rPr>
        <w:t>部门切实履行</w:t>
      </w:r>
      <w:r>
        <w:rPr>
          <w:rFonts w:hint="eastAsia" w:ascii="仿宋_GB2312" w:hAnsi="仿宋_GB2312" w:eastAsia="仿宋_GB2312" w:cs="仿宋_GB2312"/>
          <w:sz w:val="32"/>
          <w:szCs w:val="32"/>
          <w:shd w:val="clear" w:color="auto" w:fill="auto"/>
          <w:lang w:eastAsia="zh-CN"/>
        </w:rPr>
        <w:t>建筑施工</w:t>
      </w:r>
      <w:r>
        <w:rPr>
          <w:rFonts w:hint="eastAsia" w:ascii="仿宋_GB2312" w:hAnsi="仿宋_GB2312" w:eastAsia="仿宋_GB2312" w:cs="仿宋_GB2312"/>
          <w:sz w:val="32"/>
          <w:szCs w:val="32"/>
          <w:shd w:val="clear" w:color="auto" w:fill="auto"/>
        </w:rPr>
        <w:t>行业安全管理责任，立即组织开展</w:t>
      </w:r>
      <w:r>
        <w:rPr>
          <w:rFonts w:hint="eastAsia" w:ascii="仿宋_GB2312" w:hAnsi="仿宋_GB2312" w:eastAsia="仿宋_GB2312" w:cs="仿宋_GB2312"/>
          <w:sz w:val="32"/>
          <w:szCs w:val="32"/>
          <w:shd w:val="clear" w:color="auto" w:fill="auto"/>
          <w:lang w:eastAsia="zh-CN"/>
        </w:rPr>
        <w:t>建筑施工工地</w:t>
      </w:r>
      <w:r>
        <w:rPr>
          <w:rFonts w:hint="eastAsia" w:ascii="仿宋_GB2312" w:hAnsi="仿宋_GB2312" w:eastAsia="仿宋_GB2312" w:cs="仿宋_GB2312"/>
          <w:sz w:val="32"/>
          <w:szCs w:val="32"/>
          <w:shd w:val="clear" w:color="auto" w:fill="auto"/>
        </w:rPr>
        <w:t>行业安全隐患摸底排查。</w:t>
      </w:r>
      <w:r>
        <w:rPr>
          <w:rFonts w:hint="eastAsia" w:ascii="仿宋_GB2312" w:hAnsi="仿宋_GB2312" w:cs="仿宋_GB2312"/>
          <w:sz w:val="32"/>
          <w:szCs w:val="32"/>
          <w:shd w:val="clear" w:color="auto" w:fill="auto"/>
          <w:lang w:eastAsia="zh-CN"/>
        </w:rPr>
        <w:t>现将区安委办督查检查情况通报如下：</w:t>
      </w:r>
    </w:p>
    <w:p>
      <w:pPr>
        <w:pStyle w:val="3"/>
        <w:keepNext w:val="0"/>
        <w:keepLines w:val="0"/>
        <w:pageBreakBefore w:val="0"/>
        <w:widowControl/>
        <w:wordWrap/>
        <w:overflowPunct/>
        <w:topLinePunct w:val="0"/>
        <w:bidi w:val="0"/>
        <w:spacing w:line="500" w:lineRule="exact"/>
        <w:ind w:right="0" w:firstLine="640" w:firstLineChars="200"/>
        <w:jc w:val="both"/>
        <w:rPr>
          <w:rFonts w:hint="eastAsia" w:ascii="仿宋_GB2312" w:hAnsi="仿宋_GB2312" w:eastAsia="仿宋_GB2312" w:cs="仿宋_GB2312"/>
          <w:snapToGrid w:val="0"/>
          <w:color w:val="auto"/>
          <w:kern w:val="0"/>
          <w:sz w:val="32"/>
          <w:szCs w:val="32"/>
          <w:shd w:val="clear" w:color="auto" w:fill="auto"/>
          <w:lang w:val="en-US" w:eastAsia="zh-CN" w:bidi="ar-SA"/>
        </w:rPr>
      </w:pPr>
      <w:r>
        <w:rPr>
          <w:rFonts w:hint="eastAsia" w:ascii="仿宋_GB2312" w:hAnsi="仿宋_GB2312" w:eastAsia="仿宋_GB2312" w:cs="仿宋_GB2312"/>
          <w:snapToGrid w:val="0"/>
          <w:color w:val="000000"/>
          <w:kern w:val="0"/>
          <w:sz w:val="32"/>
          <w:szCs w:val="32"/>
          <w:shd w:val="clear" w:color="auto" w:fill="auto"/>
          <w:lang w:val="en-US" w:eastAsia="zh-CN" w:bidi="ar-SA"/>
        </w:rPr>
        <w:t>12月20日上午，</w:t>
      </w:r>
      <w:r>
        <w:rPr>
          <w:rFonts w:hint="eastAsia" w:ascii="仿宋_GB2312" w:hAnsi="仿宋_GB2312" w:eastAsia="仿宋_GB2312" w:cs="仿宋_GB2312"/>
          <w:snapToGrid w:val="0"/>
          <w:color w:val="auto"/>
          <w:kern w:val="0"/>
          <w:sz w:val="32"/>
          <w:szCs w:val="32"/>
          <w:shd w:val="clear" w:color="auto" w:fill="auto"/>
          <w:lang w:val="en-US" w:eastAsia="zh-CN" w:bidi="ar-SA"/>
        </w:rPr>
        <w:t>区安委办组织区应急局、区消防大队及街道对交通路施工工地及东楚学府建筑施工工地进行检查排查，仍存在高处作业安全带当摆设、动火作业人员未正确佩戴手套，现场安全管理人员不及时制止等问题。针对12月8日高坠亡人事故，区建设局及胜阳港街道负责人要举一反三，深入推进建筑施工领域安全集中治理和重大事故隐患精准执法“回头看”全面防范化解重大安全风险，切实加强岁末年初安全防范工作，确保全区安全生产形势平稳。</w:t>
      </w:r>
    </w:p>
    <w:p>
      <w:pPr>
        <w:keepNext w:val="0"/>
        <w:keepLines w:val="0"/>
        <w:pageBreakBefore w:val="0"/>
        <w:widowControl/>
        <w:wordWrap/>
        <w:overflowPunct/>
        <w:topLinePunct w:val="0"/>
        <w:bidi w:val="0"/>
        <w:spacing w:line="500" w:lineRule="exact"/>
        <w:rPr>
          <w:rFonts w:ascii="Arial"/>
          <w:sz w:val="21"/>
        </w:rPr>
      </w:pPr>
    </w:p>
    <w:p>
      <w:pPr>
        <w:pStyle w:val="3"/>
        <w:keepNext w:val="0"/>
        <w:keepLines w:val="0"/>
        <w:pageBreakBefore w:val="0"/>
        <w:widowControl/>
        <w:wordWrap/>
        <w:overflowPunct/>
        <w:topLinePunct w:val="0"/>
        <w:bidi w:val="0"/>
        <w:spacing w:before="115" w:line="500" w:lineRule="exact"/>
        <w:ind w:right="1020" w:firstLine="2560" w:firstLineChars="800"/>
        <w:jc w:val="both"/>
        <w:rPr>
          <w:rFonts w:hint="eastAsia" w:ascii="仿宋_GB2312" w:hAnsi="仿宋_GB2312" w:eastAsia="仿宋_GB2312" w:cs="仿宋_GB2312"/>
          <w:snapToGrid w:val="0"/>
          <w:color w:val="auto"/>
          <w:kern w:val="0"/>
          <w:sz w:val="32"/>
          <w:szCs w:val="32"/>
          <w:shd w:val="clear" w:color="auto" w:fill="auto"/>
          <w:lang w:val="en-US" w:eastAsia="zh-CN" w:bidi="ar-SA"/>
        </w:rPr>
      </w:pPr>
    </w:p>
    <w:p>
      <w:pPr>
        <w:pStyle w:val="3"/>
        <w:keepNext w:val="0"/>
        <w:keepLines w:val="0"/>
        <w:pageBreakBefore w:val="0"/>
        <w:widowControl/>
        <w:wordWrap/>
        <w:overflowPunct/>
        <w:topLinePunct w:val="0"/>
        <w:bidi w:val="0"/>
        <w:spacing w:before="115" w:line="500" w:lineRule="exact"/>
        <w:ind w:right="1020" w:firstLine="2560" w:firstLineChars="800"/>
        <w:jc w:val="both"/>
        <w:rPr>
          <w:rFonts w:hint="eastAsia" w:ascii="仿宋_GB2312" w:hAnsi="仿宋_GB2312" w:eastAsia="仿宋_GB2312" w:cs="仿宋_GB2312"/>
          <w:snapToGrid w:val="0"/>
          <w:color w:val="auto"/>
          <w:kern w:val="0"/>
          <w:sz w:val="32"/>
          <w:szCs w:val="32"/>
          <w:shd w:val="clear" w:color="auto" w:fill="auto"/>
          <w:lang w:val="en-US" w:eastAsia="zh-CN" w:bidi="ar-SA"/>
        </w:rPr>
      </w:pPr>
      <w:r>
        <w:rPr>
          <w:rFonts w:hint="eastAsia" w:ascii="仿宋_GB2312" w:hAnsi="仿宋_GB2312" w:eastAsia="仿宋_GB2312" w:cs="仿宋_GB2312"/>
          <w:snapToGrid w:val="0"/>
          <w:color w:val="auto"/>
          <w:kern w:val="0"/>
          <w:sz w:val="32"/>
          <w:szCs w:val="32"/>
          <w:shd w:val="clear" w:color="auto" w:fill="auto"/>
          <w:lang w:val="en-US" w:eastAsia="zh-CN" w:bidi="ar-SA"/>
        </w:rPr>
        <w:t xml:space="preserve">黄石港区安全生产委员会办公室 </w:t>
      </w:r>
    </w:p>
    <w:p>
      <w:pPr>
        <w:ind w:firstLine="3840" w:firstLineChars="1200"/>
      </w:pPr>
      <w:r>
        <w:rPr>
          <w:rFonts w:hint="eastAsia" w:ascii="仿宋_GB2312" w:hAnsi="仿宋_GB2312" w:eastAsia="仿宋_GB2312" w:cs="仿宋_GB2312"/>
          <w:snapToGrid w:val="0"/>
          <w:color w:val="auto"/>
          <w:kern w:val="0"/>
          <w:sz w:val="32"/>
          <w:szCs w:val="32"/>
          <w:shd w:val="clear" w:color="auto" w:fill="auto"/>
          <w:lang w:val="en-US" w:eastAsia="zh-CN" w:bidi="ar-SA"/>
        </w:rPr>
        <w:t>2023年12月15日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ZGQ1MmRmZjA0M2QyNmQwZWY0MzlmMTE3M2RjYjMifQ=="/>
  </w:docVars>
  <w:rsids>
    <w:rsidRoot w:val="25EE5740"/>
    <w:rsid w:val="25EE5740"/>
    <w:rsid w:val="3C38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正文-公1"/>
    <w:basedOn w:val="1"/>
    <w:next w:val="1"/>
    <w:autoRedefine/>
    <w:qFormat/>
    <w:uiPriority w:val="0"/>
    <w:pPr>
      <w:ind w:firstLine="200" w:firstLineChars="200"/>
      <w:jc w:val="left"/>
    </w:pPr>
    <w:rPr>
      <w:rFonts w:eastAsia="仿宋_GB2312"/>
    </w:rPr>
  </w:style>
  <w:style w:type="paragraph" w:styleId="3">
    <w:name w:val="Body Text"/>
    <w:basedOn w:val="1"/>
    <w:semiHidden/>
    <w:qFormat/>
    <w:uiPriority w:val="0"/>
    <w:rPr>
      <w:rFonts w:ascii="仿宋" w:hAnsi="仿宋" w:eastAsia="仿宋" w:cs="仿宋"/>
      <w:sz w:val="35"/>
      <w:szCs w:val="35"/>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2024-01-17T07:00:00Z</dcterms:created>
  <dc:creator>Eternally</dc:creator>
  <cp:lastModifiedBy>Eternally</cp:lastModifiedBy>
  <dcterms:modified xsi:type="dcterms:W3CDTF">2024-01-17T07:04:50Z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164711C5D54143B283BF77AA16664AD0_11</vt:lpwstr>
  </property>
</Properties>
</file>