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9AF47">
      <w:pPr>
        <w:rPr>
          <w:rFonts w:hint="eastAsia"/>
          <w:lang w:val="en-US" w:eastAsia="zh-CN"/>
        </w:rPr>
      </w:pPr>
    </w:p>
    <w:p w14:paraId="3B3825BB">
      <w:pPr>
        <w:pageBreakBefore w:val="0"/>
        <w:widowControl w:val="0"/>
        <w:kinsoku/>
        <w:wordWrap/>
        <w:overflowPunct/>
        <w:topLinePunct w:val="0"/>
        <w:autoSpaceDE/>
        <w:autoSpaceDN/>
        <w:bidi w:val="0"/>
        <w:adjustRightInd/>
        <w:snapToGrid/>
        <w:spacing w:line="640" w:lineRule="exact"/>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lang w:eastAsia="zh-CN"/>
        </w:rPr>
        <w:t>黄石港</w:t>
      </w:r>
      <w:r>
        <w:rPr>
          <w:rFonts w:hint="eastAsia" w:ascii="方正大标宋简体" w:hAnsi="方正大标宋简体" w:eastAsia="方正大标宋简体" w:cs="方正大标宋简体"/>
          <w:sz w:val="44"/>
          <w:szCs w:val="44"/>
          <w:lang w:val="en-US" w:eastAsia="zh-CN"/>
        </w:rPr>
        <w:t>花湖黄石港区XX果园店</w:t>
      </w:r>
      <w:r>
        <w:rPr>
          <w:rFonts w:hint="eastAsia" w:ascii="方正大标宋简体" w:hAnsi="方正大标宋简体" w:eastAsia="方正大标宋简体" w:cs="方正大标宋简体"/>
          <w:sz w:val="44"/>
          <w:szCs w:val="44"/>
        </w:rPr>
        <w:t>“</w:t>
      </w:r>
      <w:r>
        <w:rPr>
          <w:rFonts w:hint="eastAsia" w:ascii="方正大标宋简体" w:hAnsi="方正大标宋简体" w:eastAsia="方正大标宋简体" w:cs="方正大标宋简体"/>
          <w:sz w:val="44"/>
          <w:szCs w:val="44"/>
          <w:lang w:val="en-US" w:eastAsia="zh-CN"/>
        </w:rPr>
        <w:t>8</w:t>
      </w:r>
      <w:r>
        <w:rPr>
          <w:rFonts w:hint="eastAsia" w:ascii="方正大标宋简体" w:hAnsi="方正大标宋简体" w:eastAsia="方正大标宋简体" w:cs="方正大标宋简体"/>
          <w:sz w:val="44"/>
          <w:szCs w:val="44"/>
        </w:rPr>
        <w:t>·</w:t>
      </w:r>
      <w:r>
        <w:rPr>
          <w:rFonts w:hint="eastAsia" w:ascii="方正大标宋简体" w:hAnsi="方正大标宋简体" w:eastAsia="方正大标宋简体" w:cs="方正大标宋简体"/>
          <w:sz w:val="44"/>
          <w:szCs w:val="44"/>
          <w:lang w:val="en-US" w:eastAsia="zh-CN"/>
        </w:rPr>
        <w:t>17</w:t>
      </w:r>
      <w:r>
        <w:rPr>
          <w:rFonts w:hint="eastAsia" w:ascii="方正大标宋简体" w:hAnsi="方正大标宋简体" w:eastAsia="方正大标宋简体" w:cs="方正大标宋简体"/>
          <w:sz w:val="44"/>
          <w:szCs w:val="44"/>
        </w:rPr>
        <w:t>”</w:t>
      </w:r>
    </w:p>
    <w:p w14:paraId="4A82B25F">
      <w:pPr>
        <w:pageBreakBefore w:val="0"/>
        <w:widowControl w:val="0"/>
        <w:kinsoku/>
        <w:wordWrap/>
        <w:overflowPunct/>
        <w:topLinePunct w:val="0"/>
        <w:autoSpaceDE/>
        <w:autoSpaceDN/>
        <w:bidi w:val="0"/>
        <w:adjustRightInd/>
        <w:snapToGrid/>
        <w:spacing w:line="640" w:lineRule="exact"/>
        <w:jc w:val="center"/>
        <w:textAlignment w:val="auto"/>
        <w:rPr>
          <w:rFonts w:hint="eastAsia" w:ascii="方正大标宋简体" w:hAnsi="方正大标宋简体" w:eastAsia="方正大标宋简体" w:cs="方正大标宋简体"/>
          <w:b w:val="0"/>
          <w:bCs w:val="0"/>
          <w:sz w:val="44"/>
          <w:szCs w:val="44"/>
        </w:rPr>
      </w:pPr>
      <w:r>
        <w:rPr>
          <w:rFonts w:hint="eastAsia" w:ascii="方正大标宋简体" w:hAnsi="方正大标宋简体" w:eastAsia="方正大标宋简体" w:cs="方正大标宋简体"/>
          <w:sz w:val="44"/>
          <w:szCs w:val="44"/>
          <w:lang w:eastAsia="zh-CN"/>
        </w:rPr>
        <w:t>一般</w:t>
      </w:r>
      <w:r>
        <w:rPr>
          <w:rFonts w:hint="eastAsia" w:ascii="方正大标宋简体" w:hAnsi="方正大标宋简体" w:eastAsia="方正大标宋简体" w:cs="方正大标宋简体"/>
          <w:sz w:val="44"/>
          <w:szCs w:val="44"/>
          <w:lang w:val="en-US" w:eastAsia="zh-CN"/>
        </w:rPr>
        <w:t>触电</w:t>
      </w:r>
      <w:r>
        <w:rPr>
          <w:rFonts w:hint="eastAsia" w:ascii="方正大标宋简体" w:hAnsi="方正大标宋简体" w:eastAsia="方正大标宋简体" w:cs="方正大标宋简体"/>
          <w:sz w:val="44"/>
          <w:szCs w:val="44"/>
          <w:lang w:eastAsia="zh-CN"/>
        </w:rPr>
        <w:t>事故调查</w:t>
      </w:r>
      <w:r>
        <w:rPr>
          <w:rFonts w:hint="eastAsia" w:ascii="方正大标宋简体" w:hAnsi="方正大标宋简体" w:eastAsia="方正大标宋简体" w:cs="方正大标宋简体"/>
          <w:sz w:val="44"/>
          <w:szCs w:val="44"/>
        </w:rPr>
        <w:t>报告</w:t>
      </w:r>
    </w:p>
    <w:p w14:paraId="5377642B">
      <w:pPr>
        <w:pStyle w:val="26"/>
        <w:pageBreakBefore w:val="0"/>
        <w:kinsoku/>
        <w:wordWrap/>
        <w:overflowPunct/>
        <w:topLinePunct w:val="0"/>
        <w:autoSpaceDE/>
        <w:autoSpaceDN/>
        <w:bidi w:val="0"/>
        <w:adjustRightInd/>
        <w:snapToGrid/>
        <w:spacing w:line="560" w:lineRule="exact"/>
        <w:textAlignment w:val="auto"/>
        <w:rPr>
          <w:rFonts w:hint="eastAsia"/>
        </w:rPr>
      </w:pPr>
    </w:p>
    <w:p w14:paraId="29F788C0">
      <w:pPr>
        <w:pageBreakBefore w:val="0"/>
        <w:kinsoku/>
        <w:wordWrap/>
        <w:overflowPunct/>
        <w:topLinePunct w:val="0"/>
        <w:autoSpaceDE/>
        <w:autoSpaceDN/>
        <w:bidi w:val="0"/>
        <w:adjustRightInd/>
        <w:snapToGrid/>
        <w:spacing w:line="560" w:lineRule="exact"/>
        <w:textAlignment w:val="auto"/>
        <w:rPr>
          <w:rFonts w:hint="eastAsia"/>
        </w:rPr>
      </w:pPr>
    </w:p>
    <w:p w14:paraId="0AE100A2">
      <w:pPr>
        <w:pStyle w:val="4"/>
        <w:pageBreakBefore w:val="0"/>
        <w:kinsoku/>
        <w:wordWrap/>
        <w:overflowPunct/>
        <w:topLinePunct w:val="0"/>
        <w:autoSpaceDE/>
        <w:autoSpaceDN/>
        <w:bidi w:val="0"/>
        <w:adjustRightInd/>
        <w:snapToGrid/>
        <w:spacing w:before="0" w:beforeLines="0" w:after="0" w:afterLines="0" w:line="560" w:lineRule="exact"/>
        <w:textAlignment w:val="auto"/>
        <w:rPr>
          <w:rFonts w:hint="eastAsia"/>
        </w:rPr>
      </w:pPr>
    </w:p>
    <w:p w14:paraId="22A837E2">
      <w:pPr>
        <w:pageBreakBefore w:val="0"/>
        <w:kinsoku/>
        <w:wordWrap/>
        <w:overflowPunct/>
        <w:topLinePunct w:val="0"/>
        <w:autoSpaceDE/>
        <w:autoSpaceDN/>
        <w:bidi w:val="0"/>
        <w:adjustRightInd/>
        <w:snapToGrid/>
        <w:spacing w:line="560" w:lineRule="exact"/>
        <w:textAlignment w:val="auto"/>
        <w:rPr>
          <w:rFonts w:hint="eastAsia"/>
        </w:rPr>
      </w:pPr>
    </w:p>
    <w:p w14:paraId="02A39C69">
      <w:pPr>
        <w:pStyle w:val="4"/>
        <w:pageBreakBefore w:val="0"/>
        <w:kinsoku/>
        <w:wordWrap/>
        <w:overflowPunct/>
        <w:topLinePunct w:val="0"/>
        <w:autoSpaceDE/>
        <w:autoSpaceDN/>
        <w:bidi w:val="0"/>
        <w:adjustRightInd/>
        <w:snapToGrid/>
        <w:spacing w:before="0" w:beforeLines="0" w:after="0" w:afterLines="0" w:line="560" w:lineRule="exact"/>
        <w:textAlignment w:val="auto"/>
        <w:rPr>
          <w:rFonts w:hint="eastAsia"/>
        </w:rPr>
      </w:pPr>
    </w:p>
    <w:p w14:paraId="3E26EB4A">
      <w:pPr>
        <w:pageBreakBefore w:val="0"/>
        <w:kinsoku/>
        <w:wordWrap/>
        <w:overflowPunct/>
        <w:topLinePunct w:val="0"/>
        <w:autoSpaceDE/>
        <w:autoSpaceDN/>
        <w:bidi w:val="0"/>
        <w:adjustRightInd/>
        <w:snapToGrid/>
        <w:spacing w:line="560" w:lineRule="exact"/>
        <w:textAlignment w:val="auto"/>
        <w:rPr>
          <w:rFonts w:hint="eastAsia"/>
        </w:rPr>
      </w:pPr>
    </w:p>
    <w:p w14:paraId="7D33EAA0">
      <w:pPr>
        <w:pStyle w:val="4"/>
        <w:pageBreakBefore w:val="0"/>
        <w:kinsoku/>
        <w:wordWrap/>
        <w:overflowPunct/>
        <w:topLinePunct w:val="0"/>
        <w:autoSpaceDE/>
        <w:autoSpaceDN/>
        <w:bidi w:val="0"/>
        <w:adjustRightInd/>
        <w:snapToGrid/>
        <w:spacing w:before="0" w:beforeLines="0" w:after="0" w:afterLines="0" w:line="560" w:lineRule="exact"/>
        <w:textAlignment w:val="auto"/>
        <w:rPr>
          <w:rFonts w:hint="eastAsia"/>
        </w:rPr>
      </w:pPr>
    </w:p>
    <w:p w14:paraId="2BFE87F3">
      <w:pPr>
        <w:pageBreakBefore w:val="0"/>
        <w:kinsoku/>
        <w:wordWrap/>
        <w:overflowPunct/>
        <w:topLinePunct w:val="0"/>
        <w:autoSpaceDE/>
        <w:autoSpaceDN/>
        <w:bidi w:val="0"/>
        <w:adjustRightInd/>
        <w:snapToGrid/>
        <w:spacing w:line="560" w:lineRule="exact"/>
        <w:textAlignment w:val="auto"/>
        <w:rPr>
          <w:rFonts w:hint="eastAsia"/>
        </w:rPr>
      </w:pPr>
    </w:p>
    <w:p w14:paraId="2AF468B9">
      <w:pPr>
        <w:pageBreakBefore w:val="0"/>
        <w:kinsoku/>
        <w:wordWrap/>
        <w:overflowPunct/>
        <w:topLinePunct w:val="0"/>
        <w:autoSpaceDE/>
        <w:autoSpaceDN/>
        <w:bidi w:val="0"/>
        <w:adjustRightInd/>
        <w:snapToGrid/>
        <w:spacing w:line="560" w:lineRule="exact"/>
        <w:textAlignment w:val="auto"/>
        <w:rPr>
          <w:rFonts w:hint="eastAsia"/>
          <w:lang w:eastAsia="zh-CN"/>
        </w:rPr>
      </w:pPr>
    </w:p>
    <w:p w14:paraId="3CA40227">
      <w:pPr>
        <w:pStyle w:val="13"/>
        <w:rPr>
          <w:rFonts w:hint="eastAsia"/>
          <w:lang w:eastAsia="zh-CN"/>
        </w:rPr>
      </w:pPr>
    </w:p>
    <w:p w14:paraId="71B2610B">
      <w:pPr>
        <w:pStyle w:val="13"/>
        <w:rPr>
          <w:rFonts w:hint="eastAsia"/>
          <w:lang w:eastAsia="zh-CN"/>
        </w:rPr>
      </w:pPr>
    </w:p>
    <w:p w14:paraId="1720A9E7">
      <w:pPr>
        <w:pStyle w:val="13"/>
        <w:rPr>
          <w:rFonts w:hint="eastAsia"/>
          <w:lang w:eastAsia="zh-CN"/>
        </w:rPr>
      </w:pPr>
    </w:p>
    <w:p w14:paraId="2B18D63C">
      <w:pPr>
        <w:pStyle w:val="13"/>
        <w:rPr>
          <w:rFonts w:hint="eastAsia"/>
          <w:lang w:eastAsia="zh-CN"/>
        </w:rPr>
      </w:pPr>
    </w:p>
    <w:p w14:paraId="4CD697C0">
      <w:pPr>
        <w:pStyle w:val="13"/>
        <w:rPr>
          <w:rFonts w:hint="eastAsia"/>
          <w:lang w:eastAsia="zh-CN"/>
        </w:rPr>
      </w:pPr>
    </w:p>
    <w:p w14:paraId="3C1DE43B">
      <w:pPr>
        <w:pStyle w:val="13"/>
        <w:rPr>
          <w:rFonts w:hint="eastAsia"/>
          <w:lang w:eastAsia="zh-CN"/>
        </w:rPr>
      </w:pPr>
    </w:p>
    <w:p w14:paraId="4FAF4952">
      <w:pPr>
        <w:pageBreakBefore w:val="0"/>
        <w:kinsoku/>
        <w:wordWrap/>
        <w:overflowPunct/>
        <w:topLinePunct w:val="0"/>
        <w:autoSpaceDE/>
        <w:autoSpaceDN/>
        <w:bidi w:val="0"/>
        <w:adjustRightInd/>
        <w:snapToGrid/>
        <w:spacing w:line="560" w:lineRule="exact"/>
        <w:textAlignment w:val="auto"/>
        <w:rPr>
          <w:rFonts w:hint="eastAsia"/>
          <w:lang w:eastAsia="zh-CN"/>
        </w:rPr>
      </w:pPr>
    </w:p>
    <w:p w14:paraId="20FD346D">
      <w:pPr>
        <w:pageBreakBefore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黄石港区</w:t>
      </w:r>
      <w:r>
        <w:rPr>
          <w:rFonts w:hint="eastAsia" w:ascii="楷体_GB2312" w:hAnsi="楷体_GB2312" w:eastAsia="楷体_GB2312" w:cs="楷体_GB2312"/>
          <w:sz w:val="32"/>
          <w:szCs w:val="32"/>
          <w:lang w:eastAsia="zh-CN"/>
        </w:rPr>
        <w:t>事故调查组</w:t>
      </w:r>
    </w:p>
    <w:p w14:paraId="2FFCD6FE">
      <w:pPr>
        <w:pageBreakBefore w:val="0"/>
        <w:kinsoku/>
        <w:wordWrap/>
        <w:overflowPunct/>
        <w:topLinePunct w:val="0"/>
        <w:autoSpaceDE/>
        <w:autoSpaceDN/>
        <w:bidi w:val="0"/>
        <w:adjustRightInd/>
        <w:snapToGrid/>
        <w:spacing w:line="560" w:lineRule="exact"/>
        <w:jc w:val="center"/>
        <w:textAlignment w:val="auto"/>
        <w:rPr>
          <w:rFonts w:hint="default"/>
          <w:lang w:val="en-US" w:eastAsia="zh-CN"/>
        </w:rPr>
      </w:pPr>
      <w:r>
        <w:rPr>
          <w:rFonts w:hint="eastAsia" w:ascii="楷体_GB2312" w:hAnsi="楷体_GB2312" w:eastAsia="楷体_GB2312" w:cs="楷体_GB2312"/>
          <w:sz w:val="32"/>
          <w:szCs w:val="32"/>
          <w:lang w:val="en-US" w:eastAsia="zh-CN"/>
        </w:rPr>
        <w:t>2025年6月</w:t>
      </w:r>
    </w:p>
    <w:p w14:paraId="273331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2"/>
          <w:szCs w:val="32"/>
          <w:lang w:val="en-US" w:eastAsia="zh-CN"/>
        </w:rPr>
      </w:pPr>
    </w:p>
    <w:p w14:paraId="089D4DF2">
      <w:pPr>
        <w:pStyle w:val="26"/>
        <w:rPr>
          <w:rFonts w:hint="eastAsia"/>
          <w:lang w:val="en-US" w:eastAsia="zh-CN"/>
        </w:rPr>
      </w:pPr>
    </w:p>
    <w:p w14:paraId="7F7999C5">
      <w:pPr>
        <w:rPr>
          <w:rFonts w:hint="eastAsia"/>
          <w:lang w:val="en-US" w:eastAsia="zh-CN"/>
        </w:rPr>
      </w:pPr>
    </w:p>
    <w:p w14:paraId="4522DA98">
      <w:pPr>
        <w:rPr>
          <w:rFonts w:hint="eastAsia"/>
          <w:lang w:val="en-US" w:eastAsia="zh-CN"/>
        </w:rPr>
      </w:pPr>
    </w:p>
    <w:p w14:paraId="0C5979F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bCs/>
          <w:sz w:val="32"/>
          <w:szCs w:val="32"/>
          <w:lang w:val="en-US" w:eastAsia="zh-CN"/>
        </w:rPr>
      </w:pPr>
    </w:p>
    <w:p w14:paraId="42231D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2"/>
          <w:szCs w:val="32"/>
          <w:lang w:val="en-US" w:eastAsia="zh-CN"/>
        </w:rPr>
      </w:pPr>
    </w:p>
    <w:p w14:paraId="46FE6D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2"/>
          <w:szCs w:val="32"/>
          <w:lang w:val="en-US" w:eastAsia="zh-CN"/>
        </w:rPr>
      </w:pPr>
    </w:p>
    <w:p w14:paraId="235DE5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2"/>
          <w:szCs w:val="32"/>
          <w:lang w:val="en-US" w:eastAsia="zh-CN"/>
        </w:rPr>
      </w:pPr>
    </w:p>
    <w:p w14:paraId="7F731D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2"/>
          <w:szCs w:val="32"/>
          <w:lang w:val="en-US" w:eastAsia="zh-CN"/>
        </w:rPr>
      </w:pPr>
    </w:p>
    <w:p w14:paraId="62F4F0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目  录</w:t>
      </w:r>
    </w:p>
    <w:p w14:paraId="0B796AB1">
      <w:pPr>
        <w:pageBreakBefore w:val="0"/>
        <w:kinsoku/>
        <w:wordWrap/>
        <w:overflowPunct/>
        <w:topLinePunct w:val="0"/>
        <w:autoSpaceDE/>
        <w:autoSpaceDN/>
        <w:bidi w:val="0"/>
        <w:adjustRightInd/>
        <w:snapToGrid/>
        <w:spacing w:line="560" w:lineRule="exact"/>
        <w:jc w:val="both"/>
        <w:textAlignment w:val="auto"/>
        <w:rPr>
          <w:rStyle w:val="21"/>
          <w:rFonts w:hint="eastAsia"/>
          <w:lang w:val="en-US" w:eastAsia="zh-CN"/>
        </w:rPr>
      </w:pPr>
    </w:p>
    <w:p w14:paraId="657C350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lang w:val="en-US" w:eastAsia="zh-CN"/>
        </w:rPr>
      </w:pPr>
      <w:r>
        <w:rPr>
          <w:rFonts w:hint="eastAsia" w:ascii="黑体" w:hAnsi="黑体" w:eastAsia="黑体" w:cs="黑体"/>
          <w:sz w:val="24"/>
          <w:szCs w:val="24"/>
          <w:lang w:val="en-US" w:eastAsia="zh-CN"/>
        </w:rPr>
        <w:t>一、事故基本情况</w:t>
      </w:r>
      <w:r>
        <w:rPr>
          <w:rFonts w:hint="eastAsia" w:ascii="宋体" w:hAnsi="宋体" w:eastAsia="宋体" w:cs="宋体"/>
          <w:sz w:val="24"/>
          <w:szCs w:val="24"/>
          <w:lang w:val="en-US" w:eastAsia="zh-CN"/>
        </w:rPr>
        <w:t xml:space="preserve">....................................................2 </w:t>
      </w:r>
    </w:p>
    <w:p w14:paraId="5E4083E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（一）事故发生单位及相关单位概况....................................2 </w:t>
      </w:r>
    </w:p>
    <w:p w14:paraId="312959D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（二）事故其他相关单位..............................................3 </w:t>
      </w:r>
    </w:p>
    <w:p w14:paraId="22729AD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（三）事故发生经过..................................................3 </w:t>
      </w:r>
    </w:p>
    <w:p w14:paraId="4465127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（四）事故现场情况..................................................5 </w:t>
      </w:r>
    </w:p>
    <w:p w14:paraId="2E3B8BD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（五）人员伤亡和直接经济损失情况....................................7</w:t>
      </w:r>
    </w:p>
    <w:p w14:paraId="7331926D">
      <w:pPr>
        <w:keepNext w:val="0"/>
        <w:keepLines w:val="0"/>
        <w:pageBreakBefore w:val="0"/>
        <w:widowControl w:val="0"/>
        <w:kinsoku/>
        <w:wordWrap/>
        <w:overflowPunct/>
        <w:topLinePunct w:val="0"/>
        <w:autoSpaceDE/>
        <w:autoSpaceDN/>
        <w:bidi w:val="0"/>
        <w:adjustRightInd/>
        <w:snapToGrid/>
        <w:spacing w:line="560" w:lineRule="exact"/>
        <w:ind w:firstLine="240" w:firstLine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1.人员伤亡情况....................................................7</w:t>
      </w:r>
    </w:p>
    <w:p w14:paraId="24D46EF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（六）其他情况......................................................7</w:t>
      </w:r>
    </w:p>
    <w:p w14:paraId="4DE91BD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lang w:val="en-US" w:eastAsia="zh-CN"/>
        </w:rPr>
      </w:pPr>
      <w:r>
        <w:rPr>
          <w:rFonts w:hint="eastAsia" w:ascii="黑体" w:hAnsi="黑体" w:eastAsia="黑体" w:cs="黑体"/>
          <w:sz w:val="24"/>
          <w:szCs w:val="24"/>
          <w:lang w:val="en-US" w:eastAsia="zh-CN"/>
        </w:rPr>
        <w:t>二、事故应急处置及评估情况</w:t>
      </w:r>
      <w:r>
        <w:rPr>
          <w:rFonts w:hint="eastAsia" w:ascii="宋体" w:hAnsi="宋体" w:eastAsia="宋体" w:cs="宋体"/>
          <w:sz w:val="24"/>
          <w:szCs w:val="24"/>
          <w:lang w:val="en-US" w:eastAsia="zh-CN"/>
        </w:rPr>
        <w:t xml:space="preserve">..........................................7 </w:t>
      </w:r>
    </w:p>
    <w:p w14:paraId="1796A1E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（一）事故信息接报及响应情况........................................7 </w:t>
      </w:r>
    </w:p>
    <w:p w14:paraId="3341AF7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（二）事故现场应急处置情况..........................................8</w:t>
      </w:r>
    </w:p>
    <w:p w14:paraId="0CF408E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（三）医疗救治和善后情况............................................8 </w:t>
      </w:r>
    </w:p>
    <w:p w14:paraId="40C067E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（四）事故应急处置评估..............................................9</w:t>
      </w:r>
    </w:p>
    <w:p w14:paraId="43456FF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三、事故原因分析</w:t>
      </w:r>
      <w:r>
        <w:rPr>
          <w:rFonts w:hint="eastAsia" w:ascii="宋体" w:hAnsi="宋体" w:eastAsia="宋体" w:cs="宋体"/>
          <w:sz w:val="24"/>
          <w:szCs w:val="24"/>
          <w:lang w:val="en-US" w:eastAsia="zh-CN"/>
        </w:rPr>
        <w:t>....................................................9</w:t>
      </w:r>
    </w:p>
    <w:p w14:paraId="055FB60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（一）直接原因分析..................................................9 </w:t>
      </w:r>
    </w:p>
    <w:p w14:paraId="0283DCA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（二）间接原因分析..................................................9</w:t>
      </w:r>
    </w:p>
    <w:p w14:paraId="22C56E7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（三）事故相关检验检测和鉴定情况....................................10 </w:t>
      </w:r>
    </w:p>
    <w:p w14:paraId="44D8801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（四）其他可能因素排除..............................................10</w:t>
      </w:r>
    </w:p>
    <w:p w14:paraId="4DABB4C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四、有关责任单位存在的主要问题</w:t>
      </w:r>
      <w:r>
        <w:rPr>
          <w:rFonts w:hint="eastAsia" w:ascii="宋体" w:hAnsi="宋体" w:eastAsia="宋体" w:cs="宋体"/>
          <w:sz w:val="24"/>
          <w:szCs w:val="24"/>
          <w:lang w:val="en-US" w:eastAsia="zh-CN"/>
        </w:rPr>
        <w:t>......................................10</w:t>
      </w:r>
    </w:p>
    <w:p w14:paraId="6A86AA1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（一）事故单位......................................................10</w:t>
      </w:r>
    </w:p>
    <w:p w14:paraId="75945F9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（二）有关责任单位.................................................11</w:t>
      </w:r>
    </w:p>
    <w:p w14:paraId="0457F4F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（三）有关监管部门.................................................12</w:t>
      </w:r>
    </w:p>
    <w:p w14:paraId="018E065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五、对有关责任人员和责任单位的处理建议</w:t>
      </w:r>
      <w:r>
        <w:rPr>
          <w:rFonts w:hint="eastAsia" w:ascii="宋体" w:hAnsi="宋体" w:eastAsia="宋体" w:cs="宋体"/>
          <w:sz w:val="24"/>
          <w:szCs w:val="24"/>
          <w:lang w:val="en-US" w:eastAsia="zh-CN"/>
        </w:rPr>
        <w:t>.............................12</w:t>
      </w:r>
    </w:p>
    <w:p w14:paraId="60DE249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（一）因在事故中死亡免予或不予追究责任人员.........................12</w:t>
      </w:r>
    </w:p>
    <w:p w14:paraId="7745FBD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（二）不予追究责任的单位的建议.....................................12</w:t>
      </w:r>
    </w:p>
    <w:p w14:paraId="6E7D479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（三）对事故有关责任人员的行政处罚建议.............................12</w:t>
      </w:r>
    </w:p>
    <w:p w14:paraId="04368A5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（四）对责任单位的处理建议.........................................13</w:t>
      </w:r>
    </w:p>
    <w:p w14:paraId="350B4F6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（五）其他处理建议.................................................14</w:t>
      </w:r>
    </w:p>
    <w:p w14:paraId="6C74CFE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六、事故主要教训</w:t>
      </w:r>
      <w:r>
        <w:rPr>
          <w:rFonts w:hint="eastAsia" w:ascii="宋体" w:hAnsi="宋体" w:eastAsia="宋体" w:cs="宋体"/>
          <w:sz w:val="24"/>
          <w:szCs w:val="24"/>
          <w:lang w:val="en-US" w:eastAsia="zh-CN"/>
        </w:rPr>
        <w:t>...................................................15</w:t>
      </w:r>
    </w:p>
    <w:p w14:paraId="04CEA0C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七、事故整改和防范措施</w:t>
      </w:r>
      <w:r>
        <w:rPr>
          <w:rFonts w:hint="eastAsia" w:ascii="宋体" w:hAnsi="宋体" w:eastAsia="宋体" w:cs="宋体"/>
          <w:sz w:val="24"/>
          <w:szCs w:val="24"/>
          <w:lang w:val="en-US" w:eastAsia="zh-CN"/>
        </w:rPr>
        <w:t>.............................................15</w:t>
      </w:r>
    </w:p>
    <w:p w14:paraId="74E43BF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附件：事故现场平面、立面示意图及事故现场照片...................</w:t>
      </w:r>
      <w:r>
        <w:rPr>
          <w:rFonts w:hint="eastAsia" w:ascii="宋体" w:hAnsi="宋体" w:eastAsia="宋体" w:cs="宋体"/>
          <w:sz w:val="24"/>
          <w:szCs w:val="24"/>
          <w:lang w:val="en-US" w:eastAsia="zh-CN"/>
        </w:rPr>
        <w:t>....18</w:t>
      </w:r>
    </w:p>
    <w:p w14:paraId="783A9C8F">
      <w:pPr>
        <w:pStyle w:val="3"/>
        <w:pageBreakBefore w:val="0"/>
        <w:kinsoku/>
        <w:wordWrap/>
        <w:overflowPunct/>
        <w:topLinePunct w:val="0"/>
        <w:autoSpaceDE/>
        <w:autoSpaceDN/>
        <w:bidi w:val="0"/>
        <w:adjustRightInd/>
        <w:snapToGrid/>
        <w:spacing w:before="0" w:after="0" w:line="560" w:lineRule="exact"/>
        <w:textAlignment w:val="auto"/>
      </w:pPr>
    </w:p>
    <w:p w14:paraId="6616F8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14:paraId="32A8E4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14:paraId="57117C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14:paraId="1816FB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14:paraId="4D8FD76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eastAsia="zh-CN"/>
        </w:rPr>
      </w:pPr>
    </w:p>
    <w:p w14:paraId="0BBD3D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sectPr>
          <w:pgSz w:w="11906" w:h="16838"/>
          <w:pgMar w:top="1417" w:right="1587" w:bottom="1434" w:left="1587" w:header="851" w:footer="1417" w:gutter="0"/>
          <w:pgNumType w:fmt="decimal"/>
          <w:cols w:space="0" w:num="1"/>
          <w:rtlGutter w:val="0"/>
          <w:docGrid w:type="lines" w:linePitch="312" w:charSpace="0"/>
        </w:sectPr>
      </w:pPr>
    </w:p>
    <w:p w14:paraId="5DACED2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lang w:eastAsia="zh-CN"/>
        </w:rPr>
        <w:t>黄石港</w:t>
      </w:r>
      <w:r>
        <w:rPr>
          <w:rFonts w:hint="eastAsia" w:ascii="方正大标宋简体" w:hAnsi="方正大标宋简体" w:eastAsia="方正大标宋简体" w:cs="方正大标宋简体"/>
          <w:sz w:val="44"/>
          <w:szCs w:val="44"/>
          <w:lang w:val="en-US" w:eastAsia="zh-CN"/>
        </w:rPr>
        <w:t>花湖黄石港区XX果园店</w:t>
      </w:r>
      <w:r>
        <w:rPr>
          <w:rFonts w:hint="eastAsia" w:ascii="方正大标宋简体" w:hAnsi="方正大标宋简体" w:eastAsia="方正大标宋简体" w:cs="方正大标宋简体"/>
          <w:sz w:val="44"/>
          <w:szCs w:val="44"/>
        </w:rPr>
        <w:t>“</w:t>
      </w:r>
      <w:r>
        <w:rPr>
          <w:rFonts w:hint="eastAsia" w:ascii="方正大标宋简体" w:hAnsi="方正大标宋简体" w:eastAsia="方正大标宋简体" w:cs="方正大标宋简体"/>
          <w:sz w:val="44"/>
          <w:szCs w:val="44"/>
          <w:lang w:val="en-US" w:eastAsia="zh-CN"/>
        </w:rPr>
        <w:t>8</w:t>
      </w:r>
      <w:r>
        <w:rPr>
          <w:rFonts w:hint="eastAsia" w:ascii="方正大标宋简体" w:hAnsi="方正大标宋简体" w:eastAsia="方正大标宋简体" w:cs="方正大标宋简体"/>
          <w:sz w:val="44"/>
          <w:szCs w:val="44"/>
        </w:rPr>
        <w:t>·</w:t>
      </w:r>
      <w:r>
        <w:rPr>
          <w:rFonts w:hint="eastAsia" w:ascii="方正大标宋简体" w:hAnsi="方正大标宋简体" w:eastAsia="方正大标宋简体" w:cs="方正大标宋简体"/>
          <w:sz w:val="44"/>
          <w:szCs w:val="44"/>
          <w:lang w:val="en-US" w:eastAsia="zh-CN"/>
        </w:rPr>
        <w:t>17</w:t>
      </w:r>
      <w:r>
        <w:rPr>
          <w:rFonts w:hint="eastAsia" w:ascii="方正大标宋简体" w:hAnsi="方正大标宋简体" w:eastAsia="方正大标宋简体" w:cs="方正大标宋简体"/>
          <w:sz w:val="44"/>
          <w:szCs w:val="44"/>
        </w:rPr>
        <w:t>”</w:t>
      </w:r>
    </w:p>
    <w:p w14:paraId="3E025CB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lang w:eastAsia="zh-CN"/>
        </w:rPr>
        <w:t>一般</w:t>
      </w:r>
      <w:r>
        <w:rPr>
          <w:rFonts w:hint="eastAsia" w:ascii="方正大标宋简体" w:hAnsi="方正大标宋简体" w:eastAsia="方正大标宋简体" w:cs="方正大标宋简体"/>
          <w:sz w:val="44"/>
          <w:szCs w:val="44"/>
          <w:lang w:val="en-US" w:eastAsia="zh-CN"/>
        </w:rPr>
        <w:t>触电</w:t>
      </w:r>
      <w:r>
        <w:rPr>
          <w:rFonts w:hint="eastAsia" w:ascii="方正大标宋简体" w:hAnsi="方正大标宋简体" w:eastAsia="方正大标宋简体" w:cs="方正大标宋简体"/>
          <w:sz w:val="44"/>
          <w:szCs w:val="44"/>
          <w:lang w:eastAsia="zh-CN"/>
        </w:rPr>
        <w:t>事故调查</w:t>
      </w:r>
      <w:r>
        <w:rPr>
          <w:rFonts w:hint="eastAsia" w:ascii="方正大标宋简体" w:hAnsi="方正大标宋简体" w:eastAsia="方正大标宋简体" w:cs="方正大标宋简体"/>
          <w:sz w:val="44"/>
          <w:szCs w:val="44"/>
        </w:rPr>
        <w:t>报告</w:t>
      </w:r>
    </w:p>
    <w:p w14:paraId="5FC9E7AD">
      <w:pPr>
        <w:pStyle w:val="26"/>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p>
    <w:p w14:paraId="7026AA33">
      <w:pPr>
        <w:pStyle w:val="26"/>
        <w:pageBreakBefore w:val="0"/>
        <w:kinsoku/>
        <w:wordWrap/>
        <w:overflowPunct/>
        <w:topLinePunct w:val="0"/>
        <w:autoSpaceDE/>
        <w:autoSpaceDN/>
        <w:bidi w:val="0"/>
        <w:adjustRightInd/>
        <w:snapToGrid/>
        <w:spacing w:line="560" w:lineRule="exact"/>
        <w:jc w:val="both"/>
        <w:textAlignment w:val="auto"/>
        <w:rPr>
          <w:rFonts w:hint="eastAsia"/>
          <w:color w:val="auto"/>
        </w:rPr>
      </w:pPr>
      <w:r>
        <w:rPr>
          <w:rFonts w:hint="eastAsia" w:ascii="仿宋_GB2312" w:hAnsi="仿宋_GB2312" w:eastAsia="仿宋_GB2312" w:cs="仿宋_GB2312"/>
          <w:color w:val="auto"/>
          <w:sz w:val="32"/>
          <w:szCs w:val="32"/>
          <w:lang w:val="en-US" w:eastAsia="zh-CN"/>
        </w:rPr>
        <w:t>2024年8月17日15时3</w:t>
      </w:r>
      <w:r>
        <w:rPr>
          <w:rFonts w:hint="eastAsia" w:ascii="仿宋_GB2312" w:hAnsi="仿宋_GB2312" w:eastAsia="仿宋_GB2312" w:cs="仿宋_GB2312"/>
          <w:b w:val="0"/>
          <w:bCs w:val="0"/>
          <w:color w:val="auto"/>
          <w:sz w:val="32"/>
          <w:szCs w:val="32"/>
          <w:lang w:val="en-US" w:eastAsia="zh-CN"/>
        </w:rPr>
        <w:t>0分许</w:t>
      </w:r>
      <w:r>
        <w:rPr>
          <w:rFonts w:hint="eastAsia" w:ascii="仿宋_GB2312" w:eastAsia="仿宋_GB2312"/>
          <w:b w:val="0"/>
          <w:bCs w:val="0"/>
          <w:sz w:val="32"/>
          <w:szCs w:val="32"/>
          <w:lang w:val="en-US" w:eastAsia="zh-CN"/>
        </w:rPr>
        <w:t>，</w:t>
      </w:r>
      <w:r>
        <w:rPr>
          <w:rFonts w:hint="eastAsia" w:ascii="仿宋_GB2312" w:hAnsi="仿宋_GB2312" w:eastAsia="仿宋_GB2312" w:cs="仿宋_GB2312"/>
          <w:b w:val="0"/>
          <w:bCs w:val="0"/>
          <w:color w:val="auto"/>
          <w:sz w:val="32"/>
          <w:szCs w:val="32"/>
          <w:lang w:val="en-US" w:eastAsia="zh-CN"/>
        </w:rPr>
        <w:t>黄石港区</w:t>
      </w:r>
      <w:r>
        <w:rPr>
          <w:rFonts w:hint="eastAsia" w:ascii="仿宋_GB2312" w:hAnsi="仿宋_GB2312" w:cs="仿宋_GB2312"/>
          <w:b w:val="0"/>
          <w:bCs w:val="0"/>
          <w:color w:val="auto"/>
          <w:sz w:val="32"/>
          <w:szCs w:val="32"/>
          <w:lang w:val="en-US" w:eastAsia="zh-CN"/>
        </w:rPr>
        <w:t>XX</w:t>
      </w:r>
      <w:r>
        <w:rPr>
          <w:rFonts w:hint="eastAsia" w:ascii="仿宋_GB2312" w:hAnsi="仿宋_GB2312" w:eastAsia="仿宋_GB2312" w:cs="仿宋_GB2312"/>
          <w:b w:val="0"/>
          <w:bCs w:val="0"/>
          <w:color w:val="auto"/>
          <w:sz w:val="32"/>
          <w:szCs w:val="32"/>
          <w:lang w:val="en-US" w:eastAsia="zh-CN"/>
        </w:rPr>
        <w:t>电器维修商行</w:t>
      </w:r>
      <w:r>
        <w:rPr>
          <w:rFonts w:hint="eastAsia" w:ascii="仿宋_GB2312" w:hAnsi="仿宋_GB2312" w:cs="仿宋_GB2312"/>
          <w:b w:val="0"/>
          <w:bCs w:val="0"/>
          <w:color w:val="auto"/>
          <w:sz w:val="32"/>
          <w:szCs w:val="32"/>
          <w:lang w:val="en-US" w:eastAsia="zh-CN"/>
        </w:rPr>
        <w:t>维修人员</w:t>
      </w:r>
      <w:r>
        <w:rPr>
          <w:rFonts w:hint="eastAsia" w:ascii="仿宋_GB2312" w:hAnsi="仿宋_GB2312" w:eastAsia="仿宋_GB2312" w:cs="仿宋_GB2312"/>
          <w:color w:val="auto"/>
          <w:sz w:val="32"/>
          <w:szCs w:val="32"/>
          <w:lang w:val="en-US" w:eastAsia="zh-CN"/>
        </w:rPr>
        <w:t>龚</w:t>
      </w:r>
      <w:r>
        <w:rPr>
          <w:rFonts w:hint="eastAsia" w:ascii="仿宋_GB2312" w:hAnsi="仿宋_GB2312" w:cs="仿宋_GB2312"/>
          <w:color w:val="auto"/>
          <w:sz w:val="32"/>
          <w:szCs w:val="32"/>
          <w:lang w:val="en-US" w:eastAsia="zh-CN"/>
        </w:rPr>
        <w:t>XX</w:t>
      </w:r>
      <w:r>
        <w:rPr>
          <w:rFonts w:hint="eastAsia" w:ascii="仿宋_GB2312" w:eastAsia="仿宋_GB2312"/>
          <w:b w:val="0"/>
          <w:bCs w:val="0"/>
          <w:color w:val="auto"/>
          <w:sz w:val="32"/>
          <w:szCs w:val="32"/>
          <w:lang w:val="en-US" w:eastAsia="zh-CN"/>
        </w:rPr>
        <w:t>在</w:t>
      </w:r>
      <w:r>
        <w:rPr>
          <w:rFonts w:hint="eastAsia" w:ascii="仿宋_GB2312" w:hAnsi="仿宋_GB2312" w:eastAsia="仿宋_GB2312" w:cs="仿宋_GB2312"/>
          <w:b w:val="0"/>
          <w:bCs w:val="0"/>
          <w:color w:val="auto"/>
          <w:sz w:val="32"/>
          <w:szCs w:val="32"/>
          <w:lang w:val="en-US" w:eastAsia="zh-CN"/>
        </w:rPr>
        <w:t>黄石港区花湖街道花湖大道58号</w:t>
      </w:r>
      <w:r>
        <w:rPr>
          <w:rFonts w:hint="eastAsia" w:ascii="仿宋_GB2312" w:hAnsi="仿宋_GB2312" w:cs="仿宋_GB2312"/>
          <w:color w:val="auto"/>
          <w:sz w:val="32"/>
          <w:szCs w:val="32"/>
          <w:lang w:val="en-US" w:eastAsia="zh-CN"/>
        </w:rPr>
        <w:t>XX农贸批发市场内黄石港区XX果园店</w:t>
      </w:r>
      <w:r>
        <w:rPr>
          <w:rFonts w:hint="eastAsia" w:ascii="仿宋_GB2312"/>
          <w:color w:val="auto"/>
          <w:sz w:val="32"/>
          <w:szCs w:val="32"/>
          <w:lang w:val="en-US" w:eastAsia="zh-CN"/>
        </w:rPr>
        <w:t>从事家电维修</w:t>
      </w:r>
      <w:r>
        <w:rPr>
          <w:rFonts w:hint="eastAsia" w:ascii="仿宋_GB2312" w:eastAsia="仿宋_GB2312"/>
          <w:color w:val="auto"/>
          <w:sz w:val="32"/>
          <w:szCs w:val="32"/>
          <w:lang w:val="en-US" w:eastAsia="zh-CN"/>
        </w:rPr>
        <w:t>工作</w:t>
      </w:r>
      <w:r>
        <w:rPr>
          <w:rFonts w:hint="eastAsia" w:ascii="仿宋_GB2312"/>
          <w:color w:val="auto"/>
          <w:sz w:val="32"/>
          <w:szCs w:val="32"/>
          <w:lang w:val="en-US" w:eastAsia="zh-CN"/>
        </w:rPr>
        <w:t>过程</w:t>
      </w:r>
      <w:r>
        <w:rPr>
          <w:rFonts w:hint="eastAsia" w:ascii="仿宋_GB2312" w:eastAsia="仿宋_GB2312"/>
          <w:color w:val="auto"/>
          <w:sz w:val="32"/>
          <w:szCs w:val="32"/>
          <w:lang w:val="en-US" w:eastAsia="zh-CN"/>
        </w:rPr>
        <w:t>中</w:t>
      </w:r>
      <w:r>
        <w:rPr>
          <w:rFonts w:hint="eastAsia" w:ascii="仿宋_GB2312"/>
          <w:color w:val="auto"/>
          <w:sz w:val="32"/>
          <w:szCs w:val="32"/>
          <w:lang w:val="en-US" w:eastAsia="zh-CN"/>
        </w:rPr>
        <w:t>，</w:t>
      </w:r>
      <w:r>
        <w:rPr>
          <w:rFonts w:hint="eastAsia" w:ascii="仿宋_GB2312" w:eastAsia="仿宋_GB2312"/>
          <w:color w:val="auto"/>
          <w:sz w:val="32"/>
          <w:szCs w:val="32"/>
          <w:lang w:val="en-US" w:eastAsia="zh-CN"/>
        </w:rPr>
        <w:t>发生一起</w:t>
      </w:r>
      <w:r>
        <w:rPr>
          <w:rFonts w:hint="eastAsia" w:ascii="仿宋_GB2312"/>
          <w:color w:val="auto"/>
          <w:sz w:val="32"/>
          <w:szCs w:val="32"/>
          <w:lang w:val="en-US" w:eastAsia="zh-CN"/>
        </w:rPr>
        <w:t>一般触电</w:t>
      </w:r>
      <w:r>
        <w:rPr>
          <w:rFonts w:hint="eastAsia" w:ascii="仿宋_GB2312" w:eastAsia="仿宋_GB2312"/>
          <w:color w:val="auto"/>
          <w:sz w:val="32"/>
          <w:szCs w:val="32"/>
          <w:lang w:val="en-US" w:eastAsia="zh-CN"/>
        </w:rPr>
        <w:t>事故，</w:t>
      </w:r>
      <w:r>
        <w:rPr>
          <w:rFonts w:hint="eastAsia" w:ascii="仿宋_GB2312"/>
          <w:color w:val="auto"/>
          <w:sz w:val="32"/>
          <w:szCs w:val="32"/>
          <w:lang w:val="en-US" w:eastAsia="zh-CN"/>
        </w:rPr>
        <w:t>造成维修人员</w:t>
      </w:r>
      <w:r>
        <w:rPr>
          <w:rFonts w:hint="eastAsia" w:ascii="仿宋_GB2312" w:hAnsi="仿宋_GB2312" w:eastAsia="仿宋_GB2312" w:cs="仿宋_GB2312"/>
          <w:color w:val="auto"/>
          <w:sz w:val="32"/>
          <w:szCs w:val="32"/>
          <w:lang w:val="en-US" w:eastAsia="zh-CN"/>
        </w:rPr>
        <w:t>龚冬喜</w:t>
      </w:r>
      <w:r>
        <w:rPr>
          <w:rFonts w:hint="eastAsia" w:ascii="仿宋_GB2312"/>
          <w:color w:val="auto"/>
          <w:sz w:val="32"/>
          <w:szCs w:val="32"/>
          <w:lang w:val="en-US" w:eastAsia="zh-CN"/>
        </w:rPr>
        <w:t>死亡</w:t>
      </w:r>
      <w:r>
        <w:rPr>
          <w:rFonts w:hint="eastAsia" w:ascii="仿宋_GB2312" w:eastAsia="仿宋_GB2312"/>
          <w:color w:val="auto"/>
          <w:sz w:val="32"/>
          <w:szCs w:val="32"/>
          <w:lang w:val="en-US" w:eastAsia="zh-CN"/>
        </w:rPr>
        <w:t>。</w:t>
      </w:r>
    </w:p>
    <w:p w14:paraId="11E47A78">
      <w:pPr>
        <w:keepNext w:val="0"/>
        <w:keepLines w:val="0"/>
        <w:pageBreakBefore w:val="0"/>
        <w:widowControl w:val="0"/>
        <w:tabs>
          <w:tab w:val="left" w:pos="7920"/>
        </w:tabs>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202</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cs="仿宋_GB2312"/>
          <w:color w:val="auto"/>
          <w:sz w:val="32"/>
          <w:szCs w:val="32"/>
          <w:lang w:val="en-US" w:eastAsia="zh-CN"/>
        </w:rPr>
        <w:t>23</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黄石港区应急管理局</w:t>
      </w:r>
      <w:r>
        <w:rPr>
          <w:rFonts w:hint="eastAsia" w:ascii="仿宋_GB2312" w:hAnsi="仿宋_GB2312" w:cs="仿宋_GB2312"/>
          <w:color w:val="auto"/>
          <w:sz w:val="32"/>
          <w:szCs w:val="32"/>
          <w:lang w:eastAsia="zh-CN"/>
        </w:rPr>
        <w:t>在</w:t>
      </w:r>
      <w:r>
        <w:rPr>
          <w:rFonts w:hint="eastAsia" w:ascii="仿宋_GB2312" w:hAnsi="仿宋_GB2312" w:eastAsia="仿宋_GB2312" w:cs="仿宋_GB2312"/>
          <w:color w:val="auto"/>
          <w:sz w:val="32"/>
          <w:szCs w:val="32"/>
        </w:rPr>
        <w:t>接</w:t>
      </w:r>
      <w:r>
        <w:rPr>
          <w:rFonts w:hint="eastAsia" w:ascii="仿宋_GB2312" w:hAnsi="仿宋_GB2312" w:cs="仿宋_GB2312"/>
          <w:color w:val="auto"/>
          <w:sz w:val="32"/>
          <w:szCs w:val="32"/>
          <w:lang w:eastAsia="zh-CN"/>
        </w:rPr>
        <w:t>到群众对</w:t>
      </w:r>
      <w:r>
        <w:rPr>
          <w:rFonts w:hint="eastAsia" w:ascii="仿宋_GB2312" w:hAnsi="仿宋_GB2312" w:cs="仿宋_GB2312"/>
          <w:color w:val="auto"/>
          <w:sz w:val="32"/>
          <w:szCs w:val="32"/>
          <w:lang w:val="en-US" w:eastAsia="zh-CN"/>
        </w:rPr>
        <w:t>该事故的《情况反映》后</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黄石港区</w:t>
      </w:r>
      <w:r>
        <w:rPr>
          <w:rFonts w:hint="eastAsia" w:ascii="仿宋_GB2312" w:hAnsi="仿宋_GB2312" w:cs="仿宋_GB2312"/>
          <w:color w:val="auto"/>
          <w:sz w:val="32"/>
          <w:szCs w:val="32"/>
          <w:lang w:val="en-US" w:eastAsia="zh-CN"/>
        </w:rPr>
        <w:t>人民政府</w:t>
      </w:r>
      <w:r>
        <w:rPr>
          <w:rFonts w:hint="eastAsia" w:ascii="仿宋_GB2312" w:hAnsi="仿宋_GB2312" w:eastAsia="仿宋_GB2312" w:cs="仿宋_GB2312"/>
          <w:color w:val="auto"/>
          <w:sz w:val="32"/>
          <w:szCs w:val="32"/>
          <w:lang w:val="en-US" w:eastAsia="zh-CN"/>
        </w:rPr>
        <w:t>高度重视，</w:t>
      </w:r>
      <w:r>
        <w:rPr>
          <w:rFonts w:hint="eastAsia" w:ascii="仿宋_GB2312" w:hAnsi="仿宋_GB2312" w:cs="仿宋_GB2312"/>
          <w:color w:val="auto"/>
          <w:sz w:val="32"/>
          <w:szCs w:val="32"/>
          <w:lang w:val="en-US" w:eastAsia="zh-CN"/>
        </w:rPr>
        <w:t>当即组织</w:t>
      </w:r>
      <w:r>
        <w:rPr>
          <w:rFonts w:hint="eastAsia" w:ascii="仿宋_GB2312" w:hAnsi="仿宋_GB2312" w:eastAsia="仿宋_GB2312" w:cs="仿宋_GB2312"/>
          <w:color w:val="auto"/>
          <w:sz w:val="32"/>
          <w:szCs w:val="32"/>
          <w:lang w:eastAsia="zh-CN"/>
        </w:rPr>
        <w:t>区应急管理局、区公安</w:t>
      </w:r>
      <w:r>
        <w:rPr>
          <w:rFonts w:hint="eastAsia" w:ascii="仿宋_GB2312" w:hAnsi="仿宋_GB2312" w:cs="仿宋_GB2312"/>
          <w:color w:val="auto"/>
          <w:sz w:val="32"/>
          <w:szCs w:val="32"/>
          <w:lang w:eastAsia="zh-CN"/>
        </w:rPr>
        <w:t>分</w:t>
      </w:r>
      <w:r>
        <w:rPr>
          <w:rFonts w:hint="eastAsia" w:ascii="仿宋_GB2312" w:hAnsi="仿宋_GB2312" w:eastAsia="仿宋_GB2312" w:cs="仿宋_GB2312"/>
          <w:color w:val="auto"/>
          <w:sz w:val="32"/>
          <w:szCs w:val="32"/>
          <w:lang w:eastAsia="zh-CN"/>
        </w:rPr>
        <w:t>局、</w:t>
      </w:r>
      <w:r>
        <w:rPr>
          <w:rFonts w:hint="eastAsia" w:ascii="仿宋_GB2312" w:hAnsi="仿宋_GB2312" w:cs="仿宋_GB2312"/>
          <w:color w:val="auto"/>
          <w:sz w:val="32"/>
          <w:szCs w:val="32"/>
          <w:lang w:eastAsia="zh-CN"/>
        </w:rPr>
        <w:t>区民营企业发展促进中心（区商务办）</w:t>
      </w:r>
      <w:r>
        <w:rPr>
          <w:rFonts w:hint="eastAsia" w:ascii="仿宋_GB2312" w:hAnsi="仿宋_GB2312" w:eastAsia="仿宋_GB2312" w:cs="仿宋_GB2312"/>
          <w:color w:val="auto"/>
          <w:sz w:val="32"/>
          <w:szCs w:val="32"/>
          <w:lang w:eastAsia="zh-CN"/>
        </w:rPr>
        <w:t>等</w:t>
      </w:r>
      <w:r>
        <w:rPr>
          <w:rFonts w:hint="eastAsia" w:ascii="仿宋_GB2312" w:hAnsi="仿宋_GB2312" w:cs="仿宋_GB2312"/>
          <w:color w:val="auto"/>
          <w:sz w:val="32"/>
          <w:szCs w:val="32"/>
          <w:lang w:eastAsia="zh-CN"/>
        </w:rPr>
        <w:t>区直</w:t>
      </w:r>
      <w:r>
        <w:rPr>
          <w:rFonts w:hint="eastAsia" w:ascii="仿宋_GB2312" w:hAnsi="仿宋_GB2312" w:eastAsia="仿宋_GB2312" w:cs="仿宋_GB2312"/>
          <w:color w:val="auto"/>
          <w:sz w:val="32"/>
          <w:szCs w:val="32"/>
          <w:lang w:eastAsia="zh-CN"/>
        </w:rPr>
        <w:t>部门</w:t>
      </w:r>
      <w:r>
        <w:rPr>
          <w:rFonts w:hint="eastAsia" w:ascii="仿宋_GB2312" w:hAnsi="仿宋_GB2312" w:cs="仿宋_GB2312"/>
          <w:color w:val="auto"/>
          <w:sz w:val="32"/>
          <w:szCs w:val="32"/>
          <w:lang w:eastAsia="zh-CN"/>
        </w:rPr>
        <w:t>和属地街道</w:t>
      </w:r>
      <w:r>
        <w:rPr>
          <w:rFonts w:hint="eastAsia" w:ascii="仿宋_GB2312" w:hAnsi="仿宋_GB2312" w:eastAsia="仿宋_GB2312" w:cs="仿宋_GB2312"/>
          <w:color w:val="auto"/>
          <w:sz w:val="32"/>
          <w:szCs w:val="32"/>
          <w:lang w:eastAsia="zh-CN"/>
        </w:rPr>
        <w:t>负责同志赶赴现场，全面展开事故</w:t>
      </w:r>
      <w:r>
        <w:rPr>
          <w:rFonts w:hint="eastAsia" w:ascii="仿宋_GB2312" w:hAnsi="仿宋_GB2312" w:cs="仿宋_GB2312"/>
          <w:color w:val="auto"/>
          <w:sz w:val="32"/>
          <w:szCs w:val="32"/>
          <w:lang w:eastAsia="zh-CN"/>
        </w:rPr>
        <w:t>现场</w:t>
      </w:r>
      <w:r>
        <w:rPr>
          <w:rFonts w:hint="eastAsia" w:ascii="仿宋_GB2312" w:hAnsi="仿宋_GB2312" w:cs="仿宋_GB2312"/>
          <w:color w:val="auto"/>
          <w:sz w:val="32"/>
          <w:szCs w:val="32"/>
          <w:lang w:val="en-US" w:eastAsia="zh-CN"/>
        </w:rPr>
        <w:t>调查</w:t>
      </w:r>
      <w:r>
        <w:rPr>
          <w:rFonts w:hint="eastAsia" w:ascii="仿宋_GB2312" w:hAnsi="仿宋_GB2312" w:cs="仿宋_GB2312"/>
          <w:color w:val="auto"/>
          <w:sz w:val="32"/>
          <w:szCs w:val="32"/>
          <w:lang w:eastAsia="zh-CN"/>
        </w:rPr>
        <w:t>工作。</w:t>
      </w:r>
    </w:p>
    <w:p w14:paraId="4D0594AC">
      <w:pPr>
        <w:keepNext w:val="0"/>
        <w:keepLines w:val="0"/>
        <w:pageBreakBefore w:val="0"/>
        <w:widowControl w:val="0"/>
        <w:tabs>
          <w:tab w:val="left" w:pos="7920"/>
        </w:tabs>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2025年4月21日，收到</w:t>
      </w:r>
      <w:r>
        <w:rPr>
          <w:rFonts w:hint="eastAsia" w:ascii="仿宋_GB2312" w:hAnsi="仿宋_GB2312" w:eastAsia="仿宋_GB2312" w:cs="仿宋_GB2312"/>
          <w:color w:val="auto"/>
          <w:sz w:val="32"/>
          <w:szCs w:val="32"/>
          <w:lang w:val="en-US" w:eastAsia="zh-CN"/>
        </w:rPr>
        <w:t>黄石市人民政府《行政复议决定书》（黄政复决字〔2025〕009）和黄石市人民政府行政复议委员会办公室《行政复议意见书》（黄政复办意字〔2025〕009）之结论与意见，</w:t>
      </w:r>
      <w:r>
        <w:rPr>
          <w:rFonts w:hint="eastAsia" w:ascii="仿宋_GB2312" w:hAnsi="仿宋_GB2312" w:eastAsia="仿宋_GB2312" w:cs="仿宋_GB2312"/>
          <w:color w:val="auto"/>
          <w:sz w:val="32"/>
          <w:szCs w:val="32"/>
        </w:rPr>
        <w:t>依据《</w:t>
      </w:r>
      <w:r>
        <w:rPr>
          <w:rFonts w:hint="eastAsia" w:ascii="仿宋_GB2312" w:hAnsi="仿宋_GB2312" w:eastAsia="仿宋_GB2312" w:cs="仿宋_GB2312"/>
          <w:color w:val="auto"/>
          <w:sz w:val="32"/>
          <w:szCs w:val="32"/>
          <w:lang w:eastAsia="zh-CN"/>
        </w:rPr>
        <w:t>中华人民共和国安全生产法</w:t>
      </w:r>
      <w:r>
        <w:rPr>
          <w:rFonts w:hint="eastAsia" w:ascii="仿宋_GB2312" w:hAnsi="仿宋_GB2312" w:eastAsia="仿宋_GB2312" w:cs="仿宋_GB2312"/>
          <w:color w:val="auto"/>
          <w:sz w:val="32"/>
          <w:szCs w:val="32"/>
        </w:rPr>
        <w:t>》《生产安全事故报告和调查处理条例》（国务院令第493号）等法律法规，</w:t>
      </w:r>
      <w:r>
        <w:rPr>
          <w:rFonts w:hint="eastAsia" w:ascii="仿宋_GB2312" w:hAnsi="仿宋_GB2312" w:cs="仿宋_GB2312"/>
          <w:color w:val="auto"/>
          <w:sz w:val="32"/>
          <w:szCs w:val="32"/>
          <w:lang w:val="en-US" w:eastAsia="zh-CN"/>
        </w:rPr>
        <w:t>2025年4月25日向区政府申请重新调整成立专项事故调查组，</w:t>
      </w:r>
      <w:r>
        <w:rPr>
          <w:rFonts w:hint="eastAsia" w:ascii="仿宋_GB2312" w:hAnsi="仿宋_GB2312" w:eastAsia="仿宋_GB2312" w:cs="仿宋_GB2312"/>
          <w:color w:val="auto"/>
          <w:sz w:val="32"/>
          <w:szCs w:val="32"/>
        </w:rPr>
        <w:t>经</w:t>
      </w:r>
      <w:r>
        <w:rPr>
          <w:rFonts w:hint="eastAsia" w:ascii="仿宋_GB2312" w:hAnsi="仿宋_GB2312" w:eastAsia="仿宋_GB2312" w:cs="仿宋_GB2312"/>
          <w:color w:val="auto"/>
          <w:sz w:val="32"/>
          <w:szCs w:val="32"/>
          <w:lang w:eastAsia="zh-CN"/>
        </w:rPr>
        <w:t>黄石港区人民政府</w:t>
      </w:r>
      <w:r>
        <w:rPr>
          <w:rFonts w:hint="eastAsia" w:ascii="仿宋_GB2312" w:hAnsi="仿宋_GB2312" w:eastAsia="仿宋_GB2312" w:cs="仿宋_GB2312"/>
          <w:color w:val="auto"/>
          <w:sz w:val="32"/>
          <w:szCs w:val="32"/>
        </w:rPr>
        <w:t>批准</w:t>
      </w:r>
      <w:r>
        <w:rPr>
          <w:rFonts w:hint="eastAsia" w:ascii="仿宋_GB2312" w:hAnsi="仿宋_GB2312" w:cs="仿宋_GB2312"/>
          <w:color w:val="auto"/>
          <w:sz w:val="32"/>
          <w:szCs w:val="32"/>
          <w:lang w:val="en-US" w:eastAsia="zh-CN"/>
        </w:rPr>
        <w:t>同意</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eastAsia="zh-CN"/>
        </w:rPr>
        <w:t>于</w:t>
      </w:r>
      <w:r>
        <w:rPr>
          <w:rFonts w:hint="eastAsia" w:ascii="仿宋_GB2312" w:hAnsi="仿宋_GB2312" w:cs="仿宋_GB2312"/>
          <w:color w:val="auto"/>
          <w:sz w:val="32"/>
          <w:szCs w:val="32"/>
          <w:lang w:val="en-US" w:eastAsia="zh-CN"/>
        </w:rPr>
        <w:t>4月30日批准</w:t>
      </w:r>
      <w:r>
        <w:rPr>
          <w:rFonts w:hint="eastAsia" w:ascii="仿宋_GB2312" w:hAnsi="仿宋_GB2312" w:eastAsia="仿宋_GB2312" w:cs="仿宋_GB2312"/>
          <w:color w:val="auto"/>
          <w:sz w:val="32"/>
          <w:szCs w:val="32"/>
        </w:rPr>
        <w:t>成立了</w:t>
      </w:r>
      <w:r>
        <w:rPr>
          <w:rFonts w:hint="eastAsia" w:ascii="仿宋_GB2312" w:hAnsi="宋体" w:eastAsia="仿宋_GB2312" w:cs="仿宋_GB2312"/>
          <w:color w:val="auto"/>
          <w:kern w:val="0"/>
          <w:sz w:val="31"/>
          <w:szCs w:val="31"/>
          <w:lang w:val="en-US" w:eastAsia="zh-CN" w:bidi="ar"/>
        </w:rPr>
        <w:t>由区人民政府、</w:t>
      </w:r>
      <w:r>
        <w:rPr>
          <w:rFonts w:hint="eastAsia" w:ascii="仿宋_GB2312" w:hAnsi="仿宋_GB2312" w:eastAsia="仿宋_GB2312" w:cs="仿宋_GB2312"/>
          <w:color w:val="auto"/>
          <w:sz w:val="32"/>
          <w:szCs w:val="32"/>
          <w:lang w:eastAsia="zh-CN"/>
        </w:rPr>
        <w:t>区</w:t>
      </w:r>
      <w:r>
        <w:rPr>
          <w:rFonts w:hint="eastAsia" w:ascii="仿宋_GB2312" w:hAnsi="仿宋_GB2312" w:cs="仿宋_GB2312"/>
          <w:color w:val="auto"/>
          <w:sz w:val="32"/>
          <w:szCs w:val="32"/>
          <w:lang w:val="en-US" w:eastAsia="zh-CN"/>
        </w:rPr>
        <w:t>委</w:t>
      </w:r>
      <w:r>
        <w:rPr>
          <w:rFonts w:hint="eastAsia" w:ascii="仿宋_GB2312" w:hAnsi="仿宋_GB2312" w:eastAsia="仿宋_GB2312" w:cs="仿宋_GB2312"/>
          <w:color w:val="auto"/>
          <w:sz w:val="32"/>
          <w:szCs w:val="32"/>
          <w:lang w:eastAsia="zh-CN"/>
        </w:rPr>
        <w:t>政法委</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区总工会、</w:t>
      </w:r>
      <w:r>
        <w:rPr>
          <w:rFonts w:hint="eastAsia" w:ascii="仿宋_GB2312" w:hAnsi="仿宋_GB2312" w:cs="仿宋_GB2312"/>
          <w:color w:val="auto"/>
          <w:sz w:val="32"/>
          <w:szCs w:val="32"/>
          <w:lang w:val="en-US" w:eastAsia="zh-CN"/>
        </w:rPr>
        <w:t>区民营企业发展促进中心</w:t>
      </w:r>
      <w:r>
        <w:rPr>
          <w:rFonts w:hint="eastAsia" w:ascii="仿宋_GB2312" w:hAnsi="仿宋_GB2312" w:cs="仿宋_GB2312"/>
          <w:color w:val="auto"/>
          <w:sz w:val="32"/>
          <w:szCs w:val="32"/>
          <w:lang w:eastAsia="zh-CN"/>
        </w:rPr>
        <w:t>（区商务办）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区人力资源和社会保障局、区应急管理局、区公安分局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花湖</w:t>
      </w:r>
      <w:r>
        <w:rPr>
          <w:rFonts w:hint="eastAsia" w:ascii="仿宋_GB2312" w:hAnsi="仿宋_GB2312" w:eastAsia="仿宋_GB2312" w:cs="仿宋_GB2312"/>
          <w:color w:val="auto"/>
          <w:sz w:val="32"/>
          <w:szCs w:val="32"/>
          <w:lang w:eastAsia="zh-CN"/>
        </w:rPr>
        <w:t>街道</w:t>
      </w:r>
      <w:r>
        <w:rPr>
          <w:rFonts w:hint="eastAsia" w:ascii="仿宋_GB2312" w:hAnsi="仿宋_GB2312" w:eastAsia="仿宋_GB2312" w:cs="仿宋_GB2312"/>
          <w:color w:val="auto"/>
          <w:sz w:val="32"/>
          <w:szCs w:val="32"/>
        </w:rPr>
        <w:t>等部门</w:t>
      </w:r>
      <w:r>
        <w:rPr>
          <w:rFonts w:hint="eastAsia" w:ascii="仿宋_GB2312" w:hAnsi="宋体" w:cs="仿宋_GB2312"/>
          <w:color w:val="auto"/>
          <w:kern w:val="0"/>
          <w:sz w:val="31"/>
          <w:szCs w:val="31"/>
          <w:lang w:val="en-US" w:eastAsia="zh-CN" w:bidi="ar"/>
        </w:rPr>
        <w:t>派员组成的事故调查组，并邀请</w:t>
      </w:r>
      <w:r>
        <w:rPr>
          <w:rFonts w:hint="eastAsia" w:ascii="仿宋_GB2312" w:hAnsi="仿宋_GB2312" w:eastAsia="仿宋_GB2312" w:cs="仿宋_GB2312"/>
          <w:color w:val="auto"/>
          <w:sz w:val="32"/>
          <w:szCs w:val="32"/>
        </w:rPr>
        <w:t>区纪委监委</w:t>
      </w:r>
      <w:r>
        <w:rPr>
          <w:rFonts w:hint="eastAsia" w:ascii="仿宋_GB2312" w:hAnsi="仿宋_GB2312" w:eastAsia="仿宋_GB2312" w:cs="仿宋_GB2312"/>
          <w:color w:val="auto"/>
          <w:sz w:val="32"/>
          <w:szCs w:val="32"/>
          <w:lang w:eastAsia="zh-CN"/>
        </w:rPr>
        <w:t>、</w:t>
      </w:r>
      <w:r>
        <w:rPr>
          <w:rFonts w:hint="eastAsia" w:ascii="仿宋_GB2312" w:hAnsi="仿宋_GB2312" w:cs="仿宋_GB2312"/>
          <w:color w:val="auto"/>
          <w:sz w:val="32"/>
          <w:szCs w:val="32"/>
          <w:lang w:val="en-US" w:eastAsia="zh-CN"/>
        </w:rPr>
        <w:t>区检察院派员参加</w:t>
      </w:r>
      <w:r>
        <w:rPr>
          <w:rFonts w:hint="eastAsia" w:ascii="仿宋_GB2312" w:hAnsi="宋体" w:eastAsia="仿宋_GB2312" w:cs="仿宋_GB2312"/>
          <w:color w:val="auto"/>
          <w:kern w:val="0"/>
          <w:sz w:val="31"/>
          <w:szCs w:val="31"/>
          <w:lang w:val="en-US" w:eastAsia="zh-CN" w:bidi="ar"/>
        </w:rPr>
        <w:t>，</w:t>
      </w:r>
      <w:r>
        <w:rPr>
          <w:rFonts w:hint="eastAsia" w:ascii="仿宋_GB2312" w:hAnsi="仿宋_GB2312" w:cs="仿宋_GB2312"/>
          <w:color w:val="auto"/>
          <w:sz w:val="32"/>
          <w:szCs w:val="32"/>
          <w:lang w:val="en-US" w:eastAsia="zh-CN"/>
        </w:rPr>
        <w:t>同时</w:t>
      </w:r>
      <w:r>
        <w:rPr>
          <w:rFonts w:hint="eastAsia" w:ascii="仿宋_GB2312" w:hAnsi="仿宋_GB2312" w:eastAsia="仿宋_GB2312" w:cs="仿宋_GB2312"/>
          <w:color w:val="auto"/>
          <w:sz w:val="32"/>
          <w:szCs w:val="32"/>
        </w:rPr>
        <w:t>邀请</w:t>
      </w:r>
      <w:r>
        <w:rPr>
          <w:rFonts w:hint="eastAsia" w:ascii="仿宋_GB2312" w:hAnsi="仿宋_GB2312" w:cs="仿宋_GB2312"/>
          <w:color w:val="auto"/>
          <w:sz w:val="32"/>
          <w:szCs w:val="32"/>
          <w:lang w:val="en-US" w:eastAsia="zh-CN"/>
        </w:rPr>
        <w:t>第三方</w:t>
      </w:r>
      <w:r>
        <w:rPr>
          <w:rFonts w:hint="eastAsia" w:ascii="仿宋_GB2312" w:hAnsi="仿宋_GB2312" w:cs="仿宋_GB2312"/>
          <w:color w:val="auto"/>
          <w:sz w:val="32"/>
          <w:szCs w:val="32"/>
          <w:lang w:eastAsia="zh-CN"/>
        </w:rPr>
        <w:t>专家</w:t>
      </w:r>
      <w:r>
        <w:rPr>
          <w:rFonts w:hint="eastAsia" w:ascii="仿宋_GB2312" w:hAnsi="仿宋_GB2312" w:cs="仿宋_GB2312"/>
          <w:color w:val="auto"/>
          <w:sz w:val="32"/>
          <w:szCs w:val="32"/>
          <w:lang w:val="en-US" w:eastAsia="zh-CN"/>
        </w:rPr>
        <w:t>协同</w:t>
      </w:r>
      <w:r>
        <w:rPr>
          <w:rFonts w:hint="eastAsia" w:ascii="仿宋_GB2312" w:hAnsi="仿宋_GB2312" w:eastAsia="仿宋_GB2312" w:cs="仿宋_GB2312"/>
          <w:color w:val="auto"/>
          <w:sz w:val="32"/>
          <w:szCs w:val="32"/>
          <w:lang w:eastAsia="zh-CN"/>
        </w:rPr>
        <w:t>参与事故调查</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eastAsia="zh-CN"/>
        </w:rPr>
        <w:t>事故调查组</w:t>
      </w:r>
      <w:r>
        <w:rPr>
          <w:rFonts w:hint="eastAsia" w:ascii="仿宋_GB2312" w:hAnsi="仿宋_GB2312" w:cs="仿宋_GB2312"/>
          <w:color w:val="auto"/>
          <w:sz w:val="32"/>
          <w:szCs w:val="32"/>
          <w:lang w:val="en-US" w:eastAsia="zh-CN"/>
        </w:rPr>
        <w:t>严格</w:t>
      </w:r>
      <w:r>
        <w:rPr>
          <w:rFonts w:hint="eastAsia" w:ascii="仿宋_GB2312" w:hAnsi="仿宋_GB2312" w:eastAsia="仿宋_GB2312" w:cs="仿宋_GB2312"/>
          <w:color w:val="auto"/>
          <w:sz w:val="32"/>
          <w:szCs w:val="32"/>
          <w:lang w:eastAsia="zh-CN"/>
        </w:rPr>
        <w:t>按照</w:t>
      </w:r>
      <w:r>
        <w:rPr>
          <w:rFonts w:hint="eastAsia" w:ascii="仿宋_GB2312" w:hAnsi="仿宋_GB2312" w:cs="仿宋_GB2312"/>
          <w:color w:val="auto"/>
          <w:sz w:val="32"/>
          <w:szCs w:val="32"/>
          <w:lang w:eastAsia="zh-CN"/>
        </w:rPr>
        <w:t>“四不放过”和</w:t>
      </w:r>
      <w:r>
        <w:rPr>
          <w:rFonts w:hint="eastAsia" w:ascii="仿宋_GB2312" w:hAnsi="仿宋_GB2312" w:eastAsia="仿宋_GB2312" w:cs="仿宋_GB2312"/>
          <w:color w:val="auto"/>
          <w:sz w:val="32"/>
          <w:szCs w:val="32"/>
        </w:rPr>
        <w:t>“科学严谨、依法依规、实事求是、注重实效”的原则，通过</w:t>
      </w:r>
      <w:r>
        <w:rPr>
          <w:rFonts w:hint="eastAsia" w:ascii="仿宋_GB2312" w:hAnsi="仿宋_GB2312" w:cs="仿宋_GB2312"/>
          <w:color w:val="auto"/>
          <w:sz w:val="32"/>
          <w:szCs w:val="32"/>
          <w:lang w:eastAsia="zh-CN"/>
        </w:rPr>
        <w:t>开展</w:t>
      </w:r>
      <w:r>
        <w:rPr>
          <w:rFonts w:hint="eastAsia" w:ascii="仿宋_GB2312" w:hAnsi="仿宋_GB2312" w:eastAsia="仿宋_GB2312" w:cs="仿宋_GB2312"/>
          <w:color w:val="auto"/>
          <w:sz w:val="32"/>
          <w:szCs w:val="32"/>
        </w:rPr>
        <w:t>现场</w:t>
      </w:r>
      <w:r>
        <w:rPr>
          <w:rFonts w:hint="eastAsia" w:ascii="仿宋_GB2312" w:hAnsi="仿宋_GB2312" w:cs="仿宋_GB2312"/>
          <w:color w:val="auto"/>
          <w:sz w:val="32"/>
          <w:szCs w:val="32"/>
          <w:lang w:eastAsia="zh-CN"/>
        </w:rPr>
        <w:t>勘验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模拟分析</w:t>
      </w:r>
      <w:r>
        <w:rPr>
          <w:rFonts w:hint="eastAsia" w:ascii="仿宋_GB2312" w:hAnsi="仿宋_GB2312" w:cs="仿宋_GB2312"/>
          <w:color w:val="auto"/>
          <w:sz w:val="32"/>
          <w:szCs w:val="32"/>
          <w:lang w:eastAsia="zh-CN"/>
        </w:rPr>
        <w:t>、查阅</w:t>
      </w:r>
      <w:r>
        <w:rPr>
          <w:rFonts w:hint="eastAsia" w:ascii="仿宋_GB2312" w:hAnsi="仿宋_GB2312" w:eastAsia="仿宋_GB2312" w:cs="仿宋_GB2312"/>
          <w:color w:val="auto"/>
          <w:sz w:val="32"/>
          <w:szCs w:val="32"/>
        </w:rPr>
        <w:t>资料、询问谈话、调查取证等</w:t>
      </w:r>
      <w:r>
        <w:rPr>
          <w:rFonts w:hint="eastAsia" w:ascii="仿宋_GB2312" w:hAnsi="仿宋_GB2312" w:cs="仿宋_GB2312"/>
          <w:color w:val="auto"/>
          <w:sz w:val="32"/>
          <w:szCs w:val="32"/>
          <w:lang w:eastAsia="zh-CN"/>
        </w:rPr>
        <w:t>工作</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依规依纪</w:t>
      </w:r>
      <w:r>
        <w:rPr>
          <w:rFonts w:hint="eastAsia" w:ascii="仿宋_GB2312" w:hAnsi="仿宋_GB2312" w:eastAsia="仿宋_GB2312" w:cs="仿宋_GB2312"/>
          <w:color w:val="auto"/>
          <w:sz w:val="32"/>
          <w:szCs w:val="32"/>
        </w:rPr>
        <w:t>查明了事故</w:t>
      </w:r>
      <w:r>
        <w:rPr>
          <w:rFonts w:hint="eastAsia" w:ascii="仿宋_GB2312" w:hAnsi="仿宋_GB2312" w:cs="仿宋_GB2312"/>
          <w:color w:val="auto"/>
          <w:sz w:val="32"/>
          <w:szCs w:val="32"/>
          <w:lang w:eastAsia="zh-CN"/>
        </w:rPr>
        <w:t>发生</w:t>
      </w:r>
      <w:r>
        <w:rPr>
          <w:rFonts w:hint="eastAsia" w:ascii="仿宋_GB2312" w:hAnsi="仿宋_GB2312" w:eastAsia="仿宋_GB2312" w:cs="仿宋_GB2312"/>
          <w:color w:val="auto"/>
          <w:sz w:val="32"/>
          <w:szCs w:val="32"/>
        </w:rPr>
        <w:t>经过、原因</w:t>
      </w:r>
      <w:r>
        <w:rPr>
          <w:rFonts w:hint="eastAsia" w:ascii="仿宋_GB2312" w:hAnsi="仿宋_GB2312" w:cs="仿宋_GB2312"/>
          <w:color w:val="auto"/>
          <w:sz w:val="32"/>
          <w:szCs w:val="32"/>
          <w:lang w:eastAsia="zh-CN"/>
        </w:rPr>
        <w:t>以及</w:t>
      </w:r>
      <w:r>
        <w:rPr>
          <w:rFonts w:hint="eastAsia" w:ascii="仿宋_GB2312" w:hAnsi="仿宋_GB2312" w:eastAsia="仿宋_GB2312" w:cs="仿宋_GB2312"/>
          <w:color w:val="auto"/>
          <w:sz w:val="32"/>
          <w:szCs w:val="32"/>
        </w:rPr>
        <w:t>人员伤亡情况和有关单位情况，</w:t>
      </w:r>
      <w:r>
        <w:rPr>
          <w:rFonts w:hint="eastAsia" w:ascii="仿宋_GB2312" w:hAnsi="仿宋_GB2312" w:cs="仿宋_GB2312"/>
          <w:color w:val="auto"/>
          <w:sz w:val="32"/>
          <w:szCs w:val="32"/>
          <w:lang w:val="en-US" w:eastAsia="zh-CN"/>
        </w:rPr>
        <w:t>精准科学</w:t>
      </w:r>
      <w:r>
        <w:rPr>
          <w:rFonts w:hint="eastAsia" w:ascii="仿宋_GB2312" w:hAnsi="仿宋_GB2312" w:cs="仿宋_GB2312"/>
          <w:color w:val="auto"/>
          <w:sz w:val="32"/>
          <w:szCs w:val="32"/>
          <w:lang w:eastAsia="zh-CN"/>
        </w:rPr>
        <w:t>认定了事故的性质和责任，</w:t>
      </w:r>
      <w:r>
        <w:rPr>
          <w:rFonts w:hint="eastAsia" w:ascii="仿宋_GB2312" w:hAnsi="仿宋_GB2312" w:cs="仿宋_GB2312"/>
          <w:color w:val="auto"/>
          <w:sz w:val="32"/>
          <w:szCs w:val="32"/>
          <w:lang w:val="en-US" w:eastAsia="zh-CN"/>
        </w:rPr>
        <w:t>有理有据</w:t>
      </w:r>
      <w:r>
        <w:rPr>
          <w:rFonts w:hint="eastAsia" w:ascii="仿宋_GB2312" w:hAnsi="仿宋_GB2312" w:cs="仿宋_GB2312"/>
          <w:color w:val="auto"/>
          <w:sz w:val="32"/>
          <w:szCs w:val="32"/>
          <w:lang w:eastAsia="zh-CN"/>
        </w:rPr>
        <w:t>提出了对有关责任人和责任单位的处理建议，并针对事故暴露出的突出问题</w:t>
      </w:r>
      <w:r>
        <w:rPr>
          <w:rFonts w:hint="eastAsia" w:ascii="仿宋_GB2312" w:hAnsi="仿宋_GB2312" w:eastAsia="仿宋_GB2312" w:cs="仿宋_GB2312"/>
          <w:color w:val="auto"/>
          <w:sz w:val="32"/>
          <w:szCs w:val="32"/>
        </w:rPr>
        <w:t>提出</w:t>
      </w:r>
      <w:r>
        <w:rPr>
          <w:rFonts w:hint="eastAsia" w:ascii="仿宋_GB2312" w:hAnsi="仿宋_GB2312" w:cs="仿宋_GB2312"/>
          <w:color w:val="auto"/>
          <w:sz w:val="32"/>
          <w:szCs w:val="32"/>
          <w:lang w:eastAsia="zh-CN"/>
        </w:rPr>
        <w:t>了防范和</w:t>
      </w:r>
      <w:r>
        <w:rPr>
          <w:rFonts w:hint="eastAsia" w:ascii="仿宋_GB2312" w:hAnsi="仿宋_GB2312" w:eastAsia="仿宋_GB2312" w:cs="仿宋_GB2312"/>
          <w:color w:val="auto"/>
          <w:sz w:val="32"/>
          <w:szCs w:val="32"/>
        </w:rPr>
        <w:t>整改措施建议。</w:t>
      </w:r>
    </w:p>
    <w:p w14:paraId="4EAD37C6">
      <w:pPr>
        <w:keepNext w:val="0"/>
        <w:keepLines w:val="0"/>
        <w:pageBreakBefore w:val="0"/>
        <w:widowControl w:val="0"/>
        <w:tabs>
          <w:tab w:val="left" w:pos="7920"/>
        </w:tabs>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经调查认定，</w:t>
      </w:r>
      <w:r>
        <w:rPr>
          <w:rFonts w:hint="eastAsia" w:ascii="仿宋_GB2312" w:hAnsi="仿宋_GB2312" w:cs="仿宋_GB2312"/>
          <w:sz w:val="32"/>
          <w:szCs w:val="32"/>
          <w:lang w:val="en-US" w:eastAsia="zh-CN"/>
        </w:rPr>
        <w:t>黄石港区XX果园店</w:t>
      </w:r>
      <w:r>
        <w:rPr>
          <w:rFonts w:hint="eastAsia" w:ascii="仿宋_GB2312" w:hAnsi="仿宋_GB2312" w:eastAsia="仿宋_GB2312" w:cs="仿宋_GB2312"/>
          <w:sz w:val="32"/>
          <w:szCs w:val="32"/>
          <w:lang w:val="en-US" w:eastAsia="zh-CN"/>
        </w:rPr>
        <w:t>“8·17”一般触电事故</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eastAsia="zh-CN"/>
        </w:rPr>
        <w:t>是一起因事故</w:t>
      </w:r>
      <w:r>
        <w:rPr>
          <w:rFonts w:hint="eastAsia" w:ascii="仿宋_GB2312" w:hAnsi="仿宋_GB2312" w:eastAsia="仿宋_GB2312" w:cs="仿宋_GB2312"/>
          <w:sz w:val="32"/>
          <w:szCs w:val="32"/>
          <w:lang w:val="en-US" w:eastAsia="zh-CN"/>
        </w:rPr>
        <w:t>维修人员龚</w:t>
      </w:r>
      <w:r>
        <w:rPr>
          <w:rFonts w:hint="eastAsia" w:ascii="仿宋_GB2312" w:hAnsi="仿宋_GB2312" w:cs="仿宋_GB2312"/>
          <w:sz w:val="32"/>
          <w:szCs w:val="32"/>
          <w:lang w:val="en-US" w:eastAsia="zh-CN"/>
        </w:rPr>
        <w:t>XX</w:t>
      </w:r>
      <w:r>
        <w:rPr>
          <w:rFonts w:hint="eastAsia" w:ascii="仿宋_GB2312" w:hAnsi="仿宋_GB2312" w:eastAsia="仿宋_GB2312" w:cs="仿宋_GB2312"/>
          <w:color w:val="auto"/>
          <w:sz w:val="32"/>
          <w:szCs w:val="32"/>
          <w:lang w:val="en-US" w:eastAsia="zh-CN"/>
        </w:rPr>
        <w:t>对作业环境中存在触电的安全风险辨识不足、认知不清</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sz w:val="32"/>
          <w:szCs w:val="32"/>
          <w:lang w:val="en-US" w:eastAsia="zh-CN"/>
        </w:rPr>
        <w:t>无证开展低压电器设备作业</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维修压缩机作业期间现场无人监护且操作不当</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电源系统设计安装存在缺陷（漏电保护功能不全）</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相关单位安全主体责任落实不到位等</w:t>
      </w:r>
      <w:r>
        <w:rPr>
          <w:rFonts w:hint="eastAsia" w:ascii="仿宋_GB2312" w:hAnsi="仿宋_GB2312" w:cs="仿宋_GB2312"/>
          <w:sz w:val="32"/>
          <w:szCs w:val="32"/>
          <w:lang w:val="en-US" w:eastAsia="zh-CN"/>
        </w:rPr>
        <w:t>多种</w:t>
      </w:r>
      <w:r>
        <w:rPr>
          <w:rFonts w:hint="eastAsia" w:ascii="仿宋_GB2312" w:hAnsi="仿宋_GB2312" w:eastAsia="仿宋_GB2312" w:cs="仿宋_GB2312"/>
          <w:sz w:val="32"/>
          <w:szCs w:val="32"/>
          <w:lang w:val="en-US" w:eastAsia="zh-CN"/>
        </w:rPr>
        <w:t>原因</w:t>
      </w:r>
      <w:r>
        <w:rPr>
          <w:rFonts w:hint="eastAsia" w:ascii="仿宋_GB2312" w:hAnsi="仿宋_GB2312" w:cs="仿宋_GB2312"/>
          <w:sz w:val="32"/>
          <w:szCs w:val="32"/>
          <w:lang w:val="en-US" w:eastAsia="zh-CN"/>
        </w:rPr>
        <w:t>综合</w:t>
      </w:r>
      <w:r>
        <w:rPr>
          <w:rFonts w:hint="eastAsia" w:ascii="仿宋_GB2312" w:hAnsi="仿宋_GB2312" w:eastAsia="仿宋_GB2312" w:cs="仿宋_GB2312"/>
          <w:sz w:val="32"/>
          <w:szCs w:val="32"/>
          <w:lang w:val="en-US" w:eastAsia="zh-CN"/>
        </w:rPr>
        <w:t>造成的一般生产安全责任事故。</w:t>
      </w:r>
    </w:p>
    <w:p w14:paraId="236D9AC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一、事故基本情况</w:t>
      </w:r>
    </w:p>
    <w:p w14:paraId="54323D7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rPr>
        <w:t>（一）</w:t>
      </w:r>
      <w:r>
        <w:rPr>
          <w:rFonts w:hint="eastAsia" w:ascii="楷体_GB2312" w:hAnsi="楷体_GB2312" w:eastAsia="楷体_GB2312" w:cs="楷体_GB2312"/>
          <w:b w:val="0"/>
          <w:bCs w:val="0"/>
          <w:sz w:val="32"/>
          <w:szCs w:val="32"/>
          <w:shd w:val="clear" w:color="auto" w:fill="FFFFFF"/>
          <w:lang w:val="en-US" w:eastAsia="zh-CN"/>
        </w:rPr>
        <w:t>事故发生单位及事故相关人员概况</w:t>
      </w:r>
    </w:p>
    <w:p w14:paraId="5A7AA411">
      <w:pPr>
        <w:widowControl/>
        <w:ind w:firstLine="643"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黄石港区</w:t>
      </w:r>
      <w:r>
        <w:rPr>
          <w:rFonts w:hint="eastAsia" w:ascii="仿宋_GB2312" w:hAnsi="仿宋_GB2312" w:cs="仿宋_GB2312"/>
          <w:b/>
          <w:bCs/>
          <w:color w:val="auto"/>
          <w:sz w:val="32"/>
          <w:szCs w:val="32"/>
          <w:lang w:val="en-US" w:eastAsia="zh-CN"/>
        </w:rPr>
        <w:t>XX</w:t>
      </w:r>
      <w:r>
        <w:rPr>
          <w:rFonts w:hint="eastAsia" w:ascii="仿宋_GB2312" w:hAnsi="仿宋_GB2312" w:eastAsia="仿宋_GB2312" w:cs="仿宋_GB2312"/>
          <w:b/>
          <w:bCs/>
          <w:color w:val="auto"/>
          <w:sz w:val="32"/>
          <w:szCs w:val="32"/>
          <w:lang w:val="en-US" w:eastAsia="zh-CN"/>
        </w:rPr>
        <w:t>电器维修商行</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以下</w:t>
      </w:r>
      <w:r>
        <w:rPr>
          <w:rFonts w:hint="eastAsia" w:ascii="仿宋_GB2312" w:hAnsi="仿宋_GB2312" w:eastAsia="仿宋_GB2312" w:cs="仿宋_GB2312"/>
          <w:color w:val="auto"/>
          <w:sz w:val="32"/>
          <w:szCs w:val="32"/>
          <w:lang w:val="en-US" w:eastAsia="zh-CN"/>
        </w:rPr>
        <w:t>简称</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商行），2012年5月14日注册成立，类型为个体工商户；持有黄石市黄石港区市场监督管理局颁发的《营业执照》，统一社会信用代码：</w:t>
      </w:r>
      <w:r>
        <w:rPr>
          <w:rFonts w:hint="eastAsia" w:ascii="仿宋_GB2312" w:hAnsi="仿宋_GB2312" w:cs="仿宋_GB2312"/>
          <w:color w:val="auto"/>
          <w:sz w:val="32"/>
          <w:szCs w:val="32"/>
          <w:lang w:val="en-US" w:eastAsia="zh-CN"/>
        </w:rPr>
        <w:t>XXXXXX</w:t>
      </w:r>
      <w:r>
        <w:rPr>
          <w:rFonts w:hint="eastAsia" w:ascii="仿宋_GB2312" w:hAnsi="仿宋_GB2312" w:eastAsia="仿宋_GB2312" w:cs="仿宋_GB2312"/>
          <w:color w:val="auto"/>
          <w:sz w:val="32"/>
          <w:szCs w:val="32"/>
          <w:lang w:val="en-US" w:eastAsia="zh-CN"/>
        </w:rPr>
        <w:t>03MA4ANTR18W。经营场所：黄石港区</w:t>
      </w:r>
      <w:r>
        <w:rPr>
          <w:rFonts w:hint="eastAsia" w:ascii="仿宋_GB2312" w:hAnsi="仿宋_GB2312" w:cs="仿宋_GB2312"/>
          <w:color w:val="auto"/>
          <w:sz w:val="32"/>
          <w:szCs w:val="32"/>
          <w:lang w:val="en-US" w:eastAsia="zh-CN"/>
        </w:rPr>
        <w:t>XXXX</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号；经营者：袁</w:t>
      </w:r>
      <w:r>
        <w:rPr>
          <w:rFonts w:hint="eastAsia" w:ascii="仿宋_GB2312" w:hAnsi="仿宋_GB2312" w:cs="仿宋_GB2312"/>
          <w:color w:val="auto"/>
          <w:sz w:val="32"/>
          <w:szCs w:val="32"/>
          <w:lang w:val="en-US" w:eastAsia="zh-CN"/>
        </w:rPr>
        <w:t>X</w:t>
      </w:r>
      <w:r>
        <w:rPr>
          <w:rFonts w:hint="eastAsia" w:ascii="仿宋_GB2312" w:hAnsi="仿宋_GB2312" w:eastAsia="仿宋_GB2312" w:cs="仿宋_GB2312"/>
          <w:color w:val="auto"/>
          <w:sz w:val="32"/>
          <w:szCs w:val="32"/>
          <w:lang w:val="en-US" w:eastAsia="zh-CN"/>
        </w:rPr>
        <w:t>；经营范围：家用电器、商用电器、工业电器维修及安装，回收旧电器。</w:t>
      </w:r>
    </w:p>
    <w:p w14:paraId="17FD818D">
      <w:pPr>
        <w:widowControl/>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经调查：2008年6月24日，袁</w:t>
      </w:r>
      <w:r>
        <w:rPr>
          <w:rFonts w:hint="eastAsia" w:ascii="仿宋_GB2312" w:hAnsi="仿宋_GB2312" w:cs="仿宋_GB2312"/>
          <w:color w:val="auto"/>
          <w:sz w:val="32"/>
          <w:szCs w:val="32"/>
          <w:lang w:val="en-US" w:eastAsia="zh-CN"/>
        </w:rPr>
        <w:t>X</w:t>
      </w:r>
      <w:r>
        <w:rPr>
          <w:rFonts w:hint="eastAsia" w:ascii="仿宋_GB2312" w:hAnsi="仿宋_GB2312" w:eastAsia="仿宋_GB2312" w:cs="仿宋_GB2312"/>
          <w:color w:val="auto"/>
          <w:sz w:val="32"/>
          <w:szCs w:val="32"/>
          <w:lang w:val="en-US" w:eastAsia="zh-CN"/>
        </w:rPr>
        <w:t>的丈夫龚</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在黄石市西塞山区市场监督管理局注册的个体工商户，经营范围是家电维修。因龚</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注册的个体工商户一直未在网上进行年报，为更换经营地址，所以在黄石港区市场监督管理局以袁</w:t>
      </w:r>
      <w:r>
        <w:rPr>
          <w:rFonts w:hint="eastAsia" w:ascii="仿宋_GB2312" w:hAnsi="仿宋_GB2312" w:cs="仿宋_GB2312"/>
          <w:color w:val="auto"/>
          <w:sz w:val="32"/>
          <w:szCs w:val="32"/>
          <w:lang w:val="en-US" w:eastAsia="zh-CN"/>
        </w:rPr>
        <w:t>X</w:t>
      </w:r>
      <w:r>
        <w:rPr>
          <w:rFonts w:hint="eastAsia" w:ascii="仿宋_GB2312" w:hAnsi="仿宋_GB2312" w:eastAsia="仿宋_GB2312" w:cs="仿宋_GB2312"/>
          <w:color w:val="auto"/>
          <w:sz w:val="32"/>
          <w:szCs w:val="32"/>
          <w:lang w:val="en-US" w:eastAsia="zh-CN"/>
        </w:rPr>
        <w:t>的名义注册</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商行。</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商行业务的联系、开展及收取费用等均是龚冬喜，龚</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为</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商行实际经营者，个人从事家电维修业务至事发，事发时其未取得低压电器维修或制冷设备维修特种作业操作证件。</w:t>
      </w:r>
    </w:p>
    <w:p w14:paraId="1697316F">
      <w:pPr>
        <w:widowControl/>
        <w:ind w:firstLine="640" w:firstLineChars="200"/>
        <w:jc w:val="both"/>
        <w:rPr>
          <w:rFonts w:hint="eastAsia" w:ascii="楷体" w:hAnsi="楷体" w:eastAsia="楷体" w:cs="楷体"/>
          <w:kern w:val="2"/>
          <w:sz w:val="32"/>
          <w:szCs w:val="32"/>
          <w:shd w:val="clear" w:color="auto" w:fill="FFFFFF"/>
          <w:lang w:val="en-US" w:eastAsia="zh-CN" w:bidi="ar-SA"/>
        </w:rPr>
      </w:pPr>
      <w:r>
        <w:rPr>
          <w:rFonts w:hint="eastAsia" w:ascii="楷体" w:hAnsi="楷体" w:eastAsia="楷体" w:cs="楷体"/>
          <w:kern w:val="2"/>
          <w:sz w:val="32"/>
          <w:szCs w:val="32"/>
          <w:shd w:val="clear" w:color="auto" w:fill="FFFFFF"/>
          <w:lang w:val="en-US" w:eastAsia="zh-CN" w:bidi="ar-SA"/>
        </w:rPr>
        <w:t>（二）事故其他相关单位</w:t>
      </w:r>
    </w:p>
    <w:p w14:paraId="67EEC430">
      <w:pPr>
        <w:widowControl/>
        <w:ind w:firstLine="643"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1.黄石港区</w:t>
      </w:r>
      <w:r>
        <w:rPr>
          <w:rFonts w:hint="eastAsia" w:ascii="仿宋_GB2312" w:hAnsi="仿宋_GB2312" w:cs="仿宋_GB2312"/>
          <w:b/>
          <w:bCs/>
          <w:color w:val="auto"/>
          <w:sz w:val="32"/>
          <w:szCs w:val="32"/>
          <w:lang w:val="en-US" w:eastAsia="zh-CN"/>
        </w:rPr>
        <w:t>XX</w:t>
      </w:r>
      <w:r>
        <w:rPr>
          <w:rFonts w:hint="eastAsia" w:ascii="仿宋_GB2312" w:hAnsi="仿宋_GB2312" w:eastAsia="仿宋_GB2312" w:cs="仿宋_GB2312"/>
          <w:b/>
          <w:bCs/>
          <w:color w:val="auto"/>
          <w:sz w:val="32"/>
          <w:szCs w:val="32"/>
          <w:lang w:val="en-US" w:eastAsia="zh-CN"/>
        </w:rPr>
        <w:t>果园店</w:t>
      </w:r>
      <w:r>
        <w:rPr>
          <w:rFonts w:hint="eastAsia" w:ascii="仿宋_GB2312" w:eastAsia="仿宋_GB2312"/>
          <w:color w:val="auto"/>
          <w:sz w:val="32"/>
          <w:szCs w:val="32"/>
          <w:lang w:val="en-US" w:eastAsia="zh-CN"/>
        </w:rPr>
        <w:t>（以下简称</w:t>
      </w:r>
      <w:r>
        <w:rPr>
          <w:rFonts w:hint="eastAsia" w:ascii="仿宋_GB2312"/>
          <w:color w:val="auto"/>
          <w:sz w:val="32"/>
          <w:szCs w:val="32"/>
          <w:lang w:val="en-US" w:eastAsia="zh-CN"/>
        </w:rPr>
        <w:t>XX果园店</w:t>
      </w:r>
      <w:r>
        <w:rPr>
          <w:rFonts w:hint="eastAsia" w:ascii="仿宋_GB2312" w:eastAsia="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，2021年4月7日注册成立，类型为个体工商户；持有黄石市黄石港区市场监督管理局颁发的《营业执照》，统一社会信用代码：</w:t>
      </w:r>
      <w:r>
        <w:rPr>
          <w:rFonts w:hint="eastAsia" w:ascii="仿宋_GB2312" w:hAnsi="仿宋_GB2312" w:cs="仿宋_GB2312"/>
          <w:color w:val="auto"/>
          <w:sz w:val="32"/>
          <w:szCs w:val="32"/>
          <w:lang w:val="en-US" w:eastAsia="zh-CN"/>
        </w:rPr>
        <w:t>XXXX</w:t>
      </w:r>
      <w:r>
        <w:rPr>
          <w:rFonts w:hint="eastAsia" w:ascii="仿宋_GB2312" w:hAnsi="仿宋_GB2312" w:eastAsia="仿宋_GB2312" w:cs="仿宋_GB2312"/>
          <w:color w:val="auto"/>
          <w:sz w:val="32"/>
          <w:szCs w:val="32"/>
          <w:lang w:val="en-US" w:eastAsia="zh-CN"/>
        </w:rPr>
        <w:t>202MA4EKQ672T。经营场所：黄石港区</w:t>
      </w:r>
      <w:r>
        <w:rPr>
          <w:rFonts w:hint="eastAsia" w:ascii="仿宋_GB2312" w:hAnsi="仿宋_GB2312" w:cs="仿宋_GB2312"/>
          <w:color w:val="auto"/>
          <w:sz w:val="32"/>
          <w:szCs w:val="32"/>
          <w:lang w:val="en-US" w:eastAsia="zh-CN"/>
        </w:rPr>
        <w:t>XXX</w:t>
      </w:r>
      <w:r>
        <w:rPr>
          <w:rFonts w:hint="eastAsia" w:ascii="仿宋_GB2312" w:hAnsi="仿宋_GB2312" w:eastAsia="仿宋_GB2312" w:cs="仿宋_GB2312"/>
          <w:color w:val="auto"/>
          <w:sz w:val="32"/>
          <w:szCs w:val="32"/>
          <w:lang w:val="en-US" w:eastAsia="zh-CN"/>
        </w:rPr>
        <w:t>15、16、17号；经营者：施</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；经营范围：一般项目：水果批发零售（除依法须经批准的项目外，凭营业执照依法自主开展经营活动）</w:t>
      </w:r>
      <w:r>
        <w:rPr>
          <w:rFonts w:hint="eastAsia" w:ascii="仿宋_GB2312" w:hAnsi="仿宋_GB2312" w:cs="仿宋_GB2312"/>
          <w:color w:val="auto"/>
          <w:sz w:val="32"/>
          <w:szCs w:val="32"/>
          <w:lang w:val="en-US" w:eastAsia="zh-CN"/>
        </w:rPr>
        <w:t>。</w:t>
      </w:r>
    </w:p>
    <w:p w14:paraId="36F50B95">
      <w:pPr>
        <w:widowControl/>
        <w:ind w:firstLine="643"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2.黄石</w:t>
      </w:r>
      <w:r>
        <w:rPr>
          <w:rFonts w:hint="eastAsia" w:ascii="仿宋_GB2312" w:hAnsi="仿宋_GB2312" w:cs="仿宋_GB2312"/>
          <w:b/>
          <w:bCs/>
          <w:color w:val="auto"/>
          <w:sz w:val="32"/>
          <w:szCs w:val="32"/>
          <w:lang w:val="en-US" w:eastAsia="zh-CN"/>
        </w:rPr>
        <w:t>XX</w:t>
      </w:r>
      <w:r>
        <w:rPr>
          <w:rFonts w:hint="eastAsia" w:ascii="仿宋_GB2312" w:hAnsi="仿宋_GB2312" w:eastAsia="仿宋_GB2312" w:cs="仿宋_GB2312"/>
          <w:b/>
          <w:bCs/>
          <w:color w:val="auto"/>
          <w:sz w:val="32"/>
          <w:szCs w:val="32"/>
          <w:lang w:val="en-US" w:eastAsia="zh-CN"/>
        </w:rPr>
        <w:t>农副产品批发市场有限公司</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以下简</w:t>
      </w:r>
      <w:r>
        <w:rPr>
          <w:rFonts w:hint="eastAsia" w:ascii="仿宋_GB2312" w:hAnsi="仿宋_GB2312" w:eastAsia="仿宋_GB2312" w:cs="仿宋_GB2312"/>
          <w:color w:val="auto"/>
          <w:sz w:val="32"/>
          <w:szCs w:val="32"/>
          <w:lang w:val="en-US" w:eastAsia="zh-CN"/>
        </w:rPr>
        <w:t>称</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公司），2015年2月6日注册成立，类型为有限责任公司（台港澳与境内合资）；持有黄石市市场监督管理局颁发的《营业执照》，统一社会信用代码：</w:t>
      </w:r>
      <w:r>
        <w:rPr>
          <w:rFonts w:hint="eastAsia" w:ascii="仿宋_GB2312" w:hAnsi="仿宋_GB2312" w:cs="仿宋_GB2312"/>
          <w:color w:val="auto"/>
          <w:sz w:val="32"/>
          <w:szCs w:val="32"/>
          <w:lang w:val="en-US" w:eastAsia="zh-CN"/>
        </w:rPr>
        <w:t>XXXXXX</w:t>
      </w:r>
      <w:r>
        <w:rPr>
          <w:rFonts w:hint="eastAsia" w:ascii="仿宋_GB2312" w:hAnsi="仿宋_GB2312" w:eastAsia="仿宋_GB2312" w:cs="仿宋_GB2312"/>
          <w:color w:val="auto"/>
          <w:sz w:val="32"/>
          <w:szCs w:val="32"/>
          <w:lang w:val="en-US" w:eastAsia="zh-CN"/>
        </w:rPr>
        <w:t>00321698622N。公司住所：黄石市黄石港</w:t>
      </w:r>
      <w:r>
        <w:rPr>
          <w:rFonts w:hint="eastAsia" w:ascii="仿宋_GB2312" w:hAnsi="仿宋_GB2312" w:cs="仿宋_GB2312"/>
          <w:color w:val="auto"/>
          <w:sz w:val="32"/>
          <w:szCs w:val="32"/>
          <w:lang w:val="en-US" w:eastAsia="zh-CN"/>
        </w:rPr>
        <w:t>XXXXX</w:t>
      </w:r>
      <w:r>
        <w:rPr>
          <w:rFonts w:hint="eastAsia" w:ascii="仿宋_GB2312" w:hAnsi="仿宋_GB2312" w:eastAsia="仿宋_GB2312" w:cs="仿宋_GB2312"/>
          <w:color w:val="auto"/>
          <w:sz w:val="32"/>
          <w:szCs w:val="32"/>
          <w:lang w:val="en-US" w:eastAsia="zh-CN"/>
        </w:rPr>
        <w:t>号；法定代表人：翁</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；经营范围：农副产品市场经营管理；农副产品市场及配套设施的物业管理。</w:t>
      </w:r>
    </w:p>
    <w:p w14:paraId="37EB454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lang w:eastAsia="zh-CN"/>
        </w:rPr>
      </w:pPr>
      <w:r>
        <w:rPr>
          <w:rFonts w:hint="eastAsia" w:ascii="楷体" w:hAnsi="楷体" w:eastAsia="楷体" w:cs="楷体"/>
          <w:kern w:val="2"/>
          <w:sz w:val="32"/>
          <w:szCs w:val="32"/>
          <w:shd w:val="clear" w:color="auto" w:fill="FFFFFF"/>
          <w:lang w:val="en-US" w:eastAsia="zh-CN" w:bidi="ar-SA"/>
        </w:rPr>
        <w:t>（三）</w:t>
      </w:r>
      <w:r>
        <w:rPr>
          <w:rFonts w:hint="eastAsia" w:ascii="楷体_GB2312" w:hAnsi="楷体_GB2312" w:eastAsia="楷体_GB2312" w:cs="楷体_GB2312"/>
          <w:b w:val="0"/>
          <w:bCs w:val="0"/>
          <w:sz w:val="32"/>
          <w:szCs w:val="32"/>
          <w:lang w:eastAsia="zh-CN"/>
        </w:rPr>
        <w:t>事故发生经过</w:t>
      </w:r>
    </w:p>
    <w:p w14:paraId="4C927107">
      <w:pPr>
        <w:widowControl/>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2021年4月，</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果园店</w:t>
      </w:r>
      <w:r>
        <w:rPr>
          <w:rFonts w:hint="eastAsia" w:ascii="仿宋_GB2312" w:hAnsi="仿宋_GB2312" w:cs="仿宋_GB2312"/>
          <w:color w:val="auto"/>
          <w:sz w:val="32"/>
          <w:szCs w:val="32"/>
          <w:lang w:val="en-US" w:eastAsia="zh-CN"/>
        </w:rPr>
        <w:t>开始</w:t>
      </w:r>
      <w:r>
        <w:rPr>
          <w:rFonts w:hint="eastAsia" w:ascii="仿宋_GB2312" w:hAnsi="仿宋_GB2312" w:eastAsia="仿宋_GB2312" w:cs="仿宋_GB2312"/>
          <w:color w:val="auto"/>
          <w:sz w:val="32"/>
          <w:szCs w:val="32"/>
          <w:lang w:val="en-US" w:eastAsia="zh-CN"/>
        </w:rPr>
        <w:t>租用宏进公司门店开展水果批发兼零售经营。2022年夏，</w:t>
      </w:r>
      <w:r>
        <w:rPr>
          <w:rFonts w:hint="eastAsia" w:ascii="仿宋_GB2312" w:hAnsi="仿宋_GB2312" w:cs="仿宋_GB2312"/>
          <w:color w:val="auto"/>
          <w:sz w:val="32"/>
          <w:szCs w:val="32"/>
          <w:lang w:val="en-US" w:eastAsia="zh-CN"/>
        </w:rPr>
        <w:t>XX果园店为确保供电需求和安全保障，要求XX公司在其彩钢瓦墙壁上加装固定电源插座，XX</w:t>
      </w:r>
      <w:r>
        <w:rPr>
          <w:rFonts w:hint="eastAsia" w:ascii="仿宋_GB2312" w:hAnsi="仿宋_GB2312" w:eastAsia="仿宋_GB2312" w:cs="仿宋_GB2312"/>
          <w:color w:val="auto"/>
          <w:sz w:val="32"/>
          <w:szCs w:val="32"/>
          <w:lang w:val="en-US" w:eastAsia="zh-CN"/>
        </w:rPr>
        <w:t>果园店自备一个移动多用电源插座连接至固定电源插座，为</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果园店保鲜柜提供使用电源。</w:t>
      </w:r>
    </w:p>
    <w:p w14:paraId="7C698A4E">
      <w:pPr>
        <w:widowControl/>
        <w:ind w:firstLine="640" w:firstLineChars="200"/>
        <w:jc w:val="both"/>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2023年8月2日，</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果园店保鲜柜使用中出现故障，其经营者施</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之妻袁</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经隔壁门店经营者介绍，联系从事家用电器维修的</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商行维修</w:t>
      </w:r>
      <w:r>
        <w:rPr>
          <w:rFonts w:hint="eastAsia" w:ascii="仿宋_GB2312" w:hAnsi="仿宋_GB2312" w:cs="仿宋_GB2312"/>
          <w:color w:val="auto"/>
          <w:sz w:val="32"/>
          <w:szCs w:val="32"/>
          <w:lang w:val="en-US" w:eastAsia="zh-CN"/>
        </w:rPr>
        <w:t>人员</w:t>
      </w:r>
      <w:r>
        <w:rPr>
          <w:rFonts w:hint="eastAsia" w:ascii="仿宋_GB2312" w:hAnsi="仿宋_GB2312" w:eastAsia="仿宋_GB2312" w:cs="仿宋_GB2312"/>
          <w:color w:val="auto"/>
          <w:sz w:val="32"/>
          <w:szCs w:val="32"/>
          <w:lang w:val="en-US" w:eastAsia="zh-CN"/>
        </w:rPr>
        <w:t>龚冬喜上门维修</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8月3日，龚</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上门检查后告知</w:t>
      </w:r>
      <w:r>
        <w:rPr>
          <w:rFonts w:hint="eastAsia" w:ascii="仿宋_GB2312" w:hAnsi="仿宋_GB2312" w:cs="仿宋_GB2312"/>
          <w:color w:val="auto"/>
          <w:sz w:val="32"/>
          <w:szCs w:val="32"/>
          <w:lang w:val="en-US" w:eastAsia="zh-CN"/>
        </w:rPr>
        <w:t>施XX</w:t>
      </w:r>
      <w:r>
        <w:rPr>
          <w:rFonts w:hint="eastAsia" w:ascii="仿宋_GB2312" w:hAnsi="仿宋_GB2312" w:eastAsia="仿宋_GB2312" w:cs="仿宋_GB2312"/>
          <w:color w:val="auto"/>
          <w:sz w:val="32"/>
          <w:szCs w:val="32"/>
          <w:lang w:val="en-US" w:eastAsia="zh-CN"/>
        </w:rPr>
        <w:t>原压缩机线圈被烧毁需要更换，龚</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告知</w:t>
      </w:r>
      <w:r>
        <w:rPr>
          <w:rFonts w:hint="eastAsia" w:ascii="仿宋_GB2312" w:hAnsi="仿宋_GB2312" w:cs="仿宋_GB2312"/>
          <w:color w:val="auto"/>
          <w:sz w:val="32"/>
          <w:szCs w:val="32"/>
          <w:lang w:val="en-US" w:eastAsia="zh-CN"/>
        </w:rPr>
        <w:t>施XX自家商行</w:t>
      </w:r>
      <w:r>
        <w:rPr>
          <w:rFonts w:hint="eastAsia" w:ascii="仿宋_GB2312" w:hAnsi="仿宋_GB2312" w:eastAsia="仿宋_GB2312" w:cs="仿宋_GB2312"/>
          <w:color w:val="auto"/>
          <w:sz w:val="32"/>
          <w:szCs w:val="32"/>
          <w:lang w:val="en-US" w:eastAsia="zh-CN"/>
        </w:rPr>
        <w:t>有压缩机出售，</w:t>
      </w:r>
      <w:r>
        <w:rPr>
          <w:rFonts w:hint="eastAsia" w:ascii="仿宋_GB2312" w:hAnsi="仿宋_GB2312" w:cs="仿宋_GB2312"/>
          <w:color w:val="auto"/>
          <w:sz w:val="32"/>
          <w:szCs w:val="32"/>
          <w:lang w:val="en-US" w:eastAsia="zh-CN"/>
        </w:rPr>
        <w:t>经双方协商同意，龚XX按照每件</w:t>
      </w:r>
      <w:r>
        <w:rPr>
          <w:rFonts w:hint="eastAsia" w:ascii="仿宋_GB2312" w:hAnsi="仿宋_GB2312" w:eastAsia="仿宋_GB2312" w:cs="仿宋_GB2312"/>
          <w:color w:val="auto"/>
          <w:sz w:val="32"/>
          <w:szCs w:val="32"/>
          <w:lang w:val="en-US" w:eastAsia="zh-CN"/>
        </w:rPr>
        <w:t>13</w:t>
      </w:r>
      <w:r>
        <w:rPr>
          <w:rFonts w:hint="eastAsia" w:ascii="仿宋_GB2312" w:hAnsi="仿宋_GB2312" w:cs="仿宋_GB2312"/>
          <w:color w:val="auto"/>
          <w:sz w:val="32"/>
          <w:szCs w:val="32"/>
          <w:lang w:val="en-US" w:eastAsia="zh-CN"/>
        </w:rPr>
        <w:t>0</w:t>
      </w:r>
      <w:r>
        <w:rPr>
          <w:rFonts w:hint="eastAsia" w:ascii="仿宋_GB2312" w:hAnsi="仿宋_GB2312" w:eastAsia="仿宋_GB2312" w:cs="仿宋_GB2312"/>
          <w:color w:val="auto"/>
          <w:sz w:val="32"/>
          <w:szCs w:val="32"/>
          <w:lang w:val="en-US" w:eastAsia="zh-CN"/>
        </w:rPr>
        <w:t>0元</w:t>
      </w:r>
      <w:r>
        <w:rPr>
          <w:rFonts w:hint="eastAsia" w:ascii="仿宋_GB2312" w:hAnsi="仿宋_GB2312" w:cs="仿宋_GB2312"/>
          <w:color w:val="auto"/>
          <w:sz w:val="32"/>
          <w:szCs w:val="32"/>
          <w:lang w:val="en-US" w:eastAsia="zh-CN"/>
        </w:rPr>
        <w:t>的</w:t>
      </w:r>
      <w:r>
        <w:rPr>
          <w:rFonts w:hint="eastAsia" w:ascii="仿宋_GB2312" w:hAnsi="仿宋_GB2312" w:eastAsia="仿宋_GB2312" w:cs="仿宋_GB2312"/>
          <w:color w:val="auto"/>
          <w:sz w:val="32"/>
          <w:szCs w:val="32"/>
          <w:lang w:val="en-US" w:eastAsia="zh-CN"/>
        </w:rPr>
        <w:t>价格</w:t>
      </w:r>
      <w:r>
        <w:rPr>
          <w:rFonts w:hint="eastAsia" w:ascii="仿宋_GB2312" w:hAnsi="仿宋_GB2312" w:cs="仿宋_GB2312"/>
          <w:color w:val="auto"/>
          <w:sz w:val="32"/>
          <w:szCs w:val="32"/>
          <w:lang w:val="en-US" w:eastAsia="zh-CN"/>
        </w:rPr>
        <w:t>（比正常价格</w:t>
      </w:r>
      <w:r>
        <w:rPr>
          <w:rFonts w:hint="eastAsia" w:ascii="仿宋_GB2312" w:hAnsi="仿宋_GB2312" w:eastAsia="仿宋_GB2312" w:cs="仿宋_GB2312"/>
          <w:color w:val="auto"/>
          <w:sz w:val="32"/>
          <w:szCs w:val="32"/>
          <w:lang w:val="en-US" w:eastAsia="zh-CN"/>
        </w:rPr>
        <w:t>优惠50元</w:t>
      </w:r>
      <w:r>
        <w:rPr>
          <w:rFonts w:hint="eastAsia" w:ascii="仿宋_GB2312" w:hAnsi="仿宋_GB2312" w:cs="仿宋_GB2312"/>
          <w:color w:val="auto"/>
          <w:sz w:val="32"/>
          <w:szCs w:val="32"/>
          <w:lang w:val="en-US" w:eastAsia="zh-CN"/>
        </w:rPr>
        <w:t>）销售给施XX并负责更换</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口头约定</w:t>
      </w:r>
      <w:r>
        <w:rPr>
          <w:rFonts w:hint="eastAsia" w:ascii="仿宋_GB2312" w:hAnsi="仿宋_GB2312" w:eastAsia="仿宋_GB2312" w:cs="仿宋_GB2312"/>
          <w:color w:val="auto"/>
          <w:sz w:val="32"/>
          <w:szCs w:val="32"/>
          <w:lang w:val="en-US" w:eastAsia="zh-CN"/>
        </w:rPr>
        <w:t>三年质</w:t>
      </w:r>
      <w:r>
        <w:rPr>
          <w:rFonts w:hint="eastAsia" w:ascii="仿宋_GB2312" w:hAnsi="仿宋_GB2312" w:cs="仿宋_GB2312"/>
          <w:color w:val="auto"/>
          <w:sz w:val="32"/>
          <w:szCs w:val="32"/>
          <w:lang w:val="en-US" w:eastAsia="zh-CN"/>
        </w:rPr>
        <w:t>保期。</w:t>
      </w:r>
      <w:r>
        <w:rPr>
          <w:rFonts w:hint="eastAsia" w:ascii="仿宋_GB2312" w:hAnsi="仿宋_GB2312" w:eastAsia="仿宋_GB2312" w:cs="仿宋_GB2312"/>
          <w:color w:val="auto"/>
          <w:sz w:val="32"/>
          <w:szCs w:val="32"/>
          <w:lang w:val="en-US" w:eastAsia="zh-CN"/>
        </w:rPr>
        <w:t>袁</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向龚</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现金支付100元，微信转账1200元，共支付1300元。</w:t>
      </w:r>
      <w:r>
        <w:rPr>
          <w:rFonts w:hint="eastAsia" w:ascii="仿宋_GB2312" w:hAnsi="仿宋_GB2312" w:cs="仿宋_GB2312"/>
          <w:color w:val="auto"/>
          <w:sz w:val="32"/>
          <w:szCs w:val="32"/>
          <w:lang w:val="en-US" w:eastAsia="zh-CN"/>
        </w:rPr>
        <w:t>当场</w:t>
      </w:r>
      <w:r>
        <w:rPr>
          <w:rFonts w:hint="eastAsia" w:ascii="仿宋_GB2312" w:hAnsi="仿宋_GB2312" w:eastAsia="仿宋_GB2312" w:cs="仿宋_GB2312"/>
          <w:color w:val="auto"/>
          <w:sz w:val="32"/>
          <w:szCs w:val="32"/>
          <w:lang w:val="en-US" w:eastAsia="zh-CN"/>
        </w:rPr>
        <w:t>没有签订书面合同（协议），</w:t>
      </w:r>
      <w:r>
        <w:rPr>
          <w:rFonts w:hint="eastAsia" w:ascii="仿宋_GB2312" w:hAnsi="仿宋_GB2312" w:cs="仿宋_GB2312"/>
          <w:color w:val="auto"/>
          <w:sz w:val="32"/>
          <w:szCs w:val="32"/>
          <w:lang w:val="en-US" w:eastAsia="zh-CN"/>
        </w:rPr>
        <w:t>但留</w:t>
      </w:r>
      <w:r>
        <w:rPr>
          <w:rFonts w:hint="eastAsia" w:ascii="仿宋_GB2312" w:hAnsi="仿宋_GB2312" w:eastAsia="仿宋_GB2312" w:cs="仿宋_GB2312"/>
          <w:color w:val="auto"/>
          <w:sz w:val="32"/>
          <w:szCs w:val="32"/>
          <w:lang w:val="en-US" w:eastAsia="zh-CN"/>
        </w:rPr>
        <w:t>有微信聊天和费用支付记录</w:t>
      </w:r>
      <w:r>
        <w:rPr>
          <w:rFonts w:hint="eastAsia" w:ascii="仿宋_GB2312" w:hAnsi="仿宋_GB2312" w:cs="仿宋_GB2312"/>
          <w:color w:val="auto"/>
          <w:sz w:val="32"/>
          <w:szCs w:val="32"/>
          <w:lang w:val="en-US" w:eastAsia="zh-CN"/>
        </w:rPr>
        <w:t>相关佐证</w:t>
      </w:r>
      <w:r>
        <w:rPr>
          <w:rFonts w:hint="eastAsia" w:ascii="仿宋_GB2312" w:hAnsi="仿宋_GB2312" w:eastAsia="仿宋_GB2312" w:cs="仿宋_GB2312"/>
          <w:color w:val="auto"/>
          <w:sz w:val="32"/>
          <w:szCs w:val="32"/>
          <w:lang w:val="en-US" w:eastAsia="zh-CN"/>
        </w:rPr>
        <w:t>。</w:t>
      </w:r>
    </w:p>
    <w:p w14:paraId="272B025B">
      <w:pPr>
        <w:widowControl/>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2024年8月16日，</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果园店袁</w:t>
      </w:r>
      <w:r>
        <w:rPr>
          <w:rFonts w:hint="eastAsia" w:ascii="仿宋_GB2312" w:hAnsi="仿宋_GB2312" w:cs="仿宋_GB2312"/>
          <w:color w:val="auto"/>
          <w:sz w:val="32"/>
          <w:szCs w:val="32"/>
          <w:lang w:val="en-US" w:eastAsia="zh-CN"/>
        </w:rPr>
        <w:t>XX发现</w:t>
      </w:r>
      <w:r>
        <w:rPr>
          <w:rFonts w:hint="eastAsia" w:ascii="仿宋_GB2312" w:hAnsi="仿宋_GB2312" w:eastAsia="仿宋_GB2312" w:cs="仿宋_GB2312"/>
          <w:color w:val="auto"/>
          <w:sz w:val="32"/>
          <w:szCs w:val="32"/>
          <w:lang w:val="en-US" w:eastAsia="zh-CN"/>
        </w:rPr>
        <w:t>保鲜柜不制冷，</w:t>
      </w:r>
      <w:r>
        <w:rPr>
          <w:rFonts w:hint="eastAsia" w:ascii="仿宋_GB2312" w:hAnsi="仿宋_GB2312" w:cs="仿宋_GB2312"/>
          <w:color w:val="auto"/>
          <w:sz w:val="32"/>
          <w:szCs w:val="32"/>
          <w:lang w:val="en-US" w:eastAsia="zh-CN"/>
        </w:rPr>
        <w:t>随即</w:t>
      </w:r>
      <w:r>
        <w:rPr>
          <w:rFonts w:hint="eastAsia" w:ascii="仿宋_GB2312" w:hAnsi="仿宋_GB2312" w:eastAsia="仿宋_GB2312" w:cs="仿宋_GB2312"/>
          <w:color w:val="auto"/>
          <w:sz w:val="32"/>
          <w:szCs w:val="32"/>
          <w:lang w:val="en-US" w:eastAsia="zh-CN"/>
        </w:rPr>
        <w:t>联系龚</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上门维修，龚</w:t>
      </w:r>
      <w:r>
        <w:rPr>
          <w:rFonts w:hint="eastAsia" w:ascii="仿宋_GB2312" w:hAnsi="仿宋_GB2312" w:cs="仿宋_GB2312"/>
          <w:color w:val="auto"/>
          <w:sz w:val="32"/>
          <w:szCs w:val="32"/>
          <w:lang w:val="en-US" w:eastAsia="zh-CN"/>
        </w:rPr>
        <w:t>XX在</w:t>
      </w:r>
      <w:r>
        <w:rPr>
          <w:rFonts w:hint="eastAsia" w:ascii="仿宋_GB2312" w:hAnsi="仿宋_GB2312" w:eastAsia="仿宋_GB2312" w:cs="仿宋_GB2312"/>
          <w:color w:val="auto"/>
          <w:sz w:val="32"/>
          <w:szCs w:val="32"/>
          <w:lang w:val="en-US" w:eastAsia="zh-CN"/>
        </w:rPr>
        <w:t>检查后告知</w:t>
      </w:r>
      <w:r>
        <w:rPr>
          <w:rFonts w:hint="eastAsia" w:ascii="仿宋_GB2312" w:hAnsi="仿宋_GB2312" w:cs="仿宋_GB2312"/>
          <w:color w:val="auto"/>
          <w:sz w:val="32"/>
          <w:szCs w:val="32"/>
          <w:lang w:val="en-US" w:eastAsia="zh-CN"/>
        </w:rPr>
        <w:t>袁XX</w:t>
      </w:r>
      <w:r>
        <w:rPr>
          <w:rFonts w:hint="eastAsia" w:ascii="仿宋_GB2312" w:hAnsi="仿宋_GB2312" w:eastAsia="仿宋_GB2312" w:cs="仿宋_GB2312"/>
          <w:color w:val="auto"/>
          <w:sz w:val="32"/>
          <w:szCs w:val="32"/>
          <w:lang w:val="en-US" w:eastAsia="zh-CN"/>
        </w:rPr>
        <w:t>压缩机线路被老鼠咬损</w:t>
      </w:r>
      <w:r>
        <w:rPr>
          <w:rFonts w:hint="eastAsia" w:ascii="仿宋_GB2312" w:hAnsi="仿宋_GB2312" w:cs="仿宋_GB2312"/>
          <w:color w:val="auto"/>
          <w:sz w:val="32"/>
          <w:szCs w:val="32"/>
          <w:lang w:val="en-US" w:eastAsia="zh-CN"/>
        </w:rPr>
        <w:t>而导致不制冷</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在</w:t>
      </w:r>
      <w:r>
        <w:rPr>
          <w:rFonts w:hint="eastAsia" w:ascii="仿宋_GB2312" w:hAnsi="仿宋_GB2312" w:eastAsia="仿宋_GB2312" w:cs="仿宋_GB2312"/>
          <w:color w:val="auto"/>
          <w:sz w:val="32"/>
          <w:szCs w:val="32"/>
          <w:lang w:val="en-US" w:eastAsia="zh-CN"/>
        </w:rPr>
        <w:t>故障处理后龚</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没有收</w:t>
      </w:r>
      <w:r>
        <w:rPr>
          <w:rFonts w:hint="eastAsia" w:ascii="仿宋_GB2312" w:hAnsi="仿宋_GB2312" w:cs="仿宋_GB2312"/>
          <w:color w:val="auto"/>
          <w:sz w:val="32"/>
          <w:szCs w:val="32"/>
          <w:lang w:val="en-US" w:eastAsia="zh-CN"/>
        </w:rPr>
        <w:t>取相关的</w:t>
      </w:r>
      <w:r>
        <w:rPr>
          <w:rFonts w:hint="eastAsia" w:ascii="仿宋_GB2312" w:hAnsi="仿宋_GB2312" w:eastAsia="仿宋_GB2312" w:cs="仿宋_GB2312"/>
          <w:color w:val="auto"/>
          <w:sz w:val="32"/>
          <w:szCs w:val="32"/>
          <w:lang w:val="en-US" w:eastAsia="zh-CN"/>
        </w:rPr>
        <w:t>维修费用</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果园店袁</w:t>
      </w:r>
      <w:r>
        <w:rPr>
          <w:rFonts w:hint="eastAsia" w:ascii="仿宋_GB2312" w:hAnsi="仿宋_GB2312" w:cs="仿宋_GB2312"/>
          <w:color w:val="auto"/>
          <w:sz w:val="32"/>
          <w:szCs w:val="32"/>
          <w:lang w:val="en-US" w:eastAsia="zh-CN"/>
        </w:rPr>
        <w:t>XX送</w:t>
      </w:r>
      <w:r>
        <w:rPr>
          <w:rFonts w:hint="eastAsia" w:ascii="仿宋_GB2312" w:hAnsi="仿宋_GB2312" w:eastAsia="仿宋_GB2312" w:cs="仿宋_GB2312"/>
          <w:color w:val="auto"/>
          <w:sz w:val="32"/>
          <w:szCs w:val="32"/>
          <w:lang w:val="en-US" w:eastAsia="zh-CN"/>
        </w:rPr>
        <w:t>给龚冬喜一个西瓜</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保鲜柜使用后又出现故障，</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果园店拔下电源插头暂停保鲜柜使用。</w:t>
      </w:r>
    </w:p>
    <w:p w14:paraId="7B9A6D78">
      <w:pPr>
        <w:widowControl/>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2024年8月17日中午12时12分，袁</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再次联系并预约龚</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15时左右上门检查压缩机工作情况；8月17日15时12分许，龚冬喜身穿短裤、短袖、拖鞋驾车来到</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果园店进行维修作业。施</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和袁</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一同帮助龚</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移开保鲜柜后，留出保鲜柜与墙壁间空间，施</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因有事外出，袁</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经营水果摊，当时保鲜柜处于断电状态，龚</w:t>
      </w:r>
      <w:r>
        <w:rPr>
          <w:rFonts w:hint="eastAsia" w:ascii="仿宋_GB2312" w:hAnsi="仿宋_GB2312" w:cs="仿宋_GB2312"/>
          <w:color w:val="auto"/>
          <w:sz w:val="32"/>
          <w:szCs w:val="32"/>
          <w:lang w:val="en-US" w:eastAsia="zh-CN"/>
        </w:rPr>
        <w:t>XX并未要求</w:t>
      </w:r>
      <w:r>
        <w:rPr>
          <w:rFonts w:hint="eastAsia" w:ascii="仿宋_GB2312" w:hAnsi="仿宋_GB2312" w:eastAsia="仿宋_GB2312" w:cs="仿宋_GB2312"/>
          <w:color w:val="auto"/>
          <w:sz w:val="32"/>
          <w:szCs w:val="32"/>
          <w:lang w:val="en-US" w:eastAsia="zh-CN"/>
        </w:rPr>
        <w:t>袁</w:t>
      </w:r>
      <w:r>
        <w:rPr>
          <w:rFonts w:hint="eastAsia" w:ascii="仿宋_GB2312" w:hAnsi="仿宋_GB2312" w:cs="仿宋_GB2312"/>
          <w:color w:val="auto"/>
          <w:sz w:val="32"/>
          <w:szCs w:val="32"/>
          <w:lang w:val="en-US" w:eastAsia="zh-CN"/>
        </w:rPr>
        <w:t>XX陪同作业维修，</w:t>
      </w:r>
      <w:r>
        <w:rPr>
          <w:rFonts w:hint="eastAsia" w:ascii="仿宋_GB2312" w:hAnsi="仿宋_GB2312" w:eastAsia="仿宋_GB2312" w:cs="仿宋_GB2312"/>
          <w:color w:val="auto"/>
          <w:sz w:val="32"/>
          <w:szCs w:val="32"/>
          <w:lang w:val="en-US" w:eastAsia="zh-CN"/>
        </w:rPr>
        <w:t>独自一人进行维修作业。</w:t>
      </w:r>
    </w:p>
    <w:p w14:paraId="3BAAC287">
      <w:pPr>
        <w:spacing w:line="600" w:lineRule="exact"/>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15时</w:t>
      </w:r>
      <w:r>
        <w:rPr>
          <w:rFonts w:hint="eastAsia" w:ascii="仿宋_GB2312" w:hAnsi="仿宋_GB2312" w:cs="仿宋_GB2312"/>
          <w:color w:val="auto"/>
          <w:sz w:val="32"/>
          <w:szCs w:val="32"/>
          <w:lang w:val="en-US" w:eastAsia="zh-CN"/>
        </w:rPr>
        <w:t>28</w:t>
      </w:r>
      <w:r>
        <w:rPr>
          <w:rFonts w:hint="eastAsia" w:ascii="仿宋_GB2312" w:hAnsi="仿宋_GB2312" w:eastAsia="仿宋_GB2312" w:cs="仿宋_GB2312"/>
          <w:color w:val="auto"/>
          <w:sz w:val="32"/>
          <w:szCs w:val="32"/>
          <w:lang w:val="en-US" w:eastAsia="zh-CN"/>
        </w:rPr>
        <w:t>分</w:t>
      </w:r>
      <w:r>
        <w:rPr>
          <w:rFonts w:hint="eastAsia" w:ascii="仿宋_GB2312" w:hAnsi="仿宋_GB2312" w:cs="仿宋_GB2312"/>
          <w:color w:val="auto"/>
          <w:sz w:val="32"/>
          <w:szCs w:val="32"/>
          <w:lang w:val="en-US" w:eastAsia="zh-CN"/>
        </w:rPr>
        <w:t>许</w:t>
      </w:r>
      <w:r>
        <w:rPr>
          <w:rFonts w:hint="eastAsia" w:ascii="仿宋_GB2312" w:hAnsi="仿宋_GB2312" w:eastAsia="仿宋_GB2312" w:cs="仿宋_GB2312"/>
          <w:color w:val="auto"/>
          <w:sz w:val="32"/>
          <w:szCs w:val="32"/>
          <w:lang w:val="en-US" w:eastAsia="zh-CN"/>
        </w:rPr>
        <w:t>，经过水果摊的两位路人</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顾</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和顾</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发现龚</w:t>
      </w:r>
      <w:r>
        <w:rPr>
          <w:rFonts w:hint="eastAsia" w:ascii="仿宋_GB2312" w:hAnsi="仿宋_GB2312" w:cs="仿宋_GB2312"/>
          <w:color w:val="auto"/>
          <w:sz w:val="32"/>
          <w:szCs w:val="32"/>
          <w:lang w:val="en-US" w:eastAsia="zh-CN"/>
        </w:rPr>
        <w:t>XX背靠</w:t>
      </w:r>
      <w:r>
        <w:rPr>
          <w:rFonts w:hint="eastAsia" w:ascii="仿宋_GB2312" w:hAnsi="仿宋_GB2312" w:eastAsia="仿宋_GB2312" w:cs="仿宋_GB2312"/>
          <w:color w:val="auto"/>
          <w:sz w:val="32"/>
          <w:szCs w:val="32"/>
          <w:lang w:val="en-US" w:eastAsia="zh-CN"/>
        </w:rPr>
        <w:t>保鲜柜与墙壁的间隙中，</w:t>
      </w:r>
      <w:r>
        <w:rPr>
          <w:rFonts w:hint="eastAsia" w:ascii="仿宋_GB2312" w:hAnsi="仿宋_GB2312" w:cs="仿宋_GB2312"/>
          <w:color w:val="auto"/>
          <w:sz w:val="32"/>
          <w:szCs w:val="32"/>
          <w:lang w:val="en-US" w:eastAsia="zh-CN"/>
        </w:rPr>
        <w:t>其</w:t>
      </w:r>
      <w:r>
        <w:rPr>
          <w:rFonts w:hint="eastAsia" w:ascii="仿宋_GB2312" w:hAnsi="仿宋_GB2312" w:eastAsia="仿宋_GB2312" w:cs="仿宋_GB2312"/>
          <w:color w:val="auto"/>
          <w:sz w:val="32"/>
          <w:szCs w:val="32"/>
          <w:lang w:val="en-US" w:eastAsia="zh-CN"/>
        </w:rPr>
        <w:t>上身赤膊、下身</w:t>
      </w:r>
      <w:r>
        <w:rPr>
          <w:rFonts w:hint="eastAsia" w:ascii="仿宋_GB2312" w:hAnsi="仿宋_GB2312" w:cs="仿宋_GB2312"/>
          <w:color w:val="auto"/>
          <w:sz w:val="32"/>
          <w:szCs w:val="32"/>
          <w:lang w:val="en-US" w:eastAsia="zh-CN"/>
        </w:rPr>
        <w:t>着</w:t>
      </w:r>
      <w:r>
        <w:rPr>
          <w:rFonts w:hint="eastAsia" w:ascii="仿宋_GB2312" w:hAnsi="仿宋_GB2312" w:eastAsia="仿宋_GB2312" w:cs="仿宋_GB2312"/>
          <w:color w:val="auto"/>
          <w:sz w:val="32"/>
          <w:szCs w:val="32"/>
          <w:lang w:val="en-US" w:eastAsia="zh-CN"/>
        </w:rPr>
        <w:t>牛仔短裤，半跪在地上，后脑勺靠墙壁，头往左边倾斜，面部苍白，眼睛处于半睁开状态。</w:t>
      </w:r>
      <w:r>
        <w:rPr>
          <w:rFonts w:hint="eastAsia" w:ascii="仿宋_GB2312" w:hAnsi="仿宋_GB2312" w:cs="仿宋_GB2312"/>
          <w:color w:val="auto"/>
          <w:sz w:val="32"/>
          <w:szCs w:val="32"/>
          <w:lang w:val="en-US" w:eastAsia="zh-CN"/>
        </w:rPr>
        <w:t>立即告知XX</w:t>
      </w:r>
      <w:r>
        <w:rPr>
          <w:rFonts w:hint="eastAsia" w:ascii="仿宋_GB2312" w:hAnsi="仿宋_GB2312" w:eastAsia="仿宋_GB2312" w:cs="仿宋_GB2312"/>
          <w:color w:val="auto"/>
          <w:sz w:val="32"/>
          <w:szCs w:val="32"/>
          <w:lang w:val="en-US" w:eastAsia="zh-CN"/>
        </w:rPr>
        <w:t>果园店袁</w:t>
      </w:r>
      <w:r>
        <w:rPr>
          <w:rFonts w:hint="eastAsia" w:ascii="仿宋_GB2312" w:hAnsi="仿宋_GB2312" w:cs="仿宋_GB2312"/>
          <w:color w:val="auto"/>
          <w:sz w:val="32"/>
          <w:szCs w:val="32"/>
          <w:lang w:val="en-US" w:eastAsia="zh-CN"/>
        </w:rPr>
        <w:t>XX，随即众人参与施救。</w:t>
      </w:r>
    </w:p>
    <w:p w14:paraId="75D23A9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（四）</w:t>
      </w:r>
      <w:bookmarkStart w:id="0" w:name="_Toc31159"/>
      <w:bookmarkStart w:id="1" w:name="_Toc21438"/>
      <w:bookmarkStart w:id="2" w:name="_Toc13879"/>
      <w:bookmarkStart w:id="3" w:name="_Toc26490"/>
      <w:r>
        <w:rPr>
          <w:rFonts w:hint="eastAsia" w:ascii="楷体_GB2312" w:hAnsi="楷体_GB2312" w:eastAsia="楷体_GB2312" w:cs="楷体_GB2312"/>
          <w:b w:val="0"/>
          <w:bCs w:val="0"/>
          <w:color w:val="auto"/>
          <w:sz w:val="32"/>
          <w:szCs w:val="32"/>
          <w:lang w:val="en-US" w:eastAsia="zh-CN"/>
        </w:rPr>
        <w:t>事故现场情况</w:t>
      </w:r>
    </w:p>
    <w:bookmarkEnd w:id="0"/>
    <w:bookmarkEnd w:id="1"/>
    <w:bookmarkEnd w:id="2"/>
    <w:bookmarkEnd w:id="3"/>
    <w:p w14:paraId="3541C2C7">
      <w:pPr>
        <w:widowControl/>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事故发生</w:t>
      </w:r>
      <w:r>
        <w:rPr>
          <w:rFonts w:hint="eastAsia" w:ascii="仿宋_GB2312" w:hAnsi="仿宋_GB2312" w:cs="仿宋_GB2312"/>
          <w:color w:val="auto"/>
          <w:sz w:val="32"/>
          <w:szCs w:val="32"/>
          <w:lang w:val="en-US" w:eastAsia="zh-CN"/>
        </w:rPr>
        <w:t>地为XX</w:t>
      </w:r>
      <w:r>
        <w:rPr>
          <w:rFonts w:hint="eastAsia" w:ascii="仿宋_GB2312" w:hAnsi="仿宋_GB2312" w:eastAsia="仿宋_GB2312" w:cs="仿宋_GB2312"/>
          <w:color w:val="auto"/>
          <w:sz w:val="32"/>
          <w:szCs w:val="32"/>
          <w:lang w:val="en-US" w:eastAsia="zh-CN"/>
        </w:rPr>
        <w:t>果园店。</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果园店位于黄石港区花湖街道</w:t>
      </w:r>
      <w:r>
        <w:rPr>
          <w:rFonts w:hint="eastAsia" w:ascii="仿宋_GB2312" w:hAnsi="仿宋_GB2312" w:cs="仿宋_GB2312"/>
          <w:color w:val="auto"/>
          <w:sz w:val="32"/>
          <w:szCs w:val="32"/>
          <w:lang w:val="en-US" w:eastAsia="zh-CN"/>
        </w:rPr>
        <w:t>XXXX</w:t>
      </w:r>
      <w:r>
        <w:rPr>
          <w:rFonts w:hint="eastAsia" w:ascii="仿宋_GB2312" w:hAnsi="仿宋_GB2312" w:eastAsia="仿宋_GB2312" w:cs="仿宋_GB2312"/>
          <w:color w:val="auto"/>
          <w:sz w:val="32"/>
          <w:szCs w:val="32"/>
          <w:lang w:val="en-US" w:eastAsia="zh-CN"/>
        </w:rPr>
        <w:t>58号，</w:t>
      </w:r>
      <w:r>
        <w:rPr>
          <w:rFonts w:hint="eastAsia" w:ascii="仿宋_GB2312" w:hAnsi="仿宋_GB2312" w:cs="仿宋_GB2312"/>
          <w:color w:val="auto"/>
          <w:sz w:val="32"/>
          <w:szCs w:val="32"/>
          <w:lang w:val="en-US" w:eastAsia="zh-CN"/>
        </w:rPr>
        <w:t>位于XX公司</w:t>
      </w:r>
      <w:r>
        <w:rPr>
          <w:rFonts w:hint="eastAsia" w:ascii="仿宋_GB2312" w:hAnsi="仿宋_GB2312" w:eastAsia="仿宋_GB2312" w:cs="仿宋_GB2312"/>
          <w:color w:val="auto"/>
          <w:sz w:val="32"/>
          <w:szCs w:val="32"/>
          <w:lang w:val="en-US" w:eastAsia="zh-CN"/>
        </w:rPr>
        <w:t>批发市场内，</w:t>
      </w:r>
      <w:r>
        <w:rPr>
          <w:rFonts w:hint="eastAsia" w:ascii="仿宋_GB2312" w:hAnsi="仿宋_GB2312" w:cs="仿宋_GB2312"/>
          <w:color w:val="auto"/>
          <w:sz w:val="32"/>
          <w:szCs w:val="32"/>
          <w:lang w:val="en-US" w:eastAsia="zh-CN"/>
        </w:rPr>
        <w:t>是</w:t>
      </w:r>
      <w:r>
        <w:rPr>
          <w:rFonts w:hint="eastAsia" w:ascii="仿宋_GB2312" w:hAnsi="仿宋_GB2312" w:eastAsia="仿宋_GB2312" w:cs="仿宋_GB2312"/>
          <w:color w:val="auto"/>
          <w:sz w:val="32"/>
          <w:szCs w:val="32"/>
          <w:lang w:val="en-US" w:eastAsia="zh-CN"/>
        </w:rPr>
        <w:t>一个倚冷藏库搭设的店面</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店内东端摆放一台保鲜柜，中部和西端摆放水果摊（见事故现场总图、平面、立面示意图及事故现场照片一、二、三）。</w:t>
      </w:r>
    </w:p>
    <w:p w14:paraId="5320D791">
      <w:pPr>
        <w:widowControl/>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果园店门面为方钢框架结构，总长约9m、宽3m，屋面及墙面均使用彩钢瓦铺设，地面之下有排水沟，整个门面与大地电气联通（见事故现场平面、立面示意图及事故现场照片一、二、三）。</w:t>
      </w:r>
    </w:p>
    <w:p w14:paraId="06AEED05">
      <w:pPr>
        <w:widowControl/>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2.保鲜柜总长2m、高2m、深0.8m，上部为冷藏室，下部为制冷压缩机及风扇散热系统安装位置，压缩机安装位置空间长0.8m、深0.8m、高0.28m（见事故现场照片三、四、五）。</w:t>
      </w:r>
    </w:p>
    <w:p w14:paraId="0042B83E">
      <w:pPr>
        <w:widowControl/>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3.制冷压缩机为普通型低压电气设备，其启动器和控制线</w:t>
      </w:r>
    </w:p>
    <w:p w14:paraId="5AC4695E">
      <w:pPr>
        <w:widowControl/>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圈接线柱设计固定于压缩机外壳，带插头的电源线与压缩机采用可拔插接插件方式连接（见事故现场照片五、六）。</w:t>
      </w:r>
    </w:p>
    <w:p w14:paraId="093612E9">
      <w:pPr>
        <w:widowControl/>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4.压缩机所使用的电源为两相220V交流电，其电源通过延长线移动电源插座，连接至安装于</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果园店东侧彩钢瓦墙面的固定电源插座上，延长线移动电源插座、固定电源插座和门店总电源开关均没有漏电保护功能（见事故现场照片三、四、七）。</w:t>
      </w:r>
    </w:p>
    <w:p w14:paraId="75D786BF">
      <w:pPr>
        <w:widowControl/>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保鲜柜一端被挪移出原位置约0.8m，其间隙地面区域放置检查测试使用的钳形万用电表、尖嘴钳和工具包；压缩机220V电源零线接插件仍接插在压缩机启动器上，电源线接插件从压缩机外壳线圈接线柱上被拔下悬空，压缩机电源插头从延长线移动电源插座中被拔下搁置于地面，延长线移动电源插座仍连接在固定电源插座上处于悬吊状态（见事故现场照片三、四、六、八）。</w:t>
      </w:r>
    </w:p>
    <w:p w14:paraId="7EF8E534">
      <w:pPr>
        <w:widowControl/>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6.据公安提供照片：当事人左手手背、右小腿和左腿与后背有被电伤痕迹（见事故现场照片十、十一、十二、十三）。</w:t>
      </w:r>
    </w:p>
    <w:p w14:paraId="1871EF61">
      <w:pPr>
        <w:widowControl/>
        <w:ind w:firstLine="640" w:firstLineChars="200"/>
        <w:jc w:val="both"/>
        <w:rPr>
          <w:rFonts w:hint="eastAsia"/>
          <w:color w:val="auto"/>
          <w:highlight w:val="none"/>
          <w:lang w:val="en-US" w:eastAsia="zh-CN"/>
        </w:rPr>
      </w:pPr>
      <w:r>
        <w:rPr>
          <w:rFonts w:hint="eastAsia" w:ascii="仿宋_GB2312" w:hAnsi="仿宋_GB2312" w:eastAsia="仿宋_GB2312" w:cs="仿宋_GB2312"/>
          <w:color w:val="auto"/>
          <w:sz w:val="32"/>
          <w:szCs w:val="32"/>
          <w:lang w:val="en-US" w:eastAsia="zh-CN"/>
        </w:rPr>
        <w:t>7.调阅</w:t>
      </w:r>
      <w:r>
        <w:rPr>
          <w:rFonts w:hint="eastAsia" w:ascii="仿宋_GB2312" w:hAnsi="仿宋_GB2312" w:eastAsia="仿宋_GB2312" w:cs="仿宋_GB2312"/>
          <w:b/>
          <w:bCs/>
          <w:color w:val="auto"/>
          <w:sz w:val="32"/>
          <w:szCs w:val="32"/>
          <w:lang w:val="en-US" w:eastAsia="zh-CN"/>
        </w:rPr>
        <w:t>现场视频监控</w:t>
      </w:r>
      <w:r>
        <w:rPr>
          <w:rFonts w:hint="eastAsia" w:ascii="仿宋_GB2312" w:hAnsi="仿宋_GB2312" w:eastAsia="仿宋_GB2312" w:cs="仿宋_GB2312"/>
          <w:color w:val="auto"/>
          <w:sz w:val="32"/>
          <w:szCs w:val="32"/>
          <w:lang w:val="en-US" w:eastAsia="zh-CN"/>
        </w:rPr>
        <w:t>及现场目击证人证言：</w:t>
      </w:r>
      <w:r>
        <w:rPr>
          <w:rFonts w:hint="eastAsia" w:ascii="仿宋_GB2312" w:hAnsi="仿宋_GB2312" w:eastAsia="仿宋_GB2312" w:cs="仿宋_GB2312"/>
          <w:color w:val="auto"/>
          <w:sz w:val="32"/>
          <w:szCs w:val="32"/>
          <w:highlight w:val="none"/>
          <w:lang w:val="en-US" w:eastAsia="zh-CN"/>
        </w:rPr>
        <w:t>2024年8月17日15时20分左右，龚</w:t>
      </w:r>
      <w:r>
        <w:rPr>
          <w:rFonts w:hint="eastAsia" w:ascii="仿宋_GB2312" w:hAnsi="仿宋_GB2312" w:cs="仿宋_GB2312"/>
          <w:color w:val="auto"/>
          <w:sz w:val="32"/>
          <w:szCs w:val="32"/>
          <w:highlight w:val="none"/>
          <w:lang w:val="en-US" w:eastAsia="zh-CN"/>
        </w:rPr>
        <w:t>XX</w:t>
      </w:r>
      <w:r>
        <w:rPr>
          <w:rFonts w:hint="eastAsia" w:ascii="仿宋_GB2312" w:hAnsi="仿宋_GB2312" w:eastAsia="仿宋_GB2312" w:cs="仿宋_GB2312"/>
          <w:color w:val="auto"/>
          <w:sz w:val="32"/>
          <w:szCs w:val="32"/>
          <w:highlight w:val="none"/>
          <w:lang w:val="en-US" w:eastAsia="zh-CN"/>
        </w:rPr>
        <w:t>上身赤膊、下身穿短裤位于保鲜柜与果园店彩钢板墙壁之间的间隙中开展维修工作；15时</w:t>
      </w:r>
      <w:r>
        <w:rPr>
          <w:rFonts w:hint="eastAsia" w:ascii="仿宋_GB2312" w:hAnsi="仿宋_GB2312" w:cs="仿宋_GB2312"/>
          <w:color w:val="auto"/>
          <w:sz w:val="32"/>
          <w:szCs w:val="32"/>
          <w:highlight w:val="none"/>
          <w:lang w:val="en-US" w:eastAsia="zh-CN"/>
        </w:rPr>
        <w:t>26</w:t>
      </w:r>
      <w:r>
        <w:rPr>
          <w:rFonts w:hint="eastAsia" w:ascii="仿宋_GB2312" w:hAnsi="仿宋_GB2312" w:eastAsia="仿宋_GB2312" w:cs="仿宋_GB2312"/>
          <w:color w:val="auto"/>
          <w:sz w:val="32"/>
          <w:szCs w:val="32"/>
          <w:highlight w:val="none"/>
          <w:lang w:val="en-US" w:eastAsia="zh-CN"/>
        </w:rPr>
        <w:t>分07秒，龚</w:t>
      </w:r>
      <w:r>
        <w:rPr>
          <w:rFonts w:hint="eastAsia" w:ascii="仿宋_GB2312" w:hAnsi="仿宋_GB2312" w:cs="仿宋_GB2312"/>
          <w:color w:val="auto"/>
          <w:sz w:val="32"/>
          <w:szCs w:val="32"/>
          <w:highlight w:val="none"/>
          <w:lang w:val="en-US" w:eastAsia="zh-CN"/>
        </w:rPr>
        <w:t>XX</w:t>
      </w:r>
      <w:r>
        <w:rPr>
          <w:rFonts w:hint="eastAsia" w:ascii="仿宋_GB2312" w:hAnsi="仿宋_GB2312" w:eastAsia="仿宋_GB2312" w:cs="仿宋_GB2312"/>
          <w:color w:val="auto"/>
          <w:sz w:val="32"/>
          <w:szCs w:val="32"/>
          <w:highlight w:val="none"/>
          <w:lang w:val="en-US" w:eastAsia="zh-CN"/>
        </w:rPr>
        <w:t>身体突然触动，左手抬举，躯干向上扭曲伸起，右脚顶向保险柜外壳；15时</w:t>
      </w:r>
      <w:r>
        <w:rPr>
          <w:rFonts w:hint="eastAsia" w:ascii="仿宋_GB2312" w:hAnsi="仿宋_GB2312" w:cs="仿宋_GB2312"/>
          <w:color w:val="auto"/>
          <w:sz w:val="32"/>
          <w:szCs w:val="32"/>
          <w:highlight w:val="none"/>
          <w:lang w:val="en-US" w:eastAsia="zh-CN"/>
        </w:rPr>
        <w:t>26</w:t>
      </w:r>
      <w:r>
        <w:rPr>
          <w:rFonts w:hint="eastAsia" w:ascii="仿宋_GB2312" w:hAnsi="仿宋_GB2312" w:eastAsia="仿宋_GB2312" w:cs="仿宋_GB2312"/>
          <w:color w:val="auto"/>
          <w:sz w:val="32"/>
          <w:szCs w:val="32"/>
          <w:highlight w:val="none"/>
          <w:lang w:val="en-US" w:eastAsia="zh-CN"/>
        </w:rPr>
        <w:t>分45秒，扭曲伸起的龚</w:t>
      </w:r>
      <w:r>
        <w:rPr>
          <w:rFonts w:hint="eastAsia" w:ascii="仿宋_GB2312" w:hAnsi="仿宋_GB2312" w:cs="仿宋_GB2312"/>
          <w:color w:val="auto"/>
          <w:sz w:val="32"/>
          <w:szCs w:val="32"/>
          <w:highlight w:val="none"/>
          <w:lang w:val="en-US" w:eastAsia="zh-CN"/>
        </w:rPr>
        <w:t>XX</w:t>
      </w:r>
      <w:r>
        <w:rPr>
          <w:rFonts w:hint="eastAsia" w:ascii="仿宋_GB2312" w:hAnsi="仿宋_GB2312" w:eastAsia="仿宋_GB2312" w:cs="仿宋_GB2312"/>
          <w:color w:val="auto"/>
          <w:sz w:val="32"/>
          <w:szCs w:val="32"/>
          <w:highlight w:val="none"/>
          <w:lang w:val="en-US" w:eastAsia="zh-CN"/>
        </w:rPr>
        <w:t>躯干下蹲；15时</w:t>
      </w:r>
      <w:r>
        <w:rPr>
          <w:rFonts w:hint="eastAsia" w:ascii="仿宋_GB2312" w:hAnsi="仿宋_GB2312" w:cs="仿宋_GB2312"/>
          <w:color w:val="auto"/>
          <w:sz w:val="32"/>
          <w:szCs w:val="32"/>
          <w:highlight w:val="none"/>
          <w:lang w:val="en-US" w:eastAsia="zh-CN"/>
        </w:rPr>
        <w:t>28</w:t>
      </w:r>
      <w:r>
        <w:rPr>
          <w:rFonts w:hint="eastAsia" w:ascii="仿宋_GB2312" w:hAnsi="仿宋_GB2312" w:eastAsia="仿宋_GB2312" w:cs="仿宋_GB2312"/>
          <w:color w:val="auto"/>
          <w:sz w:val="32"/>
          <w:szCs w:val="32"/>
          <w:highlight w:val="none"/>
          <w:lang w:val="en-US" w:eastAsia="zh-CN"/>
        </w:rPr>
        <w:t>分50秒，路人发现龚</w:t>
      </w:r>
      <w:r>
        <w:rPr>
          <w:rFonts w:hint="eastAsia" w:ascii="仿宋_GB2312" w:hAnsi="仿宋_GB2312" w:cs="仿宋_GB2312"/>
          <w:color w:val="auto"/>
          <w:sz w:val="32"/>
          <w:szCs w:val="32"/>
          <w:highlight w:val="none"/>
          <w:lang w:val="en-US" w:eastAsia="zh-CN"/>
        </w:rPr>
        <w:t>XX</w:t>
      </w:r>
      <w:r>
        <w:rPr>
          <w:rFonts w:hint="eastAsia" w:ascii="仿宋_GB2312" w:hAnsi="仿宋_GB2312" w:eastAsia="仿宋_GB2312" w:cs="仿宋_GB2312"/>
          <w:color w:val="auto"/>
          <w:sz w:val="32"/>
          <w:szCs w:val="32"/>
          <w:highlight w:val="none"/>
          <w:lang w:val="en-US" w:eastAsia="zh-CN"/>
        </w:rPr>
        <w:t>倒在维修场所并告知水果店袁</w:t>
      </w:r>
      <w:r>
        <w:rPr>
          <w:rFonts w:hint="eastAsia" w:ascii="仿宋_GB2312" w:hAnsi="仿宋_GB2312" w:cs="仿宋_GB2312"/>
          <w:color w:val="auto"/>
          <w:sz w:val="32"/>
          <w:szCs w:val="32"/>
          <w:highlight w:val="none"/>
          <w:lang w:val="en-US" w:eastAsia="zh-CN"/>
        </w:rPr>
        <w:t>XX</w:t>
      </w:r>
      <w:r>
        <w:rPr>
          <w:rFonts w:hint="eastAsia" w:ascii="仿宋_GB2312" w:hAnsi="仿宋_GB2312" w:eastAsia="仿宋_GB2312" w:cs="仿宋_GB2312"/>
          <w:color w:val="auto"/>
          <w:sz w:val="32"/>
          <w:szCs w:val="32"/>
          <w:highlight w:val="none"/>
          <w:lang w:val="en-US" w:eastAsia="zh-CN"/>
        </w:rPr>
        <w:t>；15时</w:t>
      </w:r>
      <w:r>
        <w:rPr>
          <w:rFonts w:hint="eastAsia" w:ascii="仿宋_GB2312" w:hAnsi="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lang w:val="en-US" w:eastAsia="zh-CN"/>
        </w:rPr>
        <w:t>分05秒，从水果店内出</w:t>
      </w:r>
      <w:r>
        <w:rPr>
          <w:rFonts w:hint="eastAsia" w:ascii="仿宋_GB2312" w:hAnsi="仿宋_GB2312" w:cs="仿宋_GB2312"/>
          <w:color w:val="auto"/>
          <w:sz w:val="32"/>
          <w:szCs w:val="32"/>
          <w:highlight w:val="none"/>
          <w:lang w:val="en-US" w:eastAsia="zh-CN"/>
        </w:rPr>
        <w:t>来</w:t>
      </w:r>
      <w:r>
        <w:rPr>
          <w:rFonts w:hint="eastAsia" w:ascii="仿宋_GB2312" w:hAnsi="仿宋_GB2312" w:eastAsia="仿宋_GB2312" w:cs="仿宋_GB2312"/>
          <w:color w:val="auto"/>
          <w:sz w:val="32"/>
          <w:szCs w:val="32"/>
          <w:highlight w:val="none"/>
          <w:lang w:val="en-US" w:eastAsia="zh-CN"/>
        </w:rPr>
        <w:t>的袁</w:t>
      </w:r>
      <w:r>
        <w:rPr>
          <w:rFonts w:hint="eastAsia" w:ascii="仿宋_GB2312" w:hAnsi="仿宋_GB2312" w:cs="仿宋_GB2312"/>
          <w:color w:val="auto"/>
          <w:sz w:val="32"/>
          <w:szCs w:val="32"/>
          <w:highlight w:val="none"/>
          <w:lang w:val="en-US" w:eastAsia="zh-CN"/>
        </w:rPr>
        <w:t>XX</w:t>
      </w:r>
      <w:r>
        <w:rPr>
          <w:rFonts w:hint="eastAsia" w:ascii="仿宋_GB2312" w:hAnsi="仿宋_GB2312" w:eastAsia="仿宋_GB2312" w:cs="仿宋_GB2312"/>
          <w:color w:val="auto"/>
          <w:sz w:val="32"/>
          <w:szCs w:val="32"/>
          <w:highlight w:val="none"/>
          <w:lang w:val="en-US" w:eastAsia="zh-CN"/>
        </w:rPr>
        <w:t>接触龚</w:t>
      </w:r>
      <w:r>
        <w:rPr>
          <w:rFonts w:hint="eastAsia" w:ascii="仿宋_GB2312" w:hAnsi="仿宋_GB2312" w:cs="仿宋_GB2312"/>
          <w:color w:val="auto"/>
          <w:sz w:val="32"/>
          <w:szCs w:val="32"/>
          <w:highlight w:val="none"/>
          <w:lang w:val="en-US" w:eastAsia="zh-CN"/>
        </w:rPr>
        <w:t>XX</w:t>
      </w:r>
      <w:r>
        <w:rPr>
          <w:rFonts w:hint="eastAsia" w:ascii="仿宋_GB2312" w:hAnsi="仿宋_GB2312" w:eastAsia="仿宋_GB2312" w:cs="仿宋_GB2312"/>
          <w:color w:val="auto"/>
          <w:sz w:val="32"/>
          <w:szCs w:val="32"/>
          <w:highlight w:val="none"/>
          <w:lang w:val="en-US" w:eastAsia="zh-CN"/>
        </w:rPr>
        <w:t>时有（触电）异动的感觉，随即拔掉就地电源插座并寻求（断开水果店总电源）救援；15时</w:t>
      </w:r>
      <w:r>
        <w:rPr>
          <w:rFonts w:hint="eastAsia" w:ascii="仿宋_GB2312" w:hAnsi="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lang w:val="en-US" w:eastAsia="zh-CN"/>
        </w:rPr>
        <w:t>分39秒，袁</w:t>
      </w:r>
      <w:r>
        <w:rPr>
          <w:rFonts w:hint="eastAsia" w:ascii="仿宋_GB2312" w:hAnsi="仿宋_GB2312" w:cs="仿宋_GB2312"/>
          <w:color w:val="auto"/>
          <w:sz w:val="32"/>
          <w:szCs w:val="32"/>
          <w:highlight w:val="none"/>
          <w:lang w:val="en-US" w:eastAsia="zh-CN"/>
        </w:rPr>
        <w:t>XX</w:t>
      </w:r>
      <w:r>
        <w:rPr>
          <w:rFonts w:hint="eastAsia" w:ascii="仿宋_GB2312" w:hAnsi="仿宋_GB2312" w:eastAsia="仿宋_GB2312" w:cs="仿宋_GB2312"/>
          <w:color w:val="auto"/>
          <w:sz w:val="32"/>
          <w:szCs w:val="32"/>
          <w:highlight w:val="none"/>
          <w:lang w:val="en-US" w:eastAsia="zh-CN"/>
        </w:rPr>
        <w:t>亲自断开水果店电源总开关；15时</w:t>
      </w:r>
      <w:r>
        <w:rPr>
          <w:rFonts w:hint="eastAsia" w:ascii="仿宋_GB2312" w:hAnsi="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lang w:val="en-US" w:eastAsia="zh-CN"/>
        </w:rPr>
        <w:t>分05秒，袁</w:t>
      </w:r>
      <w:r>
        <w:rPr>
          <w:rFonts w:hint="eastAsia" w:ascii="仿宋_GB2312" w:hAnsi="仿宋_GB2312" w:cs="仿宋_GB2312"/>
          <w:color w:val="auto"/>
          <w:sz w:val="32"/>
          <w:szCs w:val="32"/>
          <w:highlight w:val="none"/>
          <w:lang w:val="en-US" w:eastAsia="zh-CN"/>
        </w:rPr>
        <w:t>XX</w:t>
      </w:r>
      <w:r>
        <w:rPr>
          <w:rFonts w:hint="eastAsia" w:ascii="仿宋_GB2312" w:hAnsi="仿宋_GB2312" w:eastAsia="仿宋_GB2312" w:cs="仿宋_GB2312"/>
          <w:color w:val="auto"/>
          <w:sz w:val="32"/>
          <w:szCs w:val="32"/>
          <w:highlight w:val="none"/>
          <w:lang w:val="en-US" w:eastAsia="zh-CN"/>
        </w:rPr>
        <w:t>将龚</w:t>
      </w:r>
      <w:r>
        <w:rPr>
          <w:rFonts w:hint="eastAsia" w:ascii="仿宋_GB2312" w:hAnsi="仿宋_GB2312" w:cs="仿宋_GB2312"/>
          <w:color w:val="auto"/>
          <w:sz w:val="32"/>
          <w:szCs w:val="32"/>
          <w:highlight w:val="none"/>
          <w:lang w:val="en-US" w:eastAsia="zh-CN"/>
        </w:rPr>
        <w:t>XX</w:t>
      </w:r>
      <w:r>
        <w:rPr>
          <w:rFonts w:hint="eastAsia" w:ascii="仿宋_GB2312" w:hAnsi="仿宋_GB2312" w:eastAsia="仿宋_GB2312" w:cs="仿宋_GB2312"/>
          <w:color w:val="auto"/>
          <w:sz w:val="32"/>
          <w:szCs w:val="32"/>
          <w:highlight w:val="none"/>
          <w:lang w:val="en-US" w:eastAsia="zh-CN"/>
        </w:rPr>
        <w:t>从维修场地抱出至水果店前地面，路人拨打120救援电话。（见</w:t>
      </w:r>
      <w:r>
        <w:rPr>
          <w:rFonts w:hint="eastAsia" w:ascii="仿宋_GB2312" w:hAnsi="仿宋_GB2312" w:eastAsia="仿宋_GB2312" w:cs="仿宋_GB2312"/>
          <w:b/>
          <w:bCs/>
          <w:color w:val="auto"/>
          <w:sz w:val="32"/>
          <w:szCs w:val="32"/>
          <w:highlight w:val="none"/>
          <w:lang w:val="en-US" w:eastAsia="zh-CN"/>
        </w:rPr>
        <w:t>现场视频监控录像</w:t>
      </w:r>
      <w:r>
        <w:rPr>
          <w:rFonts w:hint="eastAsia" w:ascii="仿宋_GB2312" w:hAnsi="仿宋_GB2312" w:eastAsia="仿宋_GB2312" w:cs="仿宋_GB2312"/>
          <w:color w:val="auto"/>
          <w:sz w:val="32"/>
          <w:szCs w:val="32"/>
          <w:highlight w:val="none"/>
          <w:lang w:val="en-US" w:eastAsia="zh-CN"/>
        </w:rPr>
        <w:t>路人顾</w:t>
      </w:r>
      <w:r>
        <w:rPr>
          <w:rFonts w:hint="eastAsia" w:ascii="仿宋_GB2312" w:hAnsi="仿宋_GB2312" w:cs="仿宋_GB2312"/>
          <w:color w:val="auto"/>
          <w:sz w:val="32"/>
          <w:szCs w:val="32"/>
          <w:highlight w:val="none"/>
          <w:lang w:val="en-US" w:eastAsia="zh-CN"/>
        </w:rPr>
        <w:t>XX</w:t>
      </w:r>
      <w:r>
        <w:rPr>
          <w:rFonts w:hint="eastAsia" w:ascii="仿宋_GB2312" w:hAnsi="仿宋_GB2312" w:eastAsia="仿宋_GB2312" w:cs="仿宋_GB2312"/>
          <w:color w:val="auto"/>
          <w:sz w:val="32"/>
          <w:szCs w:val="32"/>
          <w:highlight w:val="none"/>
          <w:lang w:val="en-US" w:eastAsia="zh-CN"/>
        </w:rPr>
        <w:t>和顾</w:t>
      </w:r>
      <w:r>
        <w:rPr>
          <w:rFonts w:hint="eastAsia" w:ascii="仿宋_GB2312" w:hAnsi="仿宋_GB2312" w:cs="仿宋_GB2312"/>
          <w:color w:val="auto"/>
          <w:sz w:val="32"/>
          <w:szCs w:val="32"/>
          <w:highlight w:val="none"/>
          <w:lang w:val="en-US" w:eastAsia="zh-CN"/>
        </w:rPr>
        <w:t>XX</w:t>
      </w:r>
      <w:r>
        <w:rPr>
          <w:rFonts w:hint="eastAsia" w:ascii="仿宋_GB2312" w:hAnsi="仿宋_GB2312" w:eastAsia="仿宋_GB2312" w:cs="仿宋_GB2312"/>
          <w:color w:val="auto"/>
          <w:sz w:val="32"/>
          <w:szCs w:val="32"/>
          <w:highlight w:val="none"/>
          <w:lang w:val="en-US" w:eastAsia="zh-CN"/>
        </w:rPr>
        <w:t>笔录）。</w:t>
      </w:r>
    </w:p>
    <w:p w14:paraId="69C5576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（五）人员伤亡和直接经济损失情况</w:t>
      </w:r>
    </w:p>
    <w:p w14:paraId="5AEC873D">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cs="仿宋_GB2312"/>
          <w:b/>
          <w:bCs/>
          <w:sz w:val="32"/>
          <w:szCs w:val="32"/>
          <w:lang w:val="en-US" w:eastAsia="zh-CN"/>
        </w:rPr>
        <w:t>1.</w:t>
      </w:r>
      <w:r>
        <w:rPr>
          <w:rFonts w:hint="eastAsia" w:ascii="仿宋_GB2312" w:hAnsi="仿宋_GB2312" w:eastAsia="仿宋_GB2312" w:cs="仿宋_GB2312"/>
          <w:b/>
          <w:bCs/>
          <w:sz w:val="32"/>
          <w:szCs w:val="32"/>
          <w:lang w:val="en-US" w:eastAsia="zh-CN"/>
        </w:rPr>
        <w:t>人员伤亡情况</w:t>
      </w:r>
    </w:p>
    <w:p w14:paraId="6D368C94">
      <w:pPr>
        <w:widowControl/>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死者龚</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，男，</w:t>
      </w:r>
      <w:r>
        <w:rPr>
          <w:rFonts w:hint="eastAsia" w:ascii="仿宋_GB2312" w:hAnsi="仿宋_GB2312" w:cs="仿宋_GB2312"/>
          <w:color w:val="auto"/>
          <w:sz w:val="32"/>
          <w:szCs w:val="32"/>
          <w:lang w:val="en-US" w:eastAsia="zh-CN"/>
        </w:rPr>
        <w:t>X</w:t>
      </w:r>
      <w:r>
        <w:rPr>
          <w:rFonts w:hint="eastAsia" w:ascii="仿宋_GB2312" w:hAnsi="仿宋_GB2312" w:eastAsia="仿宋_GB2312" w:cs="仿宋_GB2312"/>
          <w:color w:val="auto"/>
          <w:sz w:val="32"/>
          <w:szCs w:val="32"/>
          <w:lang w:val="en-US" w:eastAsia="zh-CN"/>
        </w:rPr>
        <w:t>岁，身份证号：</w:t>
      </w:r>
      <w:r>
        <w:rPr>
          <w:rFonts w:hint="eastAsia" w:ascii="仿宋_GB2312" w:hAnsi="仿宋_GB2312" w:cs="仿宋_GB2312"/>
          <w:color w:val="auto"/>
          <w:sz w:val="32"/>
          <w:szCs w:val="32"/>
          <w:lang w:val="en-US" w:eastAsia="zh-CN"/>
        </w:rPr>
        <w:t>XXXXXXXXXX</w:t>
      </w:r>
      <w:r>
        <w:rPr>
          <w:rFonts w:hint="eastAsia" w:ascii="仿宋_GB2312" w:hAnsi="仿宋_GB2312" w:eastAsia="仿宋_GB2312" w:cs="仿宋_GB2312"/>
          <w:color w:val="auto"/>
          <w:sz w:val="32"/>
          <w:szCs w:val="32"/>
          <w:lang w:val="en-US" w:eastAsia="zh-CN"/>
        </w:rPr>
        <w:t>1018</w:t>
      </w:r>
      <w:r>
        <w:rPr>
          <w:rFonts w:hint="eastAsia" w:ascii="仿宋_GB2312" w:hAnsi="仿宋_GB2312" w:cs="仿宋_GB2312"/>
          <w:color w:val="auto"/>
          <w:sz w:val="32"/>
          <w:szCs w:val="32"/>
          <w:lang w:val="en-US" w:eastAsia="zh-CN"/>
        </w:rPr>
        <w:t>XXXX</w:t>
      </w:r>
      <w:r>
        <w:rPr>
          <w:rFonts w:hint="eastAsia" w:ascii="仿宋_GB2312" w:hAnsi="仿宋_GB2312" w:eastAsia="仿宋_GB2312" w:cs="仿宋_GB2312"/>
          <w:color w:val="auto"/>
          <w:sz w:val="32"/>
          <w:szCs w:val="32"/>
          <w:lang w:val="en-US" w:eastAsia="zh-CN"/>
        </w:rPr>
        <w:t>，家庭住址：湖北省</w:t>
      </w:r>
      <w:r>
        <w:rPr>
          <w:rFonts w:hint="eastAsia" w:ascii="仿宋_GB2312" w:hAnsi="仿宋_GB2312" w:cs="仿宋_GB2312"/>
          <w:color w:val="auto"/>
          <w:sz w:val="32"/>
          <w:szCs w:val="32"/>
          <w:lang w:val="en-US" w:eastAsia="zh-CN"/>
        </w:rPr>
        <w:t>XXXXXXXXXXXXXXX</w:t>
      </w:r>
      <w:r>
        <w:rPr>
          <w:rFonts w:hint="eastAsia" w:ascii="仿宋_GB2312" w:hAnsi="仿宋_GB2312" w:eastAsia="仿宋_GB2312" w:cs="仿宋_GB2312"/>
          <w:color w:val="auto"/>
          <w:sz w:val="32"/>
          <w:szCs w:val="32"/>
          <w:lang w:val="en-US" w:eastAsia="zh-CN"/>
        </w:rPr>
        <w:t>一组1-03号。</w:t>
      </w:r>
    </w:p>
    <w:p w14:paraId="6D1463F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（六）其他情况</w:t>
      </w:r>
    </w:p>
    <w:p w14:paraId="0B7CBAFB">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黄石市黄石港地区2024年8月17日天气：多云～晴，气温27-36℃，东风1级。</w:t>
      </w:r>
    </w:p>
    <w:p w14:paraId="40CF9EE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二、事故应急处置及评估情况</w:t>
      </w:r>
    </w:p>
    <w:p w14:paraId="0ADC03F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（一）事故信息接报及响应情况</w:t>
      </w:r>
    </w:p>
    <w:p w14:paraId="68A10030">
      <w:pPr>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lang w:eastAsia="zh-CN"/>
        </w:rPr>
        <w:t>事故发生后，</w:t>
      </w:r>
      <w:r>
        <w:rPr>
          <w:rFonts w:hint="eastAsia" w:ascii="仿宋_GB2312" w:hAnsi="仿宋_GB2312" w:cs="仿宋_GB2312"/>
          <w:sz w:val="32"/>
          <w:szCs w:val="32"/>
          <w:lang w:val="en-US" w:eastAsia="zh-CN"/>
        </w:rPr>
        <w:t>路人</w:t>
      </w:r>
      <w:r>
        <w:rPr>
          <w:rFonts w:hint="eastAsia" w:ascii="仿宋_GB2312" w:hAnsi="仿宋_GB2312" w:eastAsia="仿宋_GB2312" w:cs="仿宋_GB2312"/>
          <w:color w:val="auto"/>
          <w:sz w:val="32"/>
          <w:szCs w:val="32"/>
          <w:lang w:val="en-US" w:eastAsia="zh-CN"/>
        </w:rPr>
        <w:t>顾</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拨打120救护电话，随即对龚</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进行人工呼吸约5分钟，袁</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向</w:t>
      </w:r>
      <w:r>
        <w:rPr>
          <w:rFonts w:hint="eastAsia" w:ascii="仿宋_GB2312" w:hAnsi="仿宋_GB2312" w:cs="仿宋_GB2312"/>
          <w:color w:val="auto"/>
          <w:sz w:val="32"/>
          <w:szCs w:val="32"/>
          <w:lang w:val="en-US" w:eastAsia="zh-CN"/>
        </w:rPr>
        <w:t>XX公司</w:t>
      </w:r>
      <w:r>
        <w:rPr>
          <w:rFonts w:hint="eastAsia" w:ascii="仿宋_GB2312" w:hAnsi="仿宋_GB2312" w:eastAsia="仿宋_GB2312" w:cs="仿宋_GB2312"/>
          <w:color w:val="auto"/>
          <w:sz w:val="32"/>
          <w:szCs w:val="32"/>
          <w:lang w:val="en-US" w:eastAsia="zh-CN"/>
        </w:rPr>
        <w:t>人员报告求救。</w:t>
      </w:r>
      <w:r>
        <w:rPr>
          <w:rFonts w:hint="eastAsia" w:ascii="仿宋_GB2312" w:hAnsi="仿宋_GB2312" w:cs="仿宋_GB2312"/>
          <w:sz w:val="32"/>
          <w:szCs w:val="32"/>
          <w:lang w:val="en-US" w:eastAsia="zh-CN"/>
        </w:rPr>
        <w:t>15时33分，现场XX公司人员拨打110报警，继续对龚XX进行人工呼吸约3分钟。</w:t>
      </w:r>
    </w:p>
    <w:p w14:paraId="042C2D35">
      <w:pPr>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15时38分，120救护人员和110公安人员先后到达现场。</w:t>
      </w:r>
    </w:p>
    <w:p w14:paraId="746AE590">
      <w:pPr>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15时40分，龚XX被120救护车送往黄石市第二医院抢救。经医院检查确认龚XX已</w:t>
      </w:r>
      <w:r>
        <w:rPr>
          <w:rFonts w:hint="eastAsia" w:ascii="仿宋_GB2312" w:hAnsi="仿宋_GB2312" w:eastAsia="仿宋_GB2312" w:cs="仿宋_GB2312"/>
          <w:sz w:val="32"/>
          <w:szCs w:val="32"/>
          <w:lang w:val="en-US" w:eastAsia="zh-CN"/>
        </w:rPr>
        <w:t>死亡。</w:t>
      </w:r>
    </w:p>
    <w:p w14:paraId="5F4A87FD">
      <w:pPr>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eastAsia="zh-CN"/>
        </w:rPr>
        <w:t>事故发生后</w:t>
      </w:r>
      <w:r>
        <w:rPr>
          <w:rFonts w:hint="eastAsia" w:ascii="仿宋_GB2312" w:hAnsi="仿宋_GB2312" w:cs="仿宋_GB2312"/>
          <w:color w:val="auto"/>
          <w:sz w:val="32"/>
          <w:szCs w:val="32"/>
          <w:lang w:val="en-US" w:eastAsia="zh-CN"/>
        </w:rPr>
        <w:t>花湖街道</w:t>
      </w:r>
      <w:r>
        <w:rPr>
          <w:rFonts w:hint="eastAsia" w:ascii="仿宋_GB2312" w:hAnsi="仿宋_GB2312" w:eastAsia="仿宋_GB2312" w:cs="仿宋_GB2312"/>
          <w:color w:val="auto"/>
          <w:sz w:val="32"/>
          <w:szCs w:val="32"/>
          <w:lang w:val="en-US" w:eastAsia="zh-CN"/>
        </w:rPr>
        <w:t>办事处</w:t>
      </w:r>
      <w:r>
        <w:rPr>
          <w:rFonts w:hint="eastAsia" w:ascii="仿宋_GB2312" w:hAnsi="仿宋_GB2312" w:cs="仿宋_GB2312"/>
          <w:color w:val="auto"/>
          <w:sz w:val="32"/>
          <w:szCs w:val="32"/>
          <w:lang w:val="en-US" w:eastAsia="zh-CN"/>
        </w:rPr>
        <w:t>认为家电维修为生活服务业，不属于生产经营单位</w:t>
      </w:r>
      <w:r>
        <w:rPr>
          <w:rFonts w:hint="eastAsia" w:ascii="仿宋_GB2312" w:hAnsi="仿宋_GB2312" w:eastAsia="仿宋_GB2312" w:cs="仿宋_GB2312"/>
          <w:color w:val="auto"/>
          <w:sz w:val="32"/>
          <w:szCs w:val="32"/>
          <w:lang w:eastAsia="zh-CN"/>
        </w:rPr>
        <w:t>，</w:t>
      </w:r>
      <w:r>
        <w:rPr>
          <w:rFonts w:hint="eastAsia" w:ascii="仿宋_GB2312" w:hAnsi="仿宋_GB2312" w:cs="仿宋_GB2312"/>
          <w:color w:val="auto"/>
          <w:sz w:val="32"/>
          <w:szCs w:val="32"/>
          <w:lang w:val="en-US" w:eastAsia="zh-CN"/>
        </w:rPr>
        <w:t>未及时上报区应急局。8月23日，区应急局收到死者家属袁X递交的《情况反映》后立即</w:t>
      </w:r>
      <w:r>
        <w:rPr>
          <w:rFonts w:hint="eastAsia" w:ascii="仿宋_GB2312" w:hAnsi="仿宋_GB2312" w:cs="仿宋_GB2312"/>
          <w:sz w:val="32"/>
          <w:szCs w:val="32"/>
          <w:lang w:val="en-US" w:eastAsia="zh-CN"/>
        </w:rPr>
        <w:t>组织</w:t>
      </w:r>
      <w:r>
        <w:rPr>
          <w:rFonts w:hint="eastAsia" w:ascii="仿宋_GB2312" w:hAnsi="仿宋_GB2312" w:eastAsia="仿宋_GB2312" w:cs="仿宋_GB2312"/>
          <w:sz w:val="32"/>
          <w:szCs w:val="32"/>
          <w:lang w:val="en-US" w:eastAsia="zh-CN"/>
        </w:rPr>
        <w:t>调查。</w:t>
      </w:r>
    </w:p>
    <w:p w14:paraId="64F85D1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（二）事故现场应急处置情况</w:t>
      </w:r>
    </w:p>
    <w:p w14:paraId="0A49530C">
      <w:pPr>
        <w:spacing w:line="60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路人（顾</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和顾</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将发现的情况告知袁</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，袁</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立即从水果摊来到龚</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身旁，呼叫龚</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没有回应，接触感觉龚</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身体带电；袁</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呼叫隔壁水产品老板帮助切断电源，但其不知电源开关的安装位置，袁</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随即自己切断总电源开关，将龚</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从事发场地抱出至</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果园店外地面。</w:t>
      </w:r>
    </w:p>
    <w:p w14:paraId="31997359">
      <w:pPr>
        <w:spacing w:line="60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15时31分，顾</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拨打120救护电话，随即对龚</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进行人工呼吸约5分钟，袁</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向</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公司工作人员报告求救。15时33分，</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公司人员赶到现场拨打110报警，继续对龚</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进行人工呼吸约3分钟。</w:t>
      </w:r>
    </w:p>
    <w:p w14:paraId="52A361A4">
      <w:pPr>
        <w:spacing w:line="600" w:lineRule="exact"/>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16时00分许，接到龚</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触电死亡的消息后，区公安分局及街道等部门负责同志到了现场，开展现场处置及善后事宜。</w:t>
      </w:r>
    </w:p>
    <w:p w14:paraId="58B0515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（三）医疗救治和善后情况</w:t>
      </w:r>
    </w:p>
    <w:p w14:paraId="13EC73CD">
      <w:pPr>
        <w:spacing w:line="600" w:lineRule="exact"/>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15时31分，顾</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拨打120救护电话，随即对龚</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进行人工呼吸约5分钟，袁</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向宏进公司人员报告求救。15时33分，宏进公司人员赶到现场拨打110报警，继续对龚</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进行人工呼吸约3分钟。</w:t>
      </w:r>
    </w:p>
    <w:p w14:paraId="6BF7F770">
      <w:pPr>
        <w:spacing w:line="60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15时38分，120救护和110公安人员同时到达现场。</w:t>
      </w:r>
    </w:p>
    <w:p w14:paraId="42A754E1">
      <w:pPr>
        <w:spacing w:line="60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15时40分，龚</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被120救护车送往黄石市第二医院抢救。经医院检查确认龚</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已死亡。</w:t>
      </w:r>
    </w:p>
    <w:p w14:paraId="22A52C10">
      <w:pPr>
        <w:spacing w:line="600" w:lineRule="exact"/>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截至目前，</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果园店店主施</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，只认可法院的裁判结果，当前拒绝死者龚</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家属提出的任何善后赔偿事宜。</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公司与死者家属多次协商未达成一致。</w:t>
      </w:r>
    </w:p>
    <w:p w14:paraId="1D93E9F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（四）事故应急处置评估</w:t>
      </w:r>
    </w:p>
    <w:p w14:paraId="7B6A18AE">
      <w:pPr>
        <w:spacing w:line="600" w:lineRule="exact"/>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事故现场水果店发现人员触电，切断电源积极施救。街道及公安等相关部门方面，接到报警救援响应迅速，现场处置得当，救援行动开展有序，事故应急处置到位。由于认识不足导致事故调查滞后。</w:t>
      </w:r>
    </w:p>
    <w:p w14:paraId="04D9977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三、事故原因分析</w:t>
      </w:r>
    </w:p>
    <w:p w14:paraId="7C5C184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（一）直接原因分析</w:t>
      </w:r>
    </w:p>
    <w:p w14:paraId="5A1BD5E6">
      <w:pPr>
        <w:spacing w:line="60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商行维修人员龚</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对作业环境中存在触电的安全风险辨识不足、认知不清，未正确穿戴劳动防护用品（身穿短裤、短袖、拖鞋）进行保鲜柜维修作业，在带电情况下测量压缩机线圈电流中，因操作失误拉脱压缩机电源线接插件致使保鲜柜金属框架带电，身体接触保鲜柜金属体和彩钢板形成电流回路触电，是造成此起触电事故的直接原因。</w:t>
      </w:r>
    </w:p>
    <w:p w14:paraId="5B72FDE7">
      <w:pPr>
        <w:spacing w:line="240" w:lineRule="auto"/>
        <w:ind w:firstLine="640" w:firstLineChars="200"/>
        <w:jc w:val="both"/>
        <w:rPr>
          <w:rFonts w:hint="default" w:ascii="仿宋" w:hAnsi="仿宋" w:eastAsia="仿宋"/>
          <w:b/>
          <w:bCs/>
          <w:color w:val="auto"/>
          <w:sz w:val="32"/>
          <w:szCs w:val="32"/>
          <w:lang w:val="en-US" w:eastAsia="zh-CN"/>
        </w:rPr>
      </w:pPr>
      <w:r>
        <w:rPr>
          <w:rFonts w:hint="eastAsia" w:ascii="楷体" w:hAnsi="楷体" w:eastAsia="楷体" w:cs="楷体"/>
          <w:color w:val="auto"/>
          <w:sz w:val="32"/>
          <w:szCs w:val="32"/>
          <w:shd w:val="clear" w:color="auto" w:fill="FFFFFF"/>
          <w:lang w:val="en-US" w:eastAsia="zh-CN"/>
        </w:rPr>
        <w:t>（二）间接原因分析</w:t>
      </w:r>
    </w:p>
    <w:p w14:paraId="799A8605">
      <w:pPr>
        <w:spacing w:line="60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1.无证作业。</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商行维修人员龚</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未持低压电气设备维修特种作业操作证的情况下开展低压电器设备维修作业，是发生触电事故的间接原因之一。</w:t>
      </w:r>
    </w:p>
    <w:p w14:paraId="1201FFB0">
      <w:pPr>
        <w:spacing w:line="60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2.危险作业无人监护。</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商行维修保鲜柜作业，仅派龚</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一人开展维修作业，作业现场无人监护，龚</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触电后没有及时被发现，未及时断电与施救，造成其触电时间过长。</w:t>
      </w:r>
    </w:p>
    <w:p w14:paraId="4BDF505D">
      <w:pPr>
        <w:spacing w:line="60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3.企业主体责任落实不到位。一是</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商行未制定安全管理制度和安全操作规程，作业人员无章可依，未对维修人员进行培训，作业人员无证上岗，违章作业；二是</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公司隐患管理不到位，对租户长期使用无漏电保护的电源未发现整改，未对外包单位安全生产工作进行统一协调、管理；三是</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果园店在作业前未确认维修单位是否具备相应资质，将维修事项发包给不具备安全生产条件或者相应资质的单位或者个人。</w:t>
      </w:r>
    </w:p>
    <w:p w14:paraId="5D523D96">
      <w:pPr>
        <w:spacing w:line="600" w:lineRule="exact"/>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4.设备防护措施不当。一是</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果园店保鲜柜未接地，维修单位</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商行及保鲜柜所有者</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果园店未采取措施有效接地；二是</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公司使用电源无漏电保护功能，人员触电后未能自动跳闸断电。</w:t>
      </w:r>
    </w:p>
    <w:p w14:paraId="148E9BC8">
      <w:pPr>
        <w:spacing w:line="240" w:lineRule="auto"/>
        <w:ind w:firstLine="640" w:firstLineChars="200"/>
        <w:jc w:val="both"/>
        <w:rPr>
          <w:rFonts w:hint="eastAsia" w:ascii="楷体" w:hAnsi="楷体" w:eastAsia="楷体" w:cs="楷体"/>
          <w:color w:val="auto"/>
          <w:sz w:val="32"/>
          <w:szCs w:val="32"/>
          <w:shd w:val="clear" w:color="auto" w:fill="FFFFFF"/>
          <w:lang w:val="en-US" w:eastAsia="zh-CN"/>
        </w:rPr>
      </w:pPr>
      <w:r>
        <w:rPr>
          <w:rFonts w:hint="eastAsia" w:ascii="楷体" w:hAnsi="楷体" w:eastAsia="楷体" w:cs="楷体"/>
          <w:color w:val="auto"/>
          <w:sz w:val="32"/>
          <w:szCs w:val="32"/>
          <w:shd w:val="clear" w:color="auto" w:fill="FFFFFF"/>
          <w:lang w:val="en-US" w:eastAsia="zh-CN"/>
        </w:rPr>
        <w:t>（三）事故相关检验检测和鉴定情况</w:t>
      </w:r>
    </w:p>
    <w:p w14:paraId="73079689">
      <w:pPr>
        <w:spacing w:line="600" w:lineRule="exact"/>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2025年5月7日下午，事故调查组委托生产安全事故技术鉴定相关专家,组成黄石港区</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果园店“8·17”一般触电事故技术原因鉴定专家组，按照生产安全事故原因技术鉴定有关要求，对该起事故原因作出技术鉴定。2025年6月1日，该技术鉴定专家组向区应急管理局送达黄石港区</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果园店“8·17”一般触电事故技术鉴定报告。</w:t>
      </w:r>
    </w:p>
    <w:p w14:paraId="254799F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（四）其他可能因素排除</w:t>
      </w:r>
    </w:p>
    <w:p w14:paraId="59342C69">
      <w:pPr>
        <w:spacing w:line="60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经公安部门刑侦队现场踏勘，排除刑事案件。</w:t>
      </w:r>
    </w:p>
    <w:p w14:paraId="6FBB0DD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四、有关责任单位存在的主要问题</w:t>
      </w:r>
    </w:p>
    <w:p w14:paraId="0106D02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（一）事故单位</w:t>
      </w:r>
    </w:p>
    <w:p w14:paraId="1309F80A">
      <w:pPr>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cs="仿宋_GB2312"/>
          <w:b/>
          <w:bCs/>
          <w:color w:val="auto"/>
          <w:sz w:val="32"/>
          <w:szCs w:val="32"/>
          <w:lang w:val="en-US" w:eastAsia="zh-CN"/>
        </w:rPr>
        <w:t>XX</w:t>
      </w:r>
      <w:r>
        <w:rPr>
          <w:rFonts w:hint="eastAsia" w:ascii="仿宋_GB2312" w:hAnsi="仿宋_GB2312" w:eastAsia="仿宋_GB2312" w:cs="仿宋_GB2312"/>
          <w:b/>
          <w:bCs/>
          <w:color w:val="auto"/>
          <w:sz w:val="32"/>
          <w:szCs w:val="32"/>
          <w:lang w:val="en-US" w:eastAsia="zh-CN"/>
        </w:rPr>
        <w:t>商行</w:t>
      </w:r>
      <w:r>
        <w:rPr>
          <w:rFonts w:hint="eastAsia" w:ascii="仿宋_GB2312" w:hAnsi="仿宋_GB2312" w:eastAsia="仿宋_GB2312" w:cs="仿宋_GB2312"/>
          <w:color w:val="auto"/>
          <w:sz w:val="32"/>
          <w:szCs w:val="32"/>
          <w:lang w:val="en-US" w:eastAsia="zh-CN"/>
        </w:rPr>
        <w:t>法律意识淡漠。</w:t>
      </w:r>
      <w:r>
        <w:rPr>
          <w:rFonts w:hint="eastAsia" w:ascii="仿宋_GB2312" w:hAnsi="仿宋_GB2312" w:cs="仿宋_GB2312"/>
          <w:color w:val="auto"/>
          <w:sz w:val="32"/>
          <w:szCs w:val="32"/>
          <w:lang w:val="en-US" w:eastAsia="zh-CN"/>
        </w:rPr>
        <w:t>未落实安全生产主体责任</w:t>
      </w:r>
      <w:r>
        <w:rPr>
          <w:rStyle w:val="25"/>
          <w:rFonts w:hint="eastAsia" w:ascii="仿宋_GB2312" w:hAnsi="仿宋_GB2312" w:cs="仿宋_GB2312"/>
          <w:color w:val="auto"/>
          <w:sz w:val="32"/>
          <w:szCs w:val="32"/>
          <w:lang w:val="en-US" w:eastAsia="zh-CN"/>
        </w:rPr>
        <w:t>[</w:t>
      </w:r>
      <w:r>
        <w:rPr>
          <w:rStyle w:val="25"/>
          <w:rFonts w:hint="eastAsia" w:ascii="仿宋_GB2312" w:hAnsi="仿宋_GB2312" w:cs="仿宋_GB2312"/>
          <w:color w:val="auto"/>
          <w:sz w:val="32"/>
          <w:szCs w:val="32"/>
          <w:lang w:val="en-US" w:eastAsia="zh-CN"/>
        </w:rPr>
        <w:footnoteReference w:id="0"/>
      </w:r>
      <w:r>
        <w:rPr>
          <w:rStyle w:val="25"/>
          <w:rFonts w:hint="eastAsia" w:ascii="仿宋_GB2312" w:hAnsi="仿宋_GB2312" w:cs="仿宋_GB2312"/>
          <w:color w:val="auto"/>
          <w:sz w:val="32"/>
          <w:szCs w:val="32"/>
          <w:lang w:val="en-US" w:eastAsia="zh-CN"/>
        </w:rPr>
        <w:t>]</w:t>
      </w:r>
      <w:r>
        <w:rPr>
          <w:rFonts w:hint="eastAsia" w:ascii="仿宋_GB2312" w:hAnsi="仿宋_GB2312" w:cs="仿宋_GB2312"/>
          <w:color w:val="auto"/>
          <w:sz w:val="32"/>
          <w:szCs w:val="32"/>
          <w:lang w:val="en-US" w:eastAsia="zh-CN"/>
        </w:rPr>
        <w:t>，未保证从业人员具备必要的安全生产知识，熟悉有关的安全生产规章制度和安全操作规程</w:t>
      </w:r>
      <w:r>
        <w:rPr>
          <w:rStyle w:val="25"/>
          <w:rFonts w:hint="eastAsia" w:ascii="仿宋_GB2312" w:hAnsi="仿宋_GB2312" w:eastAsia="仿宋_GB2312" w:cs="仿宋_GB2312"/>
          <w:color w:val="auto"/>
          <w:sz w:val="32"/>
          <w:szCs w:val="32"/>
          <w:lang w:eastAsia="zh-CN"/>
        </w:rPr>
        <w:t>[</w:t>
      </w:r>
      <w:r>
        <w:rPr>
          <w:rStyle w:val="25"/>
          <w:rFonts w:hint="eastAsia" w:ascii="仿宋_GB2312" w:hAnsi="仿宋_GB2312" w:eastAsia="仿宋_GB2312" w:cs="仿宋_GB2312"/>
          <w:color w:val="auto"/>
          <w:sz w:val="32"/>
          <w:szCs w:val="32"/>
          <w:lang w:eastAsia="zh-CN"/>
        </w:rPr>
        <w:footnoteReference w:id="1"/>
      </w:r>
      <w:r>
        <w:rPr>
          <w:rStyle w:val="25"/>
          <w:rFonts w:hint="eastAsia" w:ascii="仿宋_GB2312" w:hAnsi="仿宋_GB2312" w:eastAsia="仿宋_GB2312" w:cs="仿宋_GB2312"/>
          <w:color w:val="auto"/>
          <w:sz w:val="32"/>
          <w:szCs w:val="32"/>
          <w:lang w:eastAsia="zh-CN"/>
        </w:rPr>
        <w:t>]</w:t>
      </w:r>
      <w:r>
        <w:rPr>
          <w:rFonts w:hint="eastAsia" w:ascii="仿宋_GB2312" w:hAnsi="仿宋_GB2312" w:cs="仿宋_GB2312"/>
          <w:color w:val="auto"/>
          <w:sz w:val="32"/>
          <w:szCs w:val="32"/>
          <w:lang w:val="en-US" w:eastAsia="zh-CN"/>
        </w:rPr>
        <w:t>，特种作业人员未经专门的安全作业培训安排上岗作业</w:t>
      </w:r>
      <w:r>
        <w:rPr>
          <w:rStyle w:val="25"/>
          <w:rFonts w:hint="eastAsia" w:ascii="仿宋_GB2312" w:hAnsi="仿宋_GB2312" w:cs="仿宋_GB2312"/>
          <w:color w:val="auto"/>
          <w:sz w:val="32"/>
          <w:szCs w:val="32"/>
          <w:lang w:val="en-US" w:eastAsia="zh-CN"/>
        </w:rPr>
        <w:t>[</w:t>
      </w:r>
      <w:r>
        <w:rPr>
          <w:rStyle w:val="25"/>
          <w:rFonts w:hint="eastAsia" w:ascii="仿宋_GB2312" w:hAnsi="仿宋_GB2312" w:cs="仿宋_GB2312"/>
          <w:color w:val="auto"/>
          <w:sz w:val="32"/>
          <w:szCs w:val="32"/>
          <w:lang w:val="en-US" w:eastAsia="zh-CN"/>
        </w:rPr>
        <w:footnoteReference w:id="2"/>
      </w:r>
      <w:r>
        <w:rPr>
          <w:rStyle w:val="25"/>
          <w:rFonts w:hint="eastAsia" w:ascii="仿宋_GB2312" w:hAnsi="仿宋_GB2312" w:cs="仿宋_GB2312"/>
          <w:color w:val="auto"/>
          <w:sz w:val="32"/>
          <w:szCs w:val="32"/>
          <w:lang w:val="en-US" w:eastAsia="zh-CN"/>
        </w:rPr>
        <w:t>]</w:t>
      </w:r>
      <w:r>
        <w:rPr>
          <w:rFonts w:hint="eastAsia" w:ascii="仿宋_GB2312" w:hAnsi="仿宋_GB2312" w:cs="仿宋_GB2312"/>
          <w:color w:val="auto"/>
          <w:sz w:val="32"/>
          <w:szCs w:val="32"/>
          <w:lang w:val="en-US" w:eastAsia="zh-CN"/>
        </w:rPr>
        <w:t>，危险作业未落实监护人</w:t>
      </w:r>
      <w:r>
        <w:rPr>
          <w:rStyle w:val="25"/>
          <w:rFonts w:hint="eastAsia" w:ascii="仿宋_GB2312" w:hAnsi="仿宋_GB2312" w:cs="仿宋_GB2312"/>
          <w:color w:val="auto"/>
          <w:sz w:val="32"/>
          <w:szCs w:val="32"/>
          <w:lang w:val="en-US" w:eastAsia="zh-CN"/>
        </w:rPr>
        <w:t>[</w:t>
      </w:r>
      <w:r>
        <w:rPr>
          <w:rStyle w:val="25"/>
          <w:rFonts w:hint="eastAsia" w:ascii="仿宋_GB2312" w:hAnsi="仿宋_GB2312" w:cs="仿宋_GB2312"/>
          <w:color w:val="auto"/>
          <w:sz w:val="32"/>
          <w:szCs w:val="32"/>
          <w:lang w:val="en-US" w:eastAsia="zh-CN"/>
        </w:rPr>
        <w:footnoteReference w:id="3"/>
      </w:r>
      <w:r>
        <w:rPr>
          <w:rStyle w:val="25"/>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w:t>
      </w:r>
    </w:p>
    <w:p w14:paraId="6150A1B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（二）有关责任单位</w:t>
      </w:r>
    </w:p>
    <w:p w14:paraId="093BFB4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（1）</w:t>
      </w:r>
      <w:r>
        <w:rPr>
          <w:rFonts w:hint="eastAsia" w:ascii="仿宋_GB2312" w:hAnsi="仿宋_GB2312" w:cs="仿宋_GB2312"/>
          <w:b/>
          <w:bCs/>
          <w:color w:val="auto"/>
          <w:sz w:val="32"/>
          <w:szCs w:val="32"/>
          <w:lang w:val="en-US" w:eastAsia="zh-CN"/>
        </w:rPr>
        <w:t>XX</w:t>
      </w:r>
      <w:r>
        <w:rPr>
          <w:rFonts w:hint="eastAsia" w:ascii="仿宋_GB2312" w:hAnsi="仿宋_GB2312" w:eastAsia="仿宋_GB2312" w:cs="仿宋_GB2312"/>
          <w:b/>
          <w:bCs/>
          <w:color w:val="auto"/>
          <w:sz w:val="32"/>
          <w:szCs w:val="32"/>
          <w:lang w:val="en-US" w:eastAsia="zh-CN"/>
        </w:rPr>
        <w:t>公司</w:t>
      </w:r>
      <w:r>
        <w:rPr>
          <w:rFonts w:hint="eastAsia" w:ascii="仿宋_GB2312" w:hAnsi="仿宋_GB2312" w:cs="仿宋_GB2312"/>
          <w:color w:val="auto"/>
          <w:sz w:val="32"/>
          <w:szCs w:val="32"/>
          <w:lang w:val="en-US" w:eastAsia="zh-CN"/>
        </w:rPr>
        <w:t>隐患管理不到位。</w:t>
      </w:r>
      <w:r>
        <w:rPr>
          <w:rFonts w:hint="eastAsia" w:ascii="仿宋_GB2312" w:hAnsi="仿宋_GB2312" w:eastAsia="仿宋_GB2312" w:cs="仿宋_GB2312"/>
          <w:color w:val="auto"/>
          <w:sz w:val="32"/>
          <w:szCs w:val="32"/>
          <w:lang w:val="en-US" w:eastAsia="zh-CN"/>
        </w:rPr>
        <w:t>对租户长期使用无漏电保护的电源未发现</w:t>
      </w:r>
      <w:r>
        <w:rPr>
          <w:rFonts w:hint="eastAsia" w:ascii="仿宋_GB2312" w:hAnsi="仿宋_GB2312" w:cs="仿宋_GB2312"/>
          <w:color w:val="auto"/>
          <w:sz w:val="32"/>
          <w:szCs w:val="32"/>
          <w:lang w:val="en-US" w:eastAsia="zh-CN"/>
        </w:rPr>
        <w:t>整改</w:t>
      </w:r>
      <w:r>
        <w:rPr>
          <w:rStyle w:val="25"/>
          <w:rFonts w:hint="eastAsia" w:ascii="仿宋_GB2312" w:hAnsi="仿宋_GB2312" w:eastAsia="仿宋_GB2312" w:cs="仿宋_GB2312"/>
          <w:color w:val="auto"/>
          <w:sz w:val="32"/>
          <w:szCs w:val="32"/>
          <w:lang w:val="en-US" w:eastAsia="zh-CN"/>
        </w:rPr>
        <w:t>[</w:t>
      </w:r>
      <w:r>
        <w:rPr>
          <w:rStyle w:val="25"/>
          <w:rFonts w:hint="eastAsia" w:ascii="仿宋_GB2312" w:hAnsi="仿宋_GB2312" w:eastAsia="仿宋_GB2312" w:cs="仿宋_GB2312"/>
          <w:color w:val="auto"/>
          <w:sz w:val="32"/>
          <w:szCs w:val="32"/>
          <w:lang w:val="en-US" w:eastAsia="zh-CN"/>
        </w:rPr>
        <w:footnoteReference w:id="4"/>
      </w:r>
      <w:r>
        <w:rPr>
          <w:rStyle w:val="25"/>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未对外包单位安全生产工作进行统一协调、管理</w:t>
      </w:r>
      <w:r>
        <w:rPr>
          <w:rStyle w:val="25"/>
          <w:rFonts w:hint="eastAsia" w:ascii="仿宋_GB2312" w:hAnsi="仿宋_GB2312" w:eastAsia="仿宋_GB2312" w:cs="仿宋_GB2312"/>
          <w:color w:val="auto"/>
          <w:sz w:val="32"/>
          <w:szCs w:val="32"/>
          <w:lang w:val="en-US" w:eastAsia="zh-CN"/>
        </w:rPr>
        <w:t>[</w:t>
      </w:r>
      <w:r>
        <w:rPr>
          <w:rStyle w:val="25"/>
          <w:rFonts w:hint="eastAsia" w:ascii="仿宋_GB2312" w:hAnsi="仿宋_GB2312" w:eastAsia="仿宋_GB2312" w:cs="仿宋_GB2312"/>
          <w:color w:val="auto"/>
          <w:sz w:val="32"/>
          <w:szCs w:val="32"/>
          <w:lang w:val="en-US" w:eastAsia="zh-CN"/>
        </w:rPr>
        <w:footnoteReference w:id="5"/>
      </w:r>
      <w:r>
        <w:rPr>
          <w:rStyle w:val="25"/>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w:t>
      </w:r>
    </w:p>
    <w:p w14:paraId="270FA73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（2）</w:t>
      </w:r>
      <w:r>
        <w:rPr>
          <w:rFonts w:hint="eastAsia" w:ascii="仿宋_GB2312" w:hAnsi="仿宋_GB2312" w:cs="仿宋_GB2312"/>
          <w:b/>
          <w:bCs/>
          <w:color w:val="auto"/>
          <w:sz w:val="32"/>
          <w:szCs w:val="32"/>
          <w:lang w:val="en-US" w:eastAsia="zh-CN"/>
        </w:rPr>
        <w:t>XX</w:t>
      </w:r>
      <w:r>
        <w:rPr>
          <w:rFonts w:hint="eastAsia" w:ascii="仿宋_GB2312" w:hAnsi="仿宋_GB2312" w:eastAsia="仿宋_GB2312" w:cs="仿宋_GB2312"/>
          <w:b/>
          <w:bCs/>
          <w:color w:val="auto"/>
          <w:sz w:val="32"/>
          <w:szCs w:val="32"/>
          <w:lang w:val="en-US" w:eastAsia="zh-CN"/>
        </w:rPr>
        <w:t>果园店</w:t>
      </w:r>
      <w:r>
        <w:rPr>
          <w:rFonts w:hint="eastAsia" w:ascii="仿宋_GB2312" w:hAnsi="仿宋_GB2312" w:eastAsia="仿宋_GB2312" w:cs="仿宋_GB2312"/>
          <w:color w:val="auto"/>
          <w:sz w:val="32"/>
          <w:szCs w:val="32"/>
          <w:lang w:val="en-US" w:eastAsia="zh-CN"/>
        </w:rPr>
        <w:t>在作业前未确认维修单位是否具备相应资质，将维修事项发包给不具备安全生产条件或者相应资质的单位或者个人</w:t>
      </w:r>
      <w:r>
        <w:rPr>
          <w:rStyle w:val="25"/>
          <w:rFonts w:hint="eastAsia" w:ascii="仿宋_GB2312" w:hAnsi="仿宋_GB2312" w:eastAsia="仿宋_GB2312" w:cs="仿宋_GB2312"/>
          <w:color w:val="auto"/>
          <w:sz w:val="32"/>
          <w:szCs w:val="32"/>
          <w:lang w:val="en-US" w:eastAsia="zh-CN"/>
        </w:rPr>
        <w:t>[</w:t>
      </w:r>
      <w:r>
        <w:rPr>
          <w:rStyle w:val="25"/>
          <w:rFonts w:hint="eastAsia" w:ascii="仿宋_GB2312" w:hAnsi="仿宋_GB2312" w:eastAsia="仿宋_GB2312" w:cs="仿宋_GB2312"/>
          <w:color w:val="auto"/>
          <w:sz w:val="32"/>
          <w:szCs w:val="32"/>
          <w:lang w:val="en-US" w:eastAsia="zh-CN"/>
        </w:rPr>
        <w:footnoteReference w:id="6"/>
      </w:r>
      <w:r>
        <w:rPr>
          <w:rStyle w:val="25"/>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w:t>
      </w:r>
    </w:p>
    <w:p w14:paraId="0F7FA03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FF0000"/>
          <w:sz w:val="32"/>
          <w:szCs w:val="32"/>
          <w:lang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有关监管部门</w:t>
      </w:r>
    </w:p>
    <w:p w14:paraId="66E0916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1.区民营企业发展促进中心（区商务办）行业监管不到位，未及时督促宏进公司消除事故隐患，负有行业管理责任</w:t>
      </w:r>
      <w:r>
        <w:rPr>
          <w:rStyle w:val="25"/>
          <w:rFonts w:hint="eastAsia" w:ascii="仿宋_GB2312" w:hAnsi="仿宋_GB2312" w:cs="仿宋_GB2312"/>
          <w:color w:val="auto"/>
          <w:sz w:val="32"/>
          <w:szCs w:val="32"/>
          <w:lang w:val="en-US" w:eastAsia="zh-CN"/>
        </w:rPr>
        <w:t>[</w:t>
      </w:r>
      <w:r>
        <w:rPr>
          <w:rStyle w:val="25"/>
          <w:rFonts w:hint="eastAsia" w:ascii="仿宋_GB2312" w:hAnsi="仿宋_GB2312" w:cs="仿宋_GB2312"/>
          <w:color w:val="auto"/>
          <w:sz w:val="32"/>
          <w:szCs w:val="32"/>
          <w:lang w:val="en-US" w:eastAsia="zh-CN"/>
        </w:rPr>
        <w:footnoteReference w:id="7"/>
      </w:r>
      <w:r>
        <w:rPr>
          <w:rStyle w:val="25"/>
          <w:rFonts w:hint="eastAsia" w:ascii="仿宋_GB2312" w:hAnsi="仿宋_GB2312" w:cs="仿宋_GB2312"/>
          <w:color w:val="auto"/>
          <w:sz w:val="32"/>
          <w:szCs w:val="32"/>
          <w:lang w:val="en-US" w:eastAsia="zh-CN"/>
        </w:rPr>
        <w:t>]</w:t>
      </w:r>
      <w:r>
        <w:rPr>
          <w:rFonts w:hint="eastAsia" w:ascii="仿宋_GB2312" w:hAnsi="仿宋_GB2312" w:cs="仿宋_GB2312"/>
          <w:color w:val="auto"/>
          <w:sz w:val="32"/>
          <w:szCs w:val="32"/>
          <w:lang w:val="en-US" w:eastAsia="zh-CN"/>
        </w:rPr>
        <w:t>。</w:t>
      </w:r>
    </w:p>
    <w:p w14:paraId="21CD566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cs="仿宋_GB2312"/>
          <w:color w:val="auto"/>
          <w:sz w:val="32"/>
          <w:szCs w:val="32"/>
          <w:lang w:val="en-US" w:eastAsia="zh-CN"/>
        </w:rPr>
        <w:t>2.花湖街道</w:t>
      </w:r>
      <w:r>
        <w:rPr>
          <w:rFonts w:hint="eastAsia" w:ascii="仿宋_GB2312" w:hAnsi="仿宋_GB2312" w:eastAsia="仿宋_GB2312" w:cs="仿宋_GB2312"/>
          <w:color w:val="auto"/>
          <w:sz w:val="32"/>
          <w:szCs w:val="32"/>
          <w:lang w:val="en-US" w:eastAsia="zh-CN"/>
        </w:rPr>
        <w:t>落实属地监督检查不到位，</w:t>
      </w:r>
      <w:r>
        <w:rPr>
          <w:rFonts w:hint="eastAsia" w:ascii="仿宋_GB2312" w:hAnsi="仿宋_GB2312" w:cs="仿宋_GB2312"/>
          <w:color w:val="auto"/>
          <w:sz w:val="32"/>
          <w:szCs w:val="32"/>
          <w:lang w:val="en-US" w:eastAsia="zh-CN"/>
        </w:rPr>
        <w:t>认知不足导致未及时准确上报鲜丰果园店发生的事故，</w:t>
      </w:r>
      <w:r>
        <w:rPr>
          <w:rFonts w:hint="eastAsia" w:ascii="仿宋_GB2312" w:hAnsi="仿宋_GB2312" w:eastAsia="仿宋_GB2312" w:cs="仿宋_GB2312"/>
          <w:color w:val="auto"/>
          <w:sz w:val="32"/>
          <w:szCs w:val="32"/>
          <w:lang w:val="en-US" w:eastAsia="zh-CN"/>
        </w:rPr>
        <w:t>负有属地管理责任</w:t>
      </w:r>
      <w:r>
        <w:rPr>
          <w:rStyle w:val="25"/>
          <w:rFonts w:hint="eastAsia" w:ascii="仿宋_GB2312" w:hAnsi="宋体" w:eastAsia="仿宋_GB2312" w:cs="仿宋_GB2312"/>
          <w:color w:val="auto"/>
          <w:kern w:val="0"/>
          <w:sz w:val="31"/>
          <w:szCs w:val="31"/>
          <w:lang w:val="en-US" w:eastAsia="zh-CN" w:bidi="ar"/>
        </w:rPr>
        <w:t>[</w:t>
      </w:r>
      <w:r>
        <w:rPr>
          <w:rStyle w:val="25"/>
          <w:rFonts w:hint="eastAsia" w:ascii="仿宋_GB2312" w:hAnsi="宋体" w:eastAsia="仿宋_GB2312" w:cs="仿宋_GB2312"/>
          <w:color w:val="auto"/>
          <w:kern w:val="0"/>
          <w:sz w:val="31"/>
          <w:szCs w:val="31"/>
          <w:lang w:val="en-US" w:eastAsia="zh-CN" w:bidi="ar"/>
        </w:rPr>
        <w:footnoteReference w:id="8"/>
      </w:r>
      <w:r>
        <w:rPr>
          <w:rStyle w:val="25"/>
          <w:rFonts w:hint="eastAsia" w:ascii="仿宋_GB2312" w:hAnsi="宋体" w:eastAsia="仿宋_GB2312" w:cs="仿宋_GB2312"/>
          <w:color w:val="auto"/>
          <w:kern w:val="0"/>
          <w:sz w:val="31"/>
          <w:szCs w:val="31"/>
          <w:lang w:val="en-US" w:eastAsia="zh-CN" w:bidi="ar"/>
        </w:rPr>
        <w:t>]</w:t>
      </w:r>
      <w:r>
        <w:rPr>
          <w:rFonts w:hint="eastAsia" w:ascii="仿宋_GB2312" w:hAnsi="仿宋_GB2312" w:eastAsia="仿宋_GB2312" w:cs="仿宋_GB2312"/>
          <w:color w:val="auto"/>
          <w:sz w:val="32"/>
          <w:szCs w:val="32"/>
          <w:lang w:val="en-US" w:eastAsia="zh-CN"/>
        </w:rPr>
        <w:t>。</w:t>
      </w:r>
    </w:p>
    <w:p w14:paraId="21C3240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五、对有关责任人员和责任单位的处理建议</w:t>
      </w:r>
    </w:p>
    <w:p w14:paraId="5D7AF25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）因在事故中死亡免予或不予追究责任人员</w:t>
      </w:r>
    </w:p>
    <w:p w14:paraId="3B36EBA6">
      <w:pPr>
        <w:spacing w:line="240" w:lineRule="auto"/>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龚</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无证开展低压电器设备维修，对作业环境中存在触电的安全风险辨识不足、认知不清，衣着等劳动防护不当，</w:t>
      </w:r>
      <w:r>
        <w:rPr>
          <w:rFonts w:hint="eastAsia" w:ascii="仿宋_GB2312" w:hAnsi="仿宋_GB2312" w:cs="仿宋_GB2312"/>
          <w:color w:val="auto"/>
          <w:sz w:val="32"/>
          <w:szCs w:val="32"/>
          <w:lang w:val="en-US" w:eastAsia="zh-CN"/>
        </w:rPr>
        <w:t>在</w:t>
      </w:r>
      <w:r>
        <w:rPr>
          <w:rFonts w:hint="eastAsia" w:ascii="仿宋_GB2312" w:hAnsi="仿宋_GB2312" w:eastAsia="仿宋_GB2312" w:cs="仿宋_GB2312"/>
          <w:color w:val="auto"/>
          <w:sz w:val="32"/>
          <w:szCs w:val="32"/>
          <w:lang w:val="en-US" w:eastAsia="zh-CN"/>
        </w:rPr>
        <w:t>测量压缩机线圈电流</w:t>
      </w:r>
      <w:r>
        <w:rPr>
          <w:rFonts w:hint="eastAsia" w:ascii="仿宋_GB2312" w:hAnsi="仿宋_GB2312" w:cs="仿宋_GB2312"/>
          <w:color w:val="auto"/>
          <w:sz w:val="32"/>
          <w:szCs w:val="32"/>
          <w:lang w:val="en-US" w:eastAsia="zh-CN"/>
        </w:rPr>
        <w:t>过程中</w:t>
      </w:r>
      <w:r>
        <w:rPr>
          <w:rFonts w:hint="eastAsia" w:ascii="仿宋_GB2312" w:hAnsi="仿宋_GB2312" w:eastAsia="仿宋_GB2312" w:cs="仿宋_GB2312"/>
          <w:color w:val="auto"/>
          <w:sz w:val="32"/>
          <w:szCs w:val="32"/>
          <w:lang w:val="en-US" w:eastAsia="zh-CN"/>
        </w:rPr>
        <w:t>，在</w:t>
      </w:r>
      <w:r>
        <w:rPr>
          <w:rFonts w:hint="eastAsia" w:ascii="仿宋_GB2312" w:hAnsi="仿宋_GB2312" w:cs="仿宋_GB2312"/>
          <w:color w:val="auto"/>
          <w:sz w:val="32"/>
          <w:szCs w:val="32"/>
          <w:lang w:val="en-US" w:eastAsia="zh-CN"/>
        </w:rPr>
        <w:t>通</w:t>
      </w:r>
      <w:r>
        <w:rPr>
          <w:rFonts w:hint="eastAsia" w:ascii="仿宋_GB2312" w:hAnsi="仿宋_GB2312" w:eastAsia="仿宋_GB2312" w:cs="仿宋_GB2312"/>
          <w:color w:val="auto"/>
          <w:sz w:val="32"/>
          <w:szCs w:val="32"/>
          <w:lang w:val="en-US" w:eastAsia="zh-CN"/>
        </w:rPr>
        <w:t>电情况下</w:t>
      </w:r>
      <w:r>
        <w:rPr>
          <w:rFonts w:hint="eastAsia" w:ascii="仿宋_GB2312" w:hAnsi="仿宋_GB2312" w:cs="仿宋_GB2312"/>
          <w:color w:val="auto"/>
          <w:sz w:val="32"/>
          <w:szCs w:val="32"/>
          <w:lang w:val="en-US" w:eastAsia="zh-CN"/>
        </w:rPr>
        <w:t>进行</w:t>
      </w:r>
      <w:r>
        <w:rPr>
          <w:rFonts w:hint="eastAsia" w:ascii="仿宋_GB2312" w:hAnsi="仿宋_GB2312" w:eastAsia="仿宋_GB2312" w:cs="仿宋_GB2312"/>
          <w:color w:val="auto"/>
          <w:sz w:val="32"/>
          <w:szCs w:val="32"/>
          <w:lang w:val="en-US" w:eastAsia="zh-CN"/>
        </w:rPr>
        <w:t>拉脱</w:t>
      </w:r>
      <w:r>
        <w:rPr>
          <w:rFonts w:hint="eastAsia" w:ascii="仿宋_GB2312" w:hAnsi="仿宋_GB2312" w:cs="仿宋_GB2312"/>
          <w:color w:val="auto"/>
          <w:sz w:val="32"/>
          <w:szCs w:val="32"/>
          <w:lang w:val="en-US" w:eastAsia="zh-CN"/>
        </w:rPr>
        <w:t>电源线的操作时，因</w:t>
      </w:r>
      <w:r>
        <w:rPr>
          <w:rFonts w:hint="eastAsia" w:ascii="仿宋_GB2312" w:hAnsi="仿宋_GB2312" w:eastAsia="仿宋_GB2312" w:cs="仿宋_GB2312"/>
          <w:color w:val="auto"/>
          <w:sz w:val="32"/>
          <w:szCs w:val="32"/>
          <w:lang w:val="en-US" w:eastAsia="zh-CN"/>
        </w:rPr>
        <w:t>操作</w:t>
      </w:r>
      <w:r>
        <w:rPr>
          <w:rFonts w:hint="eastAsia" w:ascii="仿宋_GB2312" w:hAnsi="仿宋_GB2312" w:cs="仿宋_GB2312"/>
          <w:color w:val="auto"/>
          <w:sz w:val="32"/>
          <w:szCs w:val="32"/>
          <w:lang w:val="en-US" w:eastAsia="zh-CN"/>
        </w:rPr>
        <w:t>动作</w:t>
      </w:r>
      <w:r>
        <w:rPr>
          <w:rFonts w:hint="eastAsia" w:ascii="仿宋_GB2312" w:hAnsi="仿宋_GB2312" w:eastAsia="仿宋_GB2312" w:cs="仿宋_GB2312"/>
          <w:color w:val="auto"/>
          <w:sz w:val="32"/>
          <w:szCs w:val="32"/>
          <w:lang w:val="en-US" w:eastAsia="zh-CN"/>
        </w:rPr>
        <w:t>失误</w:t>
      </w:r>
      <w:r>
        <w:rPr>
          <w:rFonts w:hint="eastAsia" w:ascii="仿宋_GB2312" w:hAnsi="仿宋_GB2312" w:cs="仿宋_GB2312"/>
          <w:color w:val="auto"/>
          <w:sz w:val="32"/>
          <w:szCs w:val="32"/>
          <w:lang w:val="en-US" w:eastAsia="zh-CN"/>
        </w:rPr>
        <w:t>，左手手背</w:t>
      </w:r>
      <w:r>
        <w:rPr>
          <w:rFonts w:hint="eastAsia" w:ascii="仿宋_GB2312" w:hAnsi="仿宋_GB2312" w:eastAsia="仿宋_GB2312" w:cs="仿宋_GB2312"/>
          <w:color w:val="auto"/>
          <w:sz w:val="32"/>
          <w:szCs w:val="32"/>
          <w:lang w:val="en-US" w:eastAsia="zh-CN"/>
        </w:rPr>
        <w:t>触碰压缩机线圈电源线接插件</w:t>
      </w:r>
      <w:r>
        <w:rPr>
          <w:rFonts w:hint="eastAsia" w:ascii="仿宋_GB2312" w:hAnsi="仿宋_GB2312" w:cs="仿宋_GB2312"/>
          <w:color w:val="auto"/>
          <w:sz w:val="32"/>
          <w:szCs w:val="32"/>
          <w:lang w:val="en-US" w:eastAsia="zh-CN"/>
        </w:rPr>
        <w:t>从而导致</w:t>
      </w:r>
      <w:r>
        <w:rPr>
          <w:rFonts w:hint="eastAsia" w:ascii="仿宋_GB2312" w:hAnsi="仿宋_GB2312" w:eastAsia="仿宋_GB2312" w:cs="仿宋_GB2312"/>
          <w:color w:val="auto"/>
          <w:sz w:val="32"/>
          <w:szCs w:val="32"/>
          <w:lang w:val="en-US" w:eastAsia="zh-CN"/>
        </w:rPr>
        <w:t>触电</w:t>
      </w:r>
      <w:r>
        <w:rPr>
          <w:rFonts w:hint="eastAsia" w:ascii="仿宋_GB2312" w:hAnsi="仿宋_GB2312" w:eastAsia="仿宋_GB2312" w:cs="仿宋_GB2312"/>
          <w:color w:val="auto"/>
          <w:sz w:val="32"/>
          <w:szCs w:val="32"/>
          <w:lang w:eastAsia="zh-CN"/>
        </w:rPr>
        <w:t>致死事</w:t>
      </w:r>
      <w:r>
        <w:rPr>
          <w:rFonts w:hint="eastAsia" w:ascii="仿宋_GB2312" w:hAnsi="仿宋_GB2312" w:eastAsia="仿宋_GB2312" w:cs="仿宋_GB2312"/>
          <w:sz w:val="32"/>
          <w:szCs w:val="32"/>
          <w:lang w:eastAsia="zh-CN"/>
        </w:rPr>
        <w:t>故发生，鉴于在事故中死亡，建议免于追究责任。</w:t>
      </w:r>
    </w:p>
    <w:p w14:paraId="2BCCCFB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（二）不予追究责任单位的建议</w:t>
      </w:r>
    </w:p>
    <w:p w14:paraId="579B4266">
      <w:pPr>
        <w:spacing w:line="240" w:lineRule="auto"/>
        <w:ind w:firstLine="640" w:firstLineChars="200"/>
        <w:jc w:val="both"/>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XX商行系个体工商户，该商行实际经营人为龚XX，鉴于实际经营人已在事故中死亡，建议不予追究XX商行行政违法责任。</w:t>
      </w:r>
    </w:p>
    <w:p w14:paraId="344AE25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lang w:eastAsia="zh-CN"/>
        </w:rPr>
        <w:t>）对事故有关责任人员的行政处罚建议</w:t>
      </w:r>
    </w:p>
    <w:p w14:paraId="67C213E9">
      <w:pPr>
        <w:spacing w:line="240" w:lineRule="auto"/>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cs="仿宋_GB2312"/>
          <w:color w:val="auto"/>
          <w:sz w:val="32"/>
          <w:szCs w:val="32"/>
          <w:lang w:val="en-US" w:eastAsia="zh-CN"/>
        </w:rPr>
        <w:t>翁XX</w:t>
      </w:r>
      <w:r>
        <w:rPr>
          <w:rFonts w:hint="eastAsia" w:ascii="仿宋_GB2312" w:hAnsi="仿宋_GB2312" w:eastAsia="仿宋_GB2312" w:cs="仿宋_GB2312"/>
          <w:color w:val="auto"/>
          <w:sz w:val="32"/>
          <w:szCs w:val="32"/>
          <w:lang w:val="en-US" w:eastAsia="zh-CN"/>
        </w:rPr>
        <w:t>，男，群众，</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lang w:eastAsia="zh-CN"/>
        </w:rPr>
        <w:t>法人代表总经理，</w:t>
      </w:r>
      <w:r>
        <w:rPr>
          <w:rFonts w:hint="eastAsia" w:ascii="仿宋_GB2312" w:hAnsi="仿宋_GB2312" w:cs="仿宋_GB2312"/>
          <w:color w:val="auto"/>
          <w:sz w:val="32"/>
          <w:szCs w:val="32"/>
          <w:lang w:val="en-US" w:eastAsia="zh-CN"/>
        </w:rPr>
        <w:t>未及时督促整改承租单位生产安全事故隐患</w:t>
      </w:r>
      <w:r>
        <w:rPr>
          <w:rFonts w:hint="eastAsia" w:ascii="仿宋_GB2312" w:hAnsi="仿宋_GB2312" w:eastAsia="仿宋_GB2312" w:cs="仿宋_GB2312"/>
          <w:color w:val="auto"/>
          <w:sz w:val="32"/>
          <w:szCs w:val="32"/>
          <w:lang w:eastAsia="zh-CN"/>
        </w:rPr>
        <w:t>。对本次事故负有领导责任。其行为违反了《中华人民共和国安全生产法</w:t>
      </w:r>
      <w:r>
        <w:rPr>
          <w:rFonts w:hint="eastAsia" w:ascii="仿宋_GB2312" w:hAnsi="仿宋_GB2312" w:eastAsia="仿宋_GB2312" w:cs="仿宋_GB2312"/>
          <w:sz w:val="32"/>
          <w:szCs w:val="32"/>
          <w:lang w:eastAsia="zh-CN"/>
        </w:rPr>
        <w:t>》第</w:t>
      </w:r>
      <w:r>
        <w:rPr>
          <w:rFonts w:hint="eastAsia" w:ascii="仿宋_GB2312" w:hAnsi="仿宋_GB2312" w:cs="仿宋_GB2312"/>
          <w:sz w:val="32"/>
          <w:szCs w:val="32"/>
          <w:lang w:val="en-US" w:eastAsia="zh-CN"/>
        </w:rPr>
        <w:t>四十九</w:t>
      </w:r>
      <w:r>
        <w:rPr>
          <w:rFonts w:hint="eastAsia" w:ascii="仿宋_GB2312" w:hAnsi="仿宋_GB2312" w:eastAsia="仿宋_GB2312" w:cs="仿宋_GB2312"/>
          <w:sz w:val="32"/>
          <w:szCs w:val="32"/>
          <w:lang w:eastAsia="zh-CN"/>
        </w:rPr>
        <w:t>条</w:t>
      </w:r>
      <w:r>
        <w:rPr>
          <w:rFonts w:hint="eastAsia" w:ascii="仿宋_GB2312" w:hAnsi="仿宋_GB2312" w:cs="仿宋_GB2312"/>
          <w:sz w:val="32"/>
          <w:szCs w:val="32"/>
          <w:lang w:val="en-US" w:eastAsia="zh-CN"/>
        </w:rPr>
        <w:t>第二款</w:t>
      </w:r>
      <w:r>
        <w:rPr>
          <w:rStyle w:val="25"/>
          <w:rFonts w:hint="eastAsia" w:ascii="仿宋_GB2312" w:hAnsi="仿宋_GB2312" w:eastAsia="仿宋_GB2312" w:cs="仿宋_GB2312"/>
          <w:sz w:val="32"/>
          <w:szCs w:val="32"/>
          <w:lang w:eastAsia="zh-CN"/>
        </w:rPr>
        <w:t>[</w:t>
      </w:r>
      <w:r>
        <w:rPr>
          <w:rStyle w:val="25"/>
          <w:rFonts w:hint="eastAsia" w:ascii="仿宋_GB2312" w:hAnsi="仿宋_GB2312" w:eastAsia="仿宋_GB2312" w:cs="仿宋_GB2312"/>
          <w:sz w:val="32"/>
          <w:szCs w:val="32"/>
          <w:lang w:eastAsia="zh-CN"/>
        </w:rPr>
        <w:footnoteReference w:id="9"/>
      </w:r>
      <w:r>
        <w:rPr>
          <w:rStyle w:val="25"/>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的规定，依据《中华人民共和国安全生产法》第</w:t>
      </w:r>
      <w:r>
        <w:rPr>
          <w:rFonts w:hint="eastAsia" w:ascii="仿宋_GB2312" w:hAnsi="仿宋_GB2312" w:cs="仿宋_GB2312"/>
          <w:sz w:val="32"/>
          <w:szCs w:val="32"/>
          <w:lang w:val="en-US" w:eastAsia="zh-CN"/>
        </w:rPr>
        <w:t>一百零三</w:t>
      </w:r>
      <w:r>
        <w:rPr>
          <w:rFonts w:hint="eastAsia" w:ascii="仿宋_GB2312" w:hAnsi="仿宋_GB2312" w:eastAsia="仿宋_GB2312" w:cs="仿宋_GB2312"/>
          <w:sz w:val="32"/>
          <w:szCs w:val="32"/>
          <w:lang w:eastAsia="zh-CN"/>
        </w:rPr>
        <w:t>条第</w:t>
      </w:r>
      <w:r>
        <w:rPr>
          <w:rFonts w:hint="eastAsia" w:ascii="仿宋_GB2312" w:hAnsi="仿宋_GB2312" w:cs="仿宋_GB2312"/>
          <w:sz w:val="32"/>
          <w:szCs w:val="32"/>
          <w:lang w:val="en-US" w:eastAsia="zh-CN"/>
        </w:rPr>
        <w:t>二款</w:t>
      </w:r>
      <w:r>
        <w:rPr>
          <w:rStyle w:val="25"/>
          <w:rFonts w:hint="eastAsia" w:ascii="仿宋_GB2312" w:hAnsi="仿宋_GB2312" w:eastAsia="仿宋_GB2312" w:cs="仿宋_GB2312"/>
          <w:sz w:val="32"/>
          <w:szCs w:val="32"/>
          <w:lang w:eastAsia="zh-CN"/>
        </w:rPr>
        <w:t>[</w:t>
      </w:r>
      <w:r>
        <w:rPr>
          <w:rStyle w:val="25"/>
          <w:rFonts w:hint="eastAsia" w:ascii="仿宋_GB2312" w:hAnsi="仿宋_GB2312" w:eastAsia="仿宋_GB2312" w:cs="仿宋_GB2312"/>
          <w:sz w:val="32"/>
          <w:szCs w:val="32"/>
          <w:lang w:eastAsia="zh-CN"/>
        </w:rPr>
        <w:footnoteReference w:id="10"/>
      </w:r>
      <w:r>
        <w:rPr>
          <w:rStyle w:val="25"/>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的规定，建议由</w:t>
      </w:r>
      <w:r>
        <w:rPr>
          <w:rFonts w:hint="eastAsia" w:ascii="仿宋_GB2312" w:hAnsi="仿宋_GB2312" w:cs="仿宋_GB2312"/>
          <w:sz w:val="32"/>
          <w:szCs w:val="32"/>
          <w:lang w:val="en-US" w:eastAsia="zh-CN"/>
        </w:rPr>
        <w:t>黄石市</w:t>
      </w:r>
      <w:r>
        <w:rPr>
          <w:rFonts w:hint="eastAsia" w:ascii="仿宋_GB2312" w:hAnsi="仿宋_GB2312" w:eastAsia="仿宋_GB2312" w:cs="仿宋_GB2312"/>
          <w:sz w:val="32"/>
          <w:szCs w:val="32"/>
          <w:lang w:eastAsia="zh-CN"/>
        </w:rPr>
        <w:t>应急管理局给予其罚款的行政处罚。</w:t>
      </w:r>
    </w:p>
    <w:p w14:paraId="2A14F67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四</w:t>
      </w:r>
      <w:r>
        <w:rPr>
          <w:rFonts w:hint="eastAsia" w:ascii="楷体_GB2312" w:hAnsi="楷体_GB2312" w:eastAsia="楷体_GB2312" w:cs="楷体_GB2312"/>
          <w:b w:val="0"/>
          <w:bCs w:val="0"/>
          <w:sz w:val="32"/>
          <w:szCs w:val="32"/>
          <w:lang w:eastAsia="zh-CN"/>
        </w:rPr>
        <w:t>）对责任单位的行政处罚建议</w:t>
      </w:r>
    </w:p>
    <w:p w14:paraId="018D623A">
      <w:pPr>
        <w:pStyle w:val="1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（1）</w:t>
      </w:r>
      <w:r>
        <w:rPr>
          <w:rFonts w:hint="eastAsia" w:ascii="仿宋_GB2312" w:hAnsi="仿宋_GB2312" w:cs="仿宋_GB2312"/>
          <w:color w:val="auto"/>
          <w:sz w:val="32"/>
          <w:szCs w:val="32"/>
          <w:lang w:val="en-US" w:eastAsia="zh-CN"/>
        </w:rPr>
        <w:t>XX果园店。</w:t>
      </w:r>
      <w:r>
        <w:rPr>
          <w:rFonts w:hint="eastAsia" w:ascii="仿宋_GB2312" w:hAnsi="仿宋_GB2312" w:eastAsia="仿宋_GB2312" w:cs="仿宋_GB2312"/>
          <w:kern w:val="2"/>
          <w:sz w:val="32"/>
          <w:szCs w:val="32"/>
          <w:lang w:val="en-US" w:eastAsia="zh-CN" w:bidi="ar-SA"/>
        </w:rPr>
        <w:t>未确认维修单位是否具备相应资质，</w:t>
      </w:r>
      <w:r>
        <w:rPr>
          <w:rFonts w:hint="eastAsia" w:ascii="仿宋_GB2312" w:hAnsi="仿宋_GB2312" w:cs="仿宋_GB2312"/>
          <w:kern w:val="2"/>
          <w:sz w:val="32"/>
          <w:szCs w:val="32"/>
          <w:lang w:val="en-US" w:eastAsia="zh-CN" w:bidi="ar-SA"/>
        </w:rPr>
        <w:t>XX</w:t>
      </w:r>
      <w:r>
        <w:rPr>
          <w:rFonts w:hint="eastAsia" w:ascii="仿宋_GB2312" w:hAnsi="仿宋_GB2312" w:eastAsia="仿宋_GB2312" w:cs="仿宋_GB2312"/>
          <w:kern w:val="2"/>
          <w:sz w:val="32"/>
          <w:szCs w:val="32"/>
          <w:lang w:val="en-US" w:eastAsia="zh-CN" w:bidi="ar-SA"/>
        </w:rPr>
        <w:t>果园店将维修事项发包给不具备安全生产条</w:t>
      </w:r>
      <w:r>
        <w:rPr>
          <w:rFonts w:hint="eastAsia" w:ascii="仿宋_GB2312" w:hAnsi="仿宋_GB2312" w:eastAsia="仿宋_GB2312" w:cs="仿宋_GB2312"/>
          <w:color w:val="auto"/>
          <w:sz w:val="32"/>
          <w:szCs w:val="32"/>
          <w:lang w:val="en-US" w:eastAsia="zh-CN"/>
        </w:rPr>
        <w:t>件或者相应资质的单位或者</w:t>
      </w:r>
      <w:r>
        <w:rPr>
          <w:rFonts w:hint="eastAsia" w:ascii="仿宋_GB2312" w:hAnsi="仿宋_GB2312" w:eastAsia="仿宋_GB2312" w:cs="仿宋_GB2312"/>
          <w:kern w:val="2"/>
          <w:sz w:val="32"/>
          <w:szCs w:val="32"/>
          <w:lang w:val="en-US" w:eastAsia="zh-CN" w:bidi="ar-SA"/>
        </w:rPr>
        <w:t>个人，对事故发生负有</w:t>
      </w:r>
      <w:r>
        <w:rPr>
          <w:rFonts w:hint="eastAsia" w:ascii="仿宋_GB2312" w:hAnsi="仿宋_GB2312" w:cs="仿宋_GB2312"/>
          <w:kern w:val="2"/>
          <w:sz w:val="32"/>
          <w:szCs w:val="32"/>
          <w:lang w:val="en-US" w:eastAsia="zh-CN" w:bidi="ar-SA"/>
        </w:rPr>
        <w:t>间接</w:t>
      </w:r>
      <w:r>
        <w:rPr>
          <w:rFonts w:hint="eastAsia" w:ascii="仿宋_GB2312" w:hAnsi="仿宋_GB2312" w:eastAsia="仿宋_GB2312" w:cs="仿宋_GB2312"/>
          <w:kern w:val="2"/>
          <w:sz w:val="32"/>
          <w:szCs w:val="32"/>
          <w:lang w:val="en-US" w:eastAsia="zh-CN" w:bidi="ar-SA"/>
        </w:rPr>
        <w:t>责任。其行为违反了《中华人民共和国安全生产法》第四十九条</w:t>
      </w:r>
      <w:r>
        <w:rPr>
          <w:rFonts w:hint="eastAsia" w:ascii="仿宋_GB2312" w:hAnsi="仿宋_GB2312" w:cs="仿宋_GB2312"/>
          <w:color w:val="auto"/>
          <w:sz w:val="32"/>
          <w:szCs w:val="32"/>
          <w:lang w:val="en-US" w:eastAsia="zh-CN"/>
        </w:rPr>
        <w:t>第一款</w:t>
      </w:r>
      <w:r>
        <w:rPr>
          <w:rStyle w:val="25"/>
          <w:rFonts w:hint="eastAsia" w:ascii="仿宋_GB2312" w:hAnsi="仿宋_GB2312" w:cs="仿宋_GB2312"/>
          <w:color w:val="auto"/>
          <w:sz w:val="32"/>
          <w:szCs w:val="32"/>
          <w:lang w:val="en-US" w:eastAsia="zh-CN"/>
        </w:rPr>
        <w:t>[</w:t>
      </w:r>
      <w:r>
        <w:rPr>
          <w:rStyle w:val="25"/>
          <w:rFonts w:hint="eastAsia" w:ascii="仿宋_GB2312" w:hAnsi="仿宋_GB2312" w:cs="仿宋_GB2312"/>
          <w:color w:val="auto"/>
          <w:sz w:val="32"/>
          <w:szCs w:val="32"/>
          <w:lang w:val="en-US" w:eastAsia="zh-CN"/>
        </w:rPr>
        <w:footnoteReference w:id="11"/>
      </w:r>
      <w:r>
        <w:rPr>
          <w:rStyle w:val="25"/>
          <w:rFonts w:hint="eastAsia" w:ascii="仿宋_GB2312" w:hAnsi="仿宋_GB2312" w:cs="仿宋_GB2312"/>
          <w:color w:val="auto"/>
          <w:sz w:val="32"/>
          <w:szCs w:val="32"/>
          <w:lang w:val="en-US" w:eastAsia="zh-CN"/>
        </w:rPr>
        <w:t>]</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kern w:val="2"/>
          <w:sz w:val="32"/>
          <w:szCs w:val="32"/>
          <w:lang w:val="en-US" w:eastAsia="zh-CN" w:bidi="ar-SA"/>
        </w:rPr>
        <w:t>《湖北省安全</w:t>
      </w:r>
      <w:r>
        <w:rPr>
          <w:rFonts w:hint="eastAsia" w:ascii="仿宋_GB2312" w:hAnsi="仿宋_GB2312" w:cs="仿宋_GB2312"/>
          <w:kern w:val="2"/>
          <w:sz w:val="32"/>
          <w:szCs w:val="32"/>
          <w:lang w:val="en-US" w:eastAsia="zh-CN" w:bidi="ar-SA"/>
        </w:rPr>
        <w:t>生产</w:t>
      </w:r>
      <w:bookmarkStart w:id="4" w:name="_GoBack"/>
      <w:bookmarkEnd w:id="4"/>
      <w:r>
        <w:rPr>
          <w:rFonts w:hint="eastAsia" w:ascii="仿宋_GB2312" w:hAnsi="仿宋_GB2312" w:eastAsia="仿宋_GB2312" w:cs="仿宋_GB2312"/>
          <w:kern w:val="2"/>
          <w:sz w:val="32"/>
          <w:szCs w:val="32"/>
          <w:lang w:val="en-US" w:eastAsia="zh-CN" w:bidi="ar-SA"/>
        </w:rPr>
        <w:t>条例》第二十三条第一款第一项</w:t>
      </w:r>
      <w:r>
        <w:rPr>
          <w:rFonts w:hint="eastAsia" w:ascii="仿宋_GB2312" w:hAnsi="仿宋_GB2312" w:eastAsia="仿宋_GB2312" w:cs="仿宋_GB2312"/>
          <w:kern w:val="2"/>
          <w:sz w:val="32"/>
          <w:szCs w:val="32"/>
          <w:vertAlign w:val="superscript"/>
          <w:lang w:val="en-US" w:eastAsia="zh-CN" w:bidi="ar-SA"/>
        </w:rPr>
        <w:t>[</w:t>
      </w:r>
      <w:r>
        <w:rPr>
          <w:rFonts w:hint="eastAsia" w:ascii="仿宋_GB2312" w:hAnsi="仿宋_GB2312" w:eastAsia="仿宋_GB2312" w:cs="仿宋_GB2312"/>
          <w:kern w:val="2"/>
          <w:sz w:val="32"/>
          <w:szCs w:val="32"/>
          <w:vertAlign w:val="superscript"/>
          <w:lang w:val="en-US" w:eastAsia="zh-CN" w:bidi="ar-SA"/>
        </w:rPr>
        <w:footnoteReference w:id="12"/>
      </w:r>
      <w:r>
        <w:rPr>
          <w:rFonts w:hint="eastAsia" w:ascii="仿宋_GB2312" w:hAnsi="仿宋_GB2312" w:eastAsia="仿宋_GB2312" w:cs="仿宋_GB2312"/>
          <w:kern w:val="2"/>
          <w:sz w:val="32"/>
          <w:szCs w:val="32"/>
          <w:vertAlign w:val="superscript"/>
          <w:lang w:val="en-US" w:eastAsia="zh-CN" w:bidi="ar-SA"/>
        </w:rPr>
        <w:t>]</w:t>
      </w:r>
      <w:r>
        <w:rPr>
          <w:rFonts w:hint="eastAsia" w:ascii="仿宋_GB2312" w:hAnsi="仿宋_GB2312" w:eastAsia="仿宋_GB2312" w:cs="仿宋_GB2312"/>
          <w:kern w:val="2"/>
          <w:sz w:val="32"/>
          <w:szCs w:val="32"/>
          <w:lang w:val="en-US" w:eastAsia="zh-CN" w:bidi="ar-SA"/>
        </w:rPr>
        <w:t>之规定，依据《中华人民共和国安全生产法》第一百零三条第一款</w:t>
      </w:r>
      <w:r>
        <w:rPr>
          <w:rFonts w:hint="eastAsia" w:ascii="仿宋_GB2312" w:hAnsi="仿宋_GB2312" w:eastAsia="仿宋_GB2312" w:cs="仿宋_GB2312"/>
          <w:kern w:val="2"/>
          <w:sz w:val="32"/>
          <w:szCs w:val="32"/>
          <w:vertAlign w:val="superscript"/>
          <w:lang w:val="en-US" w:eastAsia="zh-CN" w:bidi="ar-SA"/>
        </w:rPr>
        <w:t>[</w:t>
      </w:r>
      <w:r>
        <w:rPr>
          <w:rFonts w:hint="eastAsia" w:ascii="仿宋_GB2312" w:hAnsi="仿宋_GB2312" w:eastAsia="仿宋_GB2312" w:cs="仿宋_GB2312"/>
          <w:kern w:val="2"/>
          <w:sz w:val="32"/>
          <w:szCs w:val="32"/>
          <w:vertAlign w:val="superscript"/>
          <w:lang w:val="en-US" w:eastAsia="zh-CN" w:bidi="ar-SA"/>
        </w:rPr>
        <w:footnoteReference w:id="13"/>
      </w:r>
      <w:r>
        <w:rPr>
          <w:rFonts w:hint="eastAsia" w:ascii="仿宋_GB2312" w:hAnsi="仿宋_GB2312" w:eastAsia="仿宋_GB2312" w:cs="仿宋_GB2312"/>
          <w:kern w:val="2"/>
          <w:sz w:val="32"/>
          <w:szCs w:val="32"/>
          <w:vertAlign w:val="superscript"/>
          <w:lang w:val="en-US" w:eastAsia="zh-CN" w:bidi="ar-SA"/>
        </w:rPr>
        <w:t>]</w:t>
      </w:r>
      <w:r>
        <w:rPr>
          <w:rFonts w:hint="eastAsia" w:ascii="仿宋_GB2312" w:hAnsi="仿宋_GB2312" w:eastAsia="仿宋_GB2312" w:cs="仿宋_GB2312"/>
          <w:kern w:val="2"/>
          <w:sz w:val="32"/>
          <w:szCs w:val="32"/>
          <w:lang w:val="en-US" w:eastAsia="zh-CN" w:bidi="ar-SA"/>
        </w:rPr>
        <w:t>规定，建议由</w:t>
      </w:r>
      <w:r>
        <w:rPr>
          <w:rFonts w:hint="eastAsia" w:ascii="仿宋_GB2312" w:hAnsi="仿宋_GB2312" w:cs="仿宋_GB2312"/>
          <w:kern w:val="2"/>
          <w:sz w:val="32"/>
          <w:szCs w:val="32"/>
          <w:lang w:val="en-US" w:eastAsia="zh-CN" w:bidi="ar-SA"/>
        </w:rPr>
        <w:t>黄石</w:t>
      </w:r>
      <w:r>
        <w:rPr>
          <w:rFonts w:hint="eastAsia" w:ascii="仿宋_GB2312" w:hAnsi="仿宋_GB2312" w:eastAsia="仿宋_GB2312" w:cs="仿宋_GB2312"/>
          <w:kern w:val="2"/>
          <w:sz w:val="32"/>
          <w:szCs w:val="32"/>
          <w:lang w:val="en-US" w:eastAsia="zh-CN" w:bidi="ar-SA"/>
        </w:rPr>
        <w:t>市应急管理局给予罚款的行政处罚。</w:t>
      </w:r>
    </w:p>
    <w:p w14:paraId="1EDAC8A0">
      <w:pPr>
        <w:pStyle w:val="1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（2）</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公司</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未对外包单位安全生产工作进行统一协调、管理，对事故发生负有管理责任。其行为违反了《中华人民共和国安全生产法》第四十九条第二款</w:t>
      </w:r>
      <w:r>
        <w:rPr>
          <w:rStyle w:val="25"/>
          <w:rFonts w:hint="eastAsia" w:ascii="仿宋_GB2312" w:hAnsi="仿宋_GB2312" w:cs="仿宋_GB2312"/>
          <w:color w:val="auto"/>
          <w:sz w:val="32"/>
          <w:szCs w:val="32"/>
          <w:lang w:val="en-US" w:eastAsia="zh-CN"/>
        </w:rPr>
        <w:t>[</w:t>
      </w:r>
      <w:r>
        <w:rPr>
          <w:rStyle w:val="25"/>
          <w:rFonts w:hint="eastAsia" w:ascii="仿宋_GB2312" w:hAnsi="仿宋_GB2312" w:cs="仿宋_GB2312"/>
          <w:color w:val="auto"/>
          <w:sz w:val="32"/>
          <w:szCs w:val="32"/>
          <w:lang w:val="en-US" w:eastAsia="zh-CN"/>
        </w:rPr>
        <w:footnoteReference w:id="14"/>
      </w:r>
      <w:r>
        <w:rPr>
          <w:rStyle w:val="25"/>
          <w:rFonts w:hint="eastAsia" w:ascii="仿宋_GB2312" w:hAnsi="仿宋_GB2312" w:cs="仿宋_GB2312"/>
          <w:color w:val="auto"/>
          <w:sz w:val="32"/>
          <w:szCs w:val="32"/>
          <w:lang w:val="en-US" w:eastAsia="zh-CN"/>
        </w:rPr>
        <w:t>]</w:t>
      </w:r>
      <w:r>
        <w:rPr>
          <w:rFonts w:hint="eastAsia" w:ascii="仿宋_GB2312" w:hAnsi="仿宋_GB2312" w:cs="仿宋_GB2312"/>
          <w:color w:val="auto"/>
          <w:sz w:val="32"/>
          <w:szCs w:val="32"/>
          <w:lang w:val="en-US" w:eastAsia="zh-CN"/>
        </w:rPr>
        <w:t>规定，依据</w:t>
      </w:r>
      <w:r>
        <w:rPr>
          <w:rFonts w:hint="eastAsia" w:ascii="仿宋_GB2312" w:hAnsi="仿宋_GB2312" w:cs="仿宋_GB2312"/>
          <w:sz w:val="32"/>
          <w:szCs w:val="32"/>
          <w:lang w:val="en-US" w:eastAsia="zh-CN"/>
        </w:rPr>
        <w:t>《中华人民共和国安全生产法》</w:t>
      </w:r>
      <w:r>
        <w:rPr>
          <w:rFonts w:hint="eastAsia" w:ascii="仿宋_GB2312" w:hAnsi="仿宋_GB2312" w:eastAsia="仿宋_GB2312" w:cs="仿宋_GB2312"/>
          <w:sz w:val="32"/>
          <w:szCs w:val="32"/>
          <w:lang w:val="en-US" w:eastAsia="zh-CN"/>
        </w:rPr>
        <w:t>第一百</w:t>
      </w:r>
      <w:r>
        <w:rPr>
          <w:rFonts w:hint="eastAsia" w:ascii="仿宋_GB2312" w:hAnsi="仿宋_GB2312" w:cs="仿宋_GB2312"/>
          <w:sz w:val="32"/>
          <w:szCs w:val="32"/>
          <w:lang w:val="en-US" w:eastAsia="zh-CN"/>
        </w:rPr>
        <w:t>零三</w:t>
      </w:r>
      <w:r>
        <w:rPr>
          <w:rFonts w:hint="eastAsia" w:ascii="仿宋_GB2312" w:hAnsi="仿宋_GB2312" w:eastAsia="仿宋_GB2312" w:cs="仿宋_GB2312"/>
          <w:sz w:val="32"/>
          <w:szCs w:val="32"/>
          <w:lang w:val="en-US" w:eastAsia="zh-CN"/>
        </w:rPr>
        <w:t>条第</w:t>
      </w:r>
      <w:r>
        <w:rPr>
          <w:rFonts w:hint="eastAsia" w:ascii="仿宋_GB2312" w:hAnsi="仿宋_GB2312" w:cs="仿宋_GB2312"/>
          <w:sz w:val="32"/>
          <w:szCs w:val="32"/>
          <w:lang w:val="en-US" w:eastAsia="zh-CN"/>
        </w:rPr>
        <w:t>二款</w:t>
      </w:r>
      <w:r>
        <w:rPr>
          <w:rStyle w:val="25"/>
          <w:rFonts w:hint="eastAsia" w:ascii="仿宋_GB2312" w:hAnsi="仿宋_GB2312" w:eastAsia="仿宋_GB2312" w:cs="仿宋_GB2312"/>
          <w:sz w:val="32"/>
          <w:szCs w:val="32"/>
          <w:lang w:val="en-US" w:eastAsia="zh-CN"/>
        </w:rPr>
        <w:t>[</w:t>
      </w:r>
      <w:r>
        <w:rPr>
          <w:rStyle w:val="25"/>
          <w:rFonts w:hint="eastAsia" w:ascii="仿宋_GB2312" w:hAnsi="仿宋_GB2312" w:eastAsia="仿宋_GB2312" w:cs="仿宋_GB2312"/>
          <w:sz w:val="32"/>
          <w:szCs w:val="32"/>
          <w:lang w:val="en-US" w:eastAsia="zh-CN"/>
        </w:rPr>
        <w:footnoteReference w:id="15"/>
      </w:r>
      <w:r>
        <w:rPr>
          <w:rStyle w:val="25"/>
          <w:rFonts w:hint="eastAsia" w:ascii="仿宋_GB2312" w:hAnsi="仿宋_GB2312" w:eastAsia="仿宋_GB2312" w:cs="仿宋_GB2312"/>
          <w:sz w:val="32"/>
          <w:szCs w:val="32"/>
          <w:lang w:val="en-US" w:eastAsia="zh-CN"/>
        </w:rPr>
        <w:t>]</w:t>
      </w:r>
      <w:r>
        <w:rPr>
          <w:rFonts w:hint="eastAsia" w:ascii="仿宋_GB2312" w:hAnsi="仿宋_GB2312" w:cs="仿宋_GB2312"/>
          <w:color w:val="auto"/>
          <w:sz w:val="32"/>
          <w:szCs w:val="32"/>
          <w:lang w:val="en-US" w:eastAsia="zh-CN"/>
        </w:rPr>
        <w:t>，建议由</w:t>
      </w:r>
      <w:r>
        <w:rPr>
          <w:rFonts w:hint="eastAsia" w:ascii="仿宋_GB2312" w:hAnsi="仿宋_GB2312" w:cs="仿宋_GB2312"/>
          <w:sz w:val="32"/>
          <w:szCs w:val="32"/>
          <w:lang w:val="en-US" w:eastAsia="zh-CN"/>
        </w:rPr>
        <w:t>XX市</w:t>
      </w:r>
      <w:r>
        <w:rPr>
          <w:rFonts w:hint="eastAsia" w:ascii="仿宋_GB2312" w:hAnsi="仿宋_GB2312" w:eastAsia="仿宋_GB2312" w:cs="仿宋_GB2312"/>
          <w:kern w:val="2"/>
          <w:sz w:val="32"/>
          <w:szCs w:val="32"/>
          <w:lang w:val="en-US" w:eastAsia="zh-CN" w:bidi="ar-SA"/>
        </w:rPr>
        <w:t>应急管理局给予罚款的行政处罚</w:t>
      </w:r>
      <w:r>
        <w:rPr>
          <w:rFonts w:hint="eastAsia" w:ascii="仿宋_GB2312" w:hAnsi="仿宋_GB2312" w:cs="仿宋_GB2312"/>
          <w:kern w:val="2"/>
          <w:sz w:val="32"/>
          <w:szCs w:val="32"/>
          <w:lang w:val="en-US" w:eastAsia="zh-CN" w:bidi="ar-SA"/>
        </w:rPr>
        <w:t>。</w:t>
      </w:r>
    </w:p>
    <w:p w14:paraId="4654757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lang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五</w:t>
      </w:r>
      <w:r>
        <w:rPr>
          <w:rFonts w:hint="eastAsia" w:ascii="楷体_GB2312" w:hAnsi="楷体_GB2312" w:eastAsia="楷体_GB2312" w:cs="楷体_GB2312"/>
          <w:b w:val="0"/>
          <w:bCs w:val="0"/>
          <w:sz w:val="32"/>
          <w:szCs w:val="32"/>
          <w:lang w:eastAsia="zh-CN"/>
        </w:rPr>
        <w:t>）其他处理建议</w:t>
      </w:r>
    </w:p>
    <w:p w14:paraId="455CB91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cs="仿宋_GB2312"/>
          <w:color w:val="auto"/>
          <w:sz w:val="32"/>
          <w:szCs w:val="32"/>
          <w:lang w:val="en-US" w:eastAsia="zh-CN"/>
        </w:rPr>
        <w:t>熊X</w:t>
      </w:r>
      <w:r>
        <w:rPr>
          <w:rFonts w:hint="eastAsia" w:ascii="仿宋_GB2312" w:hAnsi="仿宋_GB2312" w:eastAsia="仿宋_GB2312" w:cs="仿宋_GB2312"/>
          <w:color w:val="auto"/>
          <w:sz w:val="32"/>
          <w:szCs w:val="32"/>
          <w:lang w:eastAsia="zh-CN"/>
        </w:rPr>
        <w:t>，男，</w:t>
      </w:r>
      <w:r>
        <w:rPr>
          <w:rFonts w:hint="eastAsia" w:ascii="仿宋_GB2312" w:hAnsi="仿宋_GB2312" w:cs="仿宋_GB2312"/>
          <w:color w:val="auto"/>
          <w:sz w:val="32"/>
          <w:szCs w:val="32"/>
          <w:lang w:val="en-US" w:eastAsia="zh-CN"/>
        </w:rPr>
        <w:t>中共党员，XX</w:t>
      </w:r>
      <w:r>
        <w:rPr>
          <w:rFonts w:hint="eastAsia" w:ascii="仿宋_GB2312" w:hAnsi="仿宋_GB2312" w:eastAsia="仿宋_GB2312" w:cs="仿宋_GB2312"/>
          <w:color w:val="auto"/>
          <w:sz w:val="32"/>
          <w:szCs w:val="32"/>
          <w:lang w:val="en-US" w:eastAsia="zh-CN"/>
        </w:rPr>
        <w:t>公司</w:t>
      </w:r>
      <w:r>
        <w:rPr>
          <w:rFonts w:hint="eastAsia" w:ascii="仿宋_GB2312" w:hAnsi="仿宋_GB2312" w:cs="仿宋_GB2312"/>
          <w:color w:val="auto"/>
          <w:sz w:val="32"/>
          <w:szCs w:val="32"/>
          <w:lang w:val="en-US" w:eastAsia="zh-CN"/>
        </w:rPr>
        <w:t>项目总监</w:t>
      </w:r>
      <w:r>
        <w:rPr>
          <w:rFonts w:hint="eastAsia" w:ascii="仿宋_GB2312" w:hAnsi="仿宋_GB2312" w:eastAsia="仿宋_GB2312" w:cs="仿宋_GB2312"/>
          <w:color w:val="auto"/>
          <w:sz w:val="32"/>
          <w:szCs w:val="32"/>
          <w:lang w:eastAsia="zh-CN"/>
        </w:rPr>
        <w:t>，主持</w:t>
      </w:r>
      <w:r>
        <w:rPr>
          <w:rFonts w:hint="eastAsia" w:ascii="仿宋_GB2312" w:hAnsi="仿宋_GB2312" w:cs="仿宋_GB2312"/>
          <w:color w:val="auto"/>
          <w:sz w:val="32"/>
          <w:szCs w:val="32"/>
          <w:lang w:val="en-US" w:eastAsia="zh-CN"/>
        </w:rPr>
        <w:t>公司日常的协调与沟通等工作</w:t>
      </w:r>
      <w:r>
        <w:rPr>
          <w:rFonts w:hint="eastAsia" w:ascii="仿宋_GB2312" w:hAnsi="仿宋_GB2312" w:eastAsia="仿宋_GB2312" w:cs="仿宋_GB2312"/>
          <w:color w:val="auto"/>
          <w:sz w:val="32"/>
          <w:szCs w:val="32"/>
          <w:lang w:eastAsia="zh-CN"/>
        </w:rPr>
        <w:t>，于</w:t>
      </w:r>
      <w:r>
        <w:rPr>
          <w:rFonts w:hint="eastAsia" w:ascii="仿宋_GB2312" w:hAnsi="仿宋_GB2312" w:eastAsia="仿宋_GB2312" w:cs="仿宋_GB2312"/>
          <w:color w:val="auto"/>
          <w:sz w:val="32"/>
          <w:szCs w:val="32"/>
          <w:lang w:val="en-US" w:eastAsia="zh-CN"/>
        </w:rPr>
        <w:t>20</w:t>
      </w:r>
      <w:r>
        <w:rPr>
          <w:rFonts w:hint="eastAsia" w:ascii="仿宋_GB2312" w:hAnsi="仿宋_GB2312" w:cs="仿宋_GB2312"/>
          <w:color w:val="auto"/>
          <w:sz w:val="32"/>
          <w:szCs w:val="32"/>
          <w:lang w:val="en-US" w:eastAsia="zh-CN"/>
        </w:rPr>
        <w:t>15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7</w:t>
      </w:r>
      <w:r>
        <w:rPr>
          <w:rFonts w:hint="eastAsia" w:ascii="仿宋_GB2312" w:hAnsi="仿宋_GB2312" w:eastAsia="仿宋_GB2312" w:cs="仿宋_GB2312"/>
          <w:color w:val="auto"/>
          <w:sz w:val="32"/>
          <w:szCs w:val="32"/>
          <w:lang w:val="en-US" w:eastAsia="zh-CN"/>
        </w:rPr>
        <w:t>月任职，</w:t>
      </w:r>
      <w:r>
        <w:rPr>
          <w:rFonts w:hint="eastAsia" w:ascii="仿宋_GB2312" w:hAnsi="仿宋_GB2312" w:eastAsia="仿宋_GB2312" w:cs="仿宋_GB2312"/>
          <w:color w:val="auto"/>
          <w:sz w:val="32"/>
          <w:szCs w:val="32"/>
          <w:lang w:eastAsia="zh-CN"/>
        </w:rPr>
        <w:t>未能有效制定应急处置措施，未对事故可能出现的情况进行准确研判，对事故的发生负有</w:t>
      </w:r>
      <w:r>
        <w:rPr>
          <w:rFonts w:hint="eastAsia" w:ascii="仿宋_GB2312" w:hAnsi="仿宋_GB2312" w:cs="仿宋_GB2312"/>
          <w:color w:val="auto"/>
          <w:sz w:val="32"/>
          <w:szCs w:val="32"/>
          <w:lang w:val="en-US" w:eastAsia="zh-CN"/>
        </w:rPr>
        <w:t>管理</w:t>
      </w:r>
      <w:r>
        <w:rPr>
          <w:rFonts w:hint="eastAsia" w:ascii="仿宋_GB2312" w:hAnsi="仿宋_GB2312" w:eastAsia="仿宋_GB2312" w:cs="仿宋_GB2312"/>
          <w:color w:val="auto"/>
          <w:sz w:val="32"/>
          <w:szCs w:val="32"/>
          <w:lang w:eastAsia="zh-CN"/>
        </w:rPr>
        <w:t>责任。建议由</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lang w:eastAsia="zh-CN"/>
        </w:rPr>
        <w:t>按照公司内部规章制度进行处理，</w:t>
      </w:r>
      <w:r>
        <w:rPr>
          <w:rFonts w:hint="eastAsia" w:ascii="仿宋_GB2312" w:hAnsi="仿宋_GB2312" w:cs="仿宋_GB2312"/>
          <w:color w:val="auto"/>
          <w:sz w:val="32"/>
          <w:szCs w:val="32"/>
          <w:lang w:val="en-US" w:eastAsia="zh-CN"/>
        </w:rPr>
        <w:t>并移交给区纪委监委处理，</w:t>
      </w:r>
      <w:r>
        <w:rPr>
          <w:rFonts w:hint="eastAsia" w:ascii="仿宋_GB2312" w:hAnsi="仿宋_GB2312" w:eastAsia="仿宋_GB2312" w:cs="仿宋_GB2312"/>
          <w:color w:val="auto"/>
          <w:sz w:val="32"/>
          <w:szCs w:val="32"/>
          <w:lang w:eastAsia="zh-CN"/>
        </w:rPr>
        <w:t>将处理结果报告</w:t>
      </w:r>
      <w:r>
        <w:rPr>
          <w:rFonts w:hint="eastAsia" w:ascii="仿宋_GB2312" w:hAnsi="仿宋_GB2312" w:cs="仿宋_GB2312"/>
          <w:color w:val="auto"/>
          <w:sz w:val="32"/>
          <w:szCs w:val="32"/>
          <w:lang w:eastAsia="zh-CN"/>
        </w:rPr>
        <w:t>黄石</w:t>
      </w:r>
      <w:r>
        <w:rPr>
          <w:rFonts w:hint="eastAsia" w:ascii="仿宋_GB2312" w:hAnsi="仿宋_GB2312" w:eastAsia="仿宋_GB2312" w:cs="仿宋_GB2312"/>
          <w:color w:val="auto"/>
          <w:sz w:val="32"/>
          <w:szCs w:val="32"/>
          <w:lang w:eastAsia="zh-CN"/>
        </w:rPr>
        <w:t>市黄石港区应急管理局。</w:t>
      </w:r>
    </w:p>
    <w:p w14:paraId="4FEE828D">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cs="仿宋_GB2312"/>
          <w:color w:val="auto"/>
          <w:sz w:val="32"/>
          <w:szCs w:val="32"/>
          <w:lang w:val="en-US" w:eastAsia="zh-CN"/>
        </w:rPr>
        <w:t>张X</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男，</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公司</w:t>
      </w:r>
      <w:r>
        <w:rPr>
          <w:rFonts w:hint="eastAsia" w:ascii="仿宋_GB2312" w:hAnsi="仿宋_GB2312" w:cs="仿宋_GB2312"/>
          <w:color w:val="auto"/>
          <w:sz w:val="32"/>
          <w:szCs w:val="32"/>
          <w:lang w:val="en-US" w:eastAsia="zh-CN"/>
        </w:rPr>
        <w:t>市场经理</w:t>
      </w:r>
      <w:r>
        <w:rPr>
          <w:rFonts w:hint="eastAsia" w:ascii="仿宋_GB2312" w:hAnsi="仿宋_GB2312" w:eastAsia="仿宋_GB2312" w:cs="仿宋_GB2312"/>
          <w:color w:val="auto"/>
          <w:sz w:val="32"/>
          <w:szCs w:val="32"/>
          <w:lang w:eastAsia="zh-CN"/>
        </w:rPr>
        <w:t>，分管</w:t>
      </w:r>
      <w:r>
        <w:rPr>
          <w:rFonts w:hint="eastAsia" w:ascii="仿宋_GB2312" w:hAnsi="仿宋_GB2312" w:cs="仿宋_GB2312"/>
          <w:color w:val="auto"/>
          <w:sz w:val="32"/>
          <w:szCs w:val="32"/>
          <w:lang w:val="en-US" w:eastAsia="zh-CN"/>
        </w:rPr>
        <w:t>市场管理</w:t>
      </w:r>
      <w:r>
        <w:rPr>
          <w:rFonts w:hint="eastAsia" w:ascii="仿宋_GB2312" w:hAnsi="仿宋_GB2312" w:eastAsia="仿宋_GB2312" w:cs="仿宋_GB2312"/>
          <w:color w:val="auto"/>
          <w:sz w:val="32"/>
          <w:szCs w:val="32"/>
          <w:lang w:eastAsia="zh-CN"/>
        </w:rPr>
        <w:t>及安全工作，于</w:t>
      </w:r>
      <w:r>
        <w:rPr>
          <w:rFonts w:hint="eastAsia" w:ascii="仿宋_GB2312" w:hAnsi="仿宋_GB2312" w:eastAsia="仿宋_GB2312" w:cs="仿宋_GB2312"/>
          <w:color w:val="auto"/>
          <w:sz w:val="32"/>
          <w:szCs w:val="32"/>
          <w:lang w:val="en-US" w:eastAsia="zh-CN"/>
        </w:rPr>
        <w:t>20</w:t>
      </w:r>
      <w:r>
        <w:rPr>
          <w:rFonts w:hint="eastAsia" w:ascii="仿宋_GB2312" w:hAnsi="仿宋_GB2312" w:cs="仿宋_GB2312"/>
          <w:color w:val="auto"/>
          <w:sz w:val="32"/>
          <w:szCs w:val="32"/>
          <w:lang w:val="en-US" w:eastAsia="zh-CN"/>
        </w:rPr>
        <w:t>15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月任职，</w:t>
      </w:r>
      <w:r>
        <w:rPr>
          <w:rFonts w:hint="eastAsia" w:ascii="仿宋_GB2312" w:hAnsi="仿宋_GB2312" w:eastAsia="仿宋_GB2312" w:cs="仿宋_GB2312"/>
          <w:color w:val="auto"/>
          <w:sz w:val="32"/>
          <w:szCs w:val="32"/>
          <w:lang w:eastAsia="zh-CN"/>
        </w:rPr>
        <w:t>未严格履行安全生产管理职责，未及时</w:t>
      </w:r>
      <w:r>
        <w:rPr>
          <w:rFonts w:hint="eastAsia" w:ascii="仿宋_GB2312" w:hAnsi="仿宋_GB2312" w:eastAsia="仿宋_GB2312" w:cs="仿宋_GB2312"/>
          <w:color w:val="auto"/>
          <w:sz w:val="32"/>
          <w:szCs w:val="32"/>
          <w:lang w:val="en-US" w:eastAsia="zh-CN"/>
        </w:rPr>
        <w:t>制止和纠正外包单位冒险作业、违反操作规程等行为。</w:t>
      </w:r>
      <w:r>
        <w:rPr>
          <w:rFonts w:hint="eastAsia" w:ascii="仿宋_GB2312" w:hAnsi="仿宋_GB2312" w:eastAsia="仿宋_GB2312" w:cs="仿宋_GB2312"/>
          <w:color w:val="auto"/>
          <w:sz w:val="32"/>
          <w:szCs w:val="32"/>
          <w:lang w:eastAsia="zh-CN"/>
        </w:rPr>
        <w:t>建议由</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eastAsia="zh-CN"/>
        </w:rPr>
        <w:t>公司内部规章制度进行处理，并将处理结果报告黄石市黄石港区应急管理局。</w:t>
      </w:r>
    </w:p>
    <w:p w14:paraId="56BD27B9">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3.区民营企业发展促进中心（区商务办）。行业监管责任不到位，未及时督促宏进公司消除事故隐患，建议区安委办对区民营企业发展促进中心（区商务办）主要负责人进行约谈。</w:t>
      </w:r>
    </w:p>
    <w:p w14:paraId="280D3BF7">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4.花湖街道。属地管理责任不到位，由于认知不足导致未及时准确上报鲜丰果园店发生的事故，防范压降生产安全事故的措施不细致。建议区安委办对花湖街道办事处主要负责人进行约谈。</w:t>
      </w:r>
    </w:p>
    <w:p w14:paraId="3948A54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六、事故主要教训</w:t>
      </w:r>
    </w:p>
    <w:p w14:paraId="69B115BE">
      <w:pPr>
        <w:spacing w:line="600" w:lineRule="exact"/>
        <w:ind w:firstLine="643" w:firstLineChars="200"/>
        <w:jc w:val="both"/>
        <w:rPr>
          <w:rFonts w:hint="default" w:ascii="仿宋_GB2312" w:hAnsi="仿宋_GB2312" w:eastAsia="仿宋_GB2312" w:cs="仿宋_GB2312"/>
          <w:b w:val="0"/>
          <w:color w:val="92D050"/>
          <w:kern w:val="2"/>
          <w:sz w:val="32"/>
          <w:szCs w:val="32"/>
          <w:shd w:val="clear" w:color="auto" w:fill="FFFFFF"/>
          <w:lang w:val="en-US" w:eastAsia="zh-CN" w:bidi="ar-SA"/>
        </w:rPr>
      </w:pPr>
      <w:r>
        <w:rPr>
          <w:rFonts w:hint="eastAsia" w:ascii="仿宋_GB2312" w:hAnsi="仿宋_GB2312" w:eastAsia="仿宋_GB2312" w:cs="仿宋_GB2312"/>
          <w:b/>
          <w:bCs/>
          <w:kern w:val="2"/>
          <w:sz w:val="32"/>
          <w:szCs w:val="32"/>
          <w:shd w:val="clear" w:color="auto" w:fill="FFFFFF"/>
          <w:lang w:val="en-US" w:eastAsia="zh-CN" w:bidi="ar-SA"/>
        </w:rPr>
        <w:t>1.加强特种作业人员安全管理。</w:t>
      </w:r>
      <w:r>
        <w:rPr>
          <w:rFonts w:hint="eastAsia" w:ascii="仿宋_GB2312" w:hAnsi="仿宋_GB2312" w:eastAsia="仿宋_GB2312" w:cs="仿宋_GB2312"/>
          <w:color w:val="auto"/>
          <w:sz w:val="32"/>
          <w:szCs w:val="32"/>
          <w:lang w:val="en-US" w:eastAsia="zh-CN"/>
        </w:rPr>
        <w:t>一是各行各业要把好特种作业人员入职关，加强其入职安全教育培训，坚持特种作业人员持证上岗。二是加强特种作业人员日常安全教育，除了要求持证上岗，还应对其专业技能和安全意识有定期学习要求，规范特种作业人员安全行为。</w:t>
      </w:r>
    </w:p>
    <w:p w14:paraId="3E1ADC0B">
      <w:pPr>
        <w:widowControl/>
        <w:ind w:firstLine="643"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lang w:val="en-US" w:eastAsia="zh-CN"/>
        </w:rPr>
        <w:t>2.加强各行各业用电安全管理。</w:t>
      </w:r>
      <w:r>
        <w:rPr>
          <w:rFonts w:hint="eastAsia" w:ascii="仿宋_GB2312" w:hAnsi="仿宋_GB2312" w:eastAsia="仿宋_GB2312" w:cs="仿宋_GB2312"/>
          <w:color w:val="auto"/>
          <w:sz w:val="32"/>
          <w:szCs w:val="32"/>
          <w:lang w:val="en-US" w:eastAsia="zh-CN"/>
        </w:rPr>
        <w:t>一是在各行各业开展用电线路隐患排查，坚持电气设备和临时用电使用漏电保护器，提高作业环境用电本质安全管理水平。二是加强电器设备维修现场安全监护与联络，及时发现和断开电源开关，使触电人员尽快脱离电源。三是业主要加强对门店出租后统一经营管理，加大安全隐患检查整改的力度。</w:t>
      </w:r>
    </w:p>
    <w:p w14:paraId="1F5AC47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七、事故整改和防范措施</w:t>
      </w:r>
    </w:p>
    <w:p w14:paraId="7883E3C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该起生产安全事故充分暴露出</w:t>
      </w:r>
      <w:r>
        <w:rPr>
          <w:rFonts w:hint="eastAsia" w:ascii="仿宋_GB2312" w:hAnsi="仿宋_GB2312" w:cs="仿宋_GB2312"/>
          <w:sz w:val="32"/>
          <w:szCs w:val="32"/>
          <w:lang w:val="en-US" w:eastAsia="zh-CN"/>
        </w:rPr>
        <w:t>个体经营单位安全管理情况混乱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对作业环境中存在触电的安全风险辨识不足、认知不清</w:t>
      </w:r>
      <w:r>
        <w:rPr>
          <w:rFonts w:hint="eastAsia" w:ascii="仿宋_GB2312" w:hAnsi="仿宋_GB2312" w:eastAsia="仿宋_GB2312" w:cs="仿宋_GB2312"/>
          <w:sz w:val="32"/>
          <w:szCs w:val="32"/>
          <w:lang w:eastAsia="zh-CN"/>
        </w:rPr>
        <w:t>，行业监管有漏动等问题。强化风险管控和隐患排查治理，切实落实企业安全生产主体责任，进一步加强安全生产管理工作，采取有效措施，严防类似事故的发生。为深刻吸取事故教训，举一反三，防范类似事故的再次发生，</w:t>
      </w:r>
      <w:r>
        <w:rPr>
          <w:rFonts w:hint="eastAsia" w:ascii="仿宋_GB2312" w:hAnsi="仿宋_GB2312" w:cs="仿宋_GB2312"/>
          <w:sz w:val="32"/>
          <w:szCs w:val="32"/>
          <w:lang w:eastAsia="zh-CN"/>
        </w:rPr>
        <w:t>事故调查组</w:t>
      </w:r>
      <w:r>
        <w:rPr>
          <w:rFonts w:hint="eastAsia" w:ascii="仿宋_GB2312" w:hAnsi="仿宋_GB2312" w:eastAsia="仿宋_GB2312" w:cs="仿宋_GB2312"/>
          <w:sz w:val="32"/>
          <w:szCs w:val="32"/>
          <w:lang w:eastAsia="zh-CN"/>
        </w:rPr>
        <w:t>提出如下安全整改和防范措施建议：</w:t>
      </w:r>
    </w:p>
    <w:p w14:paraId="3A1A5F3F">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sz w:val="32"/>
          <w:szCs w:val="32"/>
          <w:lang w:eastAsia="zh-CN"/>
        </w:rPr>
        <w:t>（一）</w:t>
      </w:r>
      <w:r>
        <w:rPr>
          <w:rFonts w:hint="eastAsia" w:ascii="仿宋_GB2312" w:hAnsi="仿宋_GB2312" w:cs="仿宋_GB2312"/>
          <w:b/>
          <w:bCs/>
          <w:color w:val="auto"/>
          <w:sz w:val="32"/>
          <w:szCs w:val="32"/>
          <w:lang w:val="en-US" w:eastAsia="zh-CN"/>
        </w:rPr>
        <w:t>XX</w:t>
      </w:r>
      <w:r>
        <w:rPr>
          <w:rFonts w:hint="eastAsia" w:ascii="仿宋_GB2312" w:hAnsi="仿宋_GB2312" w:eastAsia="仿宋_GB2312" w:cs="仿宋_GB2312"/>
          <w:b/>
          <w:bCs/>
          <w:color w:val="auto"/>
          <w:sz w:val="32"/>
          <w:szCs w:val="32"/>
          <w:lang w:val="en-US" w:eastAsia="zh-CN"/>
        </w:rPr>
        <w:t>商行</w:t>
      </w:r>
    </w:p>
    <w:p w14:paraId="5988356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1.要深刻反思和吸取本次事故的教训，全面加强安全生产管理，将本次事故</w:t>
      </w:r>
      <w:r>
        <w:rPr>
          <w:rFonts w:hint="eastAsia" w:ascii="仿宋_GB2312" w:hAnsi="仿宋_GB2312" w:cs="仿宋_GB2312"/>
          <w:sz w:val="32"/>
          <w:szCs w:val="32"/>
          <w:lang w:val="en-US" w:eastAsia="zh-CN"/>
        </w:rPr>
        <w:t>进行深刻反思并做出承诺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加大安全投入，</w:t>
      </w:r>
      <w:r>
        <w:rPr>
          <w:rFonts w:hint="eastAsia" w:ascii="仿宋_GB2312" w:hAnsi="仿宋_GB2312" w:cs="仿宋_GB2312"/>
          <w:sz w:val="32"/>
          <w:szCs w:val="32"/>
          <w:lang w:val="en-US" w:eastAsia="zh-CN"/>
        </w:rPr>
        <w:t>确保今后在开展类似维修家电过程中避免造成事故发生</w:t>
      </w:r>
      <w:r>
        <w:rPr>
          <w:rFonts w:hint="eastAsia" w:ascii="仿宋_GB2312" w:hAnsi="仿宋_GB2312" w:eastAsia="仿宋_GB2312" w:cs="仿宋_GB2312"/>
          <w:sz w:val="32"/>
          <w:szCs w:val="32"/>
          <w:lang w:eastAsia="zh-CN"/>
        </w:rPr>
        <w:t>。</w:t>
      </w:r>
    </w:p>
    <w:p w14:paraId="2A4ACE2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2.要严格依法落实安全生产主体责任，制定行之有效的管理制度和安全操作规程，</w:t>
      </w:r>
      <w:r>
        <w:rPr>
          <w:rFonts w:hint="eastAsia" w:ascii="仿宋_GB2312" w:hAnsi="仿宋_GB2312" w:eastAsia="仿宋_GB2312" w:cs="仿宋_GB2312"/>
          <w:color w:val="auto"/>
          <w:sz w:val="32"/>
          <w:szCs w:val="32"/>
          <w:lang w:val="en-US" w:eastAsia="zh-CN"/>
        </w:rPr>
        <w:t>加强对安全生产主要负责人和安全管理人员教育培训，做到持证上岗，提高其安全管理能力水平</w:t>
      </w:r>
      <w:r>
        <w:rPr>
          <w:rFonts w:hint="eastAsia" w:ascii="仿宋_GB2312" w:hAnsi="仿宋_GB2312" w:eastAsia="仿宋_GB2312" w:cs="仿宋_GB2312"/>
          <w:sz w:val="32"/>
          <w:szCs w:val="32"/>
          <w:lang w:eastAsia="zh-CN"/>
        </w:rPr>
        <w:t>。</w:t>
      </w:r>
    </w:p>
    <w:p w14:paraId="43E317F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eastAsia="zh-CN"/>
        </w:rPr>
        <w:t>强化对施工现场的安全管理，</w:t>
      </w:r>
      <w:r>
        <w:rPr>
          <w:rFonts w:hint="eastAsia" w:ascii="仿宋_GB2312" w:hAnsi="仿宋_GB2312" w:eastAsia="仿宋_GB2312" w:cs="仿宋_GB2312"/>
          <w:color w:val="auto"/>
          <w:sz w:val="32"/>
          <w:szCs w:val="32"/>
          <w:lang w:val="en-US" w:eastAsia="zh-CN"/>
        </w:rPr>
        <w:t>加强对作业人员安全教育培训，特别对</w:t>
      </w:r>
      <w:r>
        <w:rPr>
          <w:rFonts w:hint="eastAsia" w:ascii="仿宋_GB2312" w:hAnsi="仿宋_GB2312" w:cs="仿宋_GB2312"/>
          <w:color w:val="auto"/>
          <w:sz w:val="32"/>
          <w:szCs w:val="32"/>
          <w:lang w:val="en-US" w:eastAsia="zh-CN"/>
        </w:rPr>
        <w:t>维修低压电器</w:t>
      </w:r>
      <w:r>
        <w:rPr>
          <w:rFonts w:hint="eastAsia" w:ascii="仿宋_GB2312" w:hAnsi="仿宋_GB2312" w:eastAsia="仿宋_GB2312" w:cs="仿宋_GB2312"/>
          <w:color w:val="auto"/>
          <w:sz w:val="32"/>
          <w:szCs w:val="32"/>
          <w:lang w:val="en-US" w:eastAsia="zh-CN"/>
        </w:rPr>
        <w:t>作业人员，要增强岗位培训针对性，将防止人身伤亡的风险讲深、讲透，确保作业人员具备规避安全风险最基本的安全意识和安全技能</w:t>
      </w:r>
      <w:r>
        <w:rPr>
          <w:rFonts w:hint="eastAsia" w:ascii="仿宋_GB2312" w:hAnsi="仿宋_GB2312" w:eastAsia="仿宋_GB2312" w:cs="仿宋_GB2312"/>
          <w:sz w:val="32"/>
          <w:szCs w:val="32"/>
          <w:lang w:val="en-US" w:eastAsia="zh-CN"/>
        </w:rPr>
        <w:t>。</w:t>
      </w:r>
    </w:p>
    <w:p w14:paraId="6C7E59F4">
      <w:pPr>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（二）</w:t>
      </w:r>
      <w:r>
        <w:rPr>
          <w:rFonts w:hint="eastAsia" w:ascii="仿宋_GB2312" w:hAnsi="仿宋_GB2312" w:cs="仿宋_GB2312"/>
          <w:b/>
          <w:bCs/>
          <w:sz w:val="32"/>
          <w:szCs w:val="32"/>
          <w:lang w:val="en-US" w:eastAsia="zh-CN"/>
        </w:rPr>
        <w:t>XX</w:t>
      </w:r>
      <w:r>
        <w:rPr>
          <w:rFonts w:hint="eastAsia" w:ascii="仿宋_GB2312" w:hAnsi="仿宋_GB2312" w:eastAsia="仿宋_GB2312" w:cs="仿宋_GB2312"/>
          <w:b/>
          <w:bCs/>
          <w:sz w:val="32"/>
          <w:szCs w:val="32"/>
          <w:lang w:val="en-US" w:eastAsia="zh-CN"/>
        </w:rPr>
        <w:t>果园店</w:t>
      </w:r>
    </w:p>
    <w:p w14:paraId="286C69B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eastAsia" w:ascii="仿宋_GB2312" w:hAnsi="仿宋_GB2312" w:cs="仿宋_GB2312"/>
          <w:color w:val="auto"/>
          <w:sz w:val="32"/>
          <w:szCs w:val="32"/>
          <w:lang w:val="en-US" w:eastAsia="zh-CN"/>
        </w:rPr>
        <w:t>通过此次事故</w:t>
      </w:r>
      <w:r>
        <w:rPr>
          <w:rFonts w:hint="eastAsia" w:ascii="仿宋_GB2312" w:hAnsi="仿宋_GB2312" w:eastAsia="仿宋_GB2312" w:cs="仿宋_GB2312"/>
          <w:color w:val="auto"/>
          <w:sz w:val="32"/>
          <w:szCs w:val="32"/>
          <w:lang w:val="en-US" w:eastAsia="zh-CN"/>
        </w:rPr>
        <w:t>要深刻反思和吸取事故的教训，在聘请第三方作业人员进行维修（检修）等特种</w:t>
      </w:r>
      <w:r>
        <w:rPr>
          <w:rFonts w:hint="eastAsia" w:ascii="仿宋_GB2312" w:hAnsi="仿宋_GB2312" w:cs="仿宋_GB2312"/>
          <w:color w:val="auto"/>
          <w:sz w:val="32"/>
          <w:szCs w:val="32"/>
          <w:lang w:val="en-US" w:eastAsia="zh-CN"/>
        </w:rPr>
        <w:t>作业前，要确认对方作业人员是否具备相应资质并提醒外包工作人员是否做好防护措施，同时要明确现场监护人员是否到位。</w:t>
      </w:r>
    </w:p>
    <w:p w14:paraId="6CFE8646">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（三）</w:t>
      </w:r>
      <w:r>
        <w:rPr>
          <w:rFonts w:hint="eastAsia" w:ascii="仿宋_GB2312" w:hAnsi="仿宋_GB2312" w:cs="仿宋_GB2312"/>
          <w:b/>
          <w:bCs/>
          <w:sz w:val="32"/>
          <w:szCs w:val="32"/>
          <w:lang w:val="en-US" w:eastAsia="zh-CN"/>
        </w:rPr>
        <w:t>XX</w:t>
      </w:r>
      <w:r>
        <w:rPr>
          <w:rFonts w:hint="eastAsia" w:ascii="仿宋_GB2312" w:hAnsi="仿宋_GB2312" w:eastAsia="仿宋_GB2312" w:cs="仿宋_GB2312"/>
          <w:b/>
          <w:bCs/>
          <w:sz w:val="32"/>
          <w:szCs w:val="32"/>
          <w:lang w:val="en-US" w:eastAsia="zh-CN"/>
        </w:rPr>
        <w:t>公司</w:t>
      </w:r>
    </w:p>
    <w:p w14:paraId="1DA1C20B">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1.要深刻反思和吸取本次事故的教训，全面加强安全生产管理，将本次事故在全公司进行通报。制定安全教育培训计划，加强安全生产教育培训，杜绝</w:t>
      </w:r>
      <w:r>
        <w:rPr>
          <w:rFonts w:hint="eastAsia" w:ascii="仿宋_GB2312" w:hAnsi="仿宋_GB2312" w:cs="仿宋_GB2312"/>
          <w:sz w:val="32"/>
          <w:szCs w:val="32"/>
          <w:lang w:val="en-US" w:eastAsia="zh-CN"/>
        </w:rPr>
        <w:t>违法分包、违规操作</w:t>
      </w:r>
      <w:r>
        <w:rPr>
          <w:rFonts w:hint="eastAsia" w:ascii="仿宋_GB2312" w:hAnsi="仿宋_GB2312" w:eastAsia="仿宋_GB2312" w:cs="仿宋_GB2312"/>
          <w:sz w:val="32"/>
          <w:szCs w:val="32"/>
          <w:lang w:eastAsia="zh-CN"/>
        </w:rPr>
        <w:t>，消除安全隐患，树立安全理念。</w:t>
      </w:r>
    </w:p>
    <w:p w14:paraId="5F05358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sz w:val="32"/>
          <w:szCs w:val="32"/>
          <w:lang w:eastAsia="zh-CN"/>
        </w:rPr>
        <w:t>2.要严格依法落实安全生产主体责任，制定行之有效的管理制度和安全操作规程，加强对现场作业的监督管理，定期开展安全检查，及时发现和制止违章作业行为。强化对</w:t>
      </w:r>
      <w:r>
        <w:rPr>
          <w:rFonts w:hint="eastAsia" w:ascii="仿宋_GB2312" w:hAnsi="仿宋_GB2312" w:cs="仿宋_GB2312"/>
          <w:sz w:val="32"/>
          <w:szCs w:val="32"/>
          <w:lang w:val="en-US" w:eastAsia="zh-CN"/>
        </w:rPr>
        <w:t>承租单位</w:t>
      </w:r>
      <w:r>
        <w:rPr>
          <w:rFonts w:hint="eastAsia" w:ascii="仿宋_GB2312" w:hAnsi="仿宋_GB2312" w:eastAsia="仿宋_GB2312" w:cs="仿宋_GB2312"/>
          <w:sz w:val="32"/>
          <w:szCs w:val="32"/>
          <w:lang w:eastAsia="zh-CN"/>
        </w:rPr>
        <w:t>的安全管理，</w:t>
      </w:r>
      <w:r>
        <w:rPr>
          <w:rFonts w:hint="eastAsia" w:ascii="仿宋_GB2312" w:hAnsi="仿宋_GB2312" w:cs="仿宋_GB2312"/>
          <w:sz w:val="32"/>
          <w:szCs w:val="32"/>
          <w:lang w:val="en-US" w:eastAsia="zh-CN"/>
        </w:rPr>
        <w:t>定期组织安保人员进行巡逻检查</w:t>
      </w:r>
      <w:r>
        <w:rPr>
          <w:rFonts w:hint="eastAsia" w:ascii="仿宋_GB2312" w:hAnsi="仿宋_GB2312" w:eastAsia="仿宋_GB2312" w:cs="仿宋_GB2312"/>
          <w:sz w:val="32"/>
          <w:szCs w:val="32"/>
          <w:lang w:eastAsia="zh-CN"/>
        </w:rPr>
        <w:t>。同时，根据</w:t>
      </w:r>
      <w:r>
        <w:rPr>
          <w:rFonts w:hint="eastAsia" w:ascii="仿宋_GB2312" w:hAnsi="仿宋_GB2312" w:cs="仿宋_GB2312"/>
          <w:sz w:val="32"/>
          <w:szCs w:val="32"/>
          <w:lang w:val="en-US" w:eastAsia="zh-CN"/>
        </w:rPr>
        <w:t>此次事故为契机</w:t>
      </w: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val="en-US" w:eastAsia="zh-CN"/>
        </w:rPr>
        <w:t>加装漏电保护器并</w:t>
      </w:r>
      <w:r>
        <w:rPr>
          <w:rFonts w:hint="eastAsia" w:ascii="仿宋_GB2312" w:hAnsi="仿宋_GB2312" w:eastAsia="仿宋_GB2312" w:cs="仿宋_GB2312"/>
          <w:sz w:val="32"/>
          <w:szCs w:val="32"/>
          <w:lang w:val="en-US" w:eastAsia="zh-CN"/>
        </w:rPr>
        <w:t>配备相应的应急救援装备和物资，提高应急救援的专业化水平。</w:t>
      </w:r>
    </w:p>
    <w:p w14:paraId="12837ABD">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w:t>
      </w:r>
      <w:r>
        <w:rPr>
          <w:rFonts w:hint="eastAsia" w:ascii="仿宋_GB2312" w:hAnsi="仿宋_GB2312" w:cs="仿宋_GB2312"/>
          <w:b/>
          <w:bCs/>
          <w:sz w:val="32"/>
          <w:szCs w:val="32"/>
          <w:lang w:val="en-US" w:eastAsia="zh-CN"/>
        </w:rPr>
        <w:t>区民营企业发展促进中心（区商务办）</w:t>
      </w:r>
    </w:p>
    <w:p w14:paraId="701235F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要按照“三管三必须”要求，落实好行业主管部门责任，</w:t>
      </w:r>
      <w:r>
        <w:rPr>
          <w:rFonts w:hint="eastAsia" w:ascii="仿宋_GB2312" w:hAnsi="仿宋_GB2312" w:eastAsia="仿宋_GB2312" w:cs="仿宋_GB2312"/>
          <w:sz w:val="32"/>
          <w:szCs w:val="32"/>
          <w:lang w:eastAsia="zh-CN"/>
        </w:rPr>
        <w:t>作为行业主管部门，除了做好日常的服务与引导之外，更要对本单位所监管的行业落实好监管职责，要抓实抓细自身负责的各项工作，坚持底线思维，站稳人民立场，确保经济平稳健康运行社会和谐稳定。落实行业监管责任等情况作为政治监督重要内容，做实做细日常监督，推动各</w:t>
      </w:r>
      <w:r>
        <w:rPr>
          <w:rFonts w:hint="eastAsia" w:ascii="仿宋_GB2312" w:hAnsi="仿宋_GB2312" w:cs="仿宋_GB2312"/>
          <w:sz w:val="32"/>
          <w:szCs w:val="32"/>
          <w:lang w:val="en-US" w:eastAsia="zh-CN"/>
        </w:rPr>
        <w:t>企业单位</w:t>
      </w:r>
      <w:r>
        <w:rPr>
          <w:rFonts w:hint="eastAsia" w:ascii="仿宋_GB2312" w:hAnsi="仿宋_GB2312" w:eastAsia="仿宋_GB2312" w:cs="仿宋_GB2312"/>
          <w:sz w:val="32"/>
          <w:szCs w:val="32"/>
          <w:lang w:eastAsia="zh-CN"/>
        </w:rPr>
        <w:t>高效履职尽责、勇于担当作为，切实为维护</w:t>
      </w:r>
      <w:r>
        <w:rPr>
          <w:rFonts w:hint="eastAsia" w:ascii="仿宋_GB2312" w:hAnsi="仿宋_GB2312" w:cs="仿宋_GB2312"/>
          <w:sz w:val="32"/>
          <w:szCs w:val="32"/>
          <w:lang w:val="en-US" w:eastAsia="zh-CN"/>
        </w:rPr>
        <w:t>辖区安全生产提供有力保障</w:t>
      </w:r>
      <w:r>
        <w:rPr>
          <w:rFonts w:hint="eastAsia" w:ascii="仿宋_GB2312" w:hAnsi="仿宋_GB2312" w:eastAsia="仿宋_GB2312" w:cs="仿宋_GB2312"/>
          <w:sz w:val="32"/>
          <w:szCs w:val="32"/>
          <w:lang w:eastAsia="zh-CN"/>
        </w:rPr>
        <w:t>。</w:t>
      </w:r>
    </w:p>
    <w:p w14:paraId="147FEFD2">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（五）花湖街道</w:t>
      </w:r>
    </w:p>
    <w:p w14:paraId="033C04F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要认真吸取事故教训，举一反三，全面落实属地管理责任，做到“守土有责、守土尽责”；要定期研究分析本地区安全生产情况，高度重视新业态、新模式的安全风险，落实监管责任，确保不出现安全生产监管盲区；要深入开展</w:t>
      </w:r>
      <w:r>
        <w:rPr>
          <w:rFonts w:hint="eastAsia" w:ascii="仿宋_GB2312" w:hAnsi="仿宋_GB2312" w:eastAsia="仿宋_GB2312" w:cs="仿宋_GB2312"/>
          <w:sz w:val="32"/>
          <w:szCs w:val="32"/>
          <w:lang w:val="en-US" w:eastAsia="zh-CN"/>
        </w:rPr>
        <w:t>重大事故隐患专项排查整治</w:t>
      </w:r>
      <w:r>
        <w:rPr>
          <w:rFonts w:hint="eastAsia" w:ascii="仿宋_GB2312" w:hAnsi="仿宋_GB2312" w:eastAsia="仿宋_GB2312" w:cs="仿宋_GB2312"/>
          <w:sz w:val="32"/>
          <w:szCs w:val="32"/>
          <w:lang w:eastAsia="zh-CN"/>
        </w:rPr>
        <w:t>行动，立足于“从根本上消除事故隐患、从根本上解决问题”，开展攻坚行动，切实消除各类隐患，严格管控安全风险，确保辖区安全生产形势稳定。</w:t>
      </w:r>
    </w:p>
    <w:p w14:paraId="22841612">
      <w:pPr>
        <w:pStyle w:val="17"/>
        <w:keepNext w:val="0"/>
        <w:keepLines w:val="0"/>
        <w:widowControl/>
        <w:suppressLineNumbers w:val="0"/>
        <w:ind w:firstLine="480" w:firstLineChars="200"/>
        <w:jc w:val="left"/>
        <w:rPr>
          <w:rFonts w:hint="default"/>
          <w:lang w:val="en-US" w:eastAsia="zh-CN"/>
        </w:rPr>
      </w:pPr>
    </w:p>
    <w:sectPr>
      <w:footerReference r:id="rId4" w:type="default"/>
      <w:pgSz w:w="11906" w:h="16838"/>
      <w:pgMar w:top="1417" w:right="1587" w:bottom="143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3F446">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21A5AA">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1E21A5AA">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2">
    <w:p>
      <w:r>
        <w:separator/>
      </w:r>
    </w:p>
  </w:footnote>
  <w:footnote w:type="continuationSeparator" w:id="33">
    <w:p>
      <w:r>
        <w:continuationSeparator/>
      </w:r>
    </w:p>
  </w:footnote>
  <w:footnote w:id="0">
    <w:p w14:paraId="6D08ED7D">
      <w:pPr>
        <w:pStyle w:val="15"/>
        <w:keepNext w:val="0"/>
        <w:keepLines w:val="0"/>
        <w:pageBreakBefore w:val="0"/>
        <w:widowControl w:val="0"/>
        <w:kinsoku/>
        <w:wordWrap/>
        <w:overflowPunct/>
        <w:topLinePunct w:val="0"/>
        <w:autoSpaceDE/>
        <w:autoSpaceDN/>
        <w:bidi w:val="0"/>
        <w:adjustRightInd/>
        <w:snapToGrid w:val="0"/>
        <w:textAlignment w:val="auto"/>
        <w:rPr>
          <w:rFonts w:hint="default"/>
          <w:lang w:val="en-US" w:eastAsia="zh-CN"/>
        </w:rPr>
      </w:pPr>
      <w:r>
        <w:rPr>
          <w:rFonts w:hint="eastAsia"/>
          <w:lang w:val="en-US" w:eastAsia="zh-CN"/>
        </w:rPr>
        <w:t>[</w:t>
      </w:r>
      <w:r>
        <w:rPr>
          <w:rFonts w:hint="eastAsia"/>
          <w:lang w:val="en-US" w:eastAsia="zh-CN"/>
        </w:rPr>
        <w:footnoteRef/>
      </w:r>
      <w:r>
        <w:rPr>
          <w:rFonts w:hint="eastAsia"/>
          <w:lang w:val="en-US" w:eastAsia="zh-CN"/>
        </w:rPr>
        <w:t>] 《中华人民共和国安全生产法》第二十条，生产经营单位应当具备本法和有关法律、行政法规和国家标准或者行业标准规定的安全生产条件;不具备安全生产条件的，不得从事生产经营活动。</w:t>
      </w:r>
    </w:p>
  </w:footnote>
  <w:footnote w:id="1">
    <w:p w14:paraId="40E75C8B">
      <w:pPr>
        <w:pStyle w:val="15"/>
        <w:keepNext w:val="0"/>
        <w:keepLines w:val="0"/>
        <w:pageBreakBefore w:val="0"/>
        <w:widowControl w:val="0"/>
        <w:kinsoku/>
        <w:wordWrap/>
        <w:overflowPunct/>
        <w:topLinePunct w:val="0"/>
        <w:autoSpaceDE/>
        <w:autoSpaceDN/>
        <w:bidi w:val="0"/>
        <w:adjustRightInd/>
        <w:snapToGrid w:val="0"/>
        <w:textAlignment w:val="auto"/>
        <w:rPr>
          <w:rFonts w:hint="eastAsia"/>
          <w:lang w:val="en-US" w:eastAsia="zh-CN"/>
        </w:rPr>
      </w:pPr>
      <w:r>
        <w:rPr>
          <w:rFonts w:hint="eastAsia"/>
          <w:lang w:val="en-US" w:eastAsia="zh-CN"/>
        </w:rPr>
        <w:t>[</w:t>
      </w:r>
      <w:r>
        <w:rPr>
          <w:rFonts w:hint="eastAsia"/>
          <w:lang w:val="en-US" w:eastAsia="zh-CN"/>
        </w:rPr>
        <w:footnoteRef/>
      </w:r>
      <w:r>
        <w:rPr>
          <w:rFonts w:hint="eastAsia"/>
          <w:lang w:val="en-US" w:eastAsia="zh-CN"/>
        </w:rPr>
        <w:t>] 《中华人民共和国安全生产法》第二十八条第一款：生产经营单位应当对从业人员进行安全生产教育和培训，保证从业人员具备必要的安全生产知识，熟悉有关的安全生产规章制度和安全操作规程，掌握本岗位的安全操作技能，了解事故应急处置措施，知悉自身在安全生产方面的权利和义务。未经安全生产教育和培训合格的从业人员，不得上岗作业。</w:t>
      </w:r>
    </w:p>
    <w:p w14:paraId="2E44DAD0">
      <w:pPr>
        <w:pStyle w:val="15"/>
        <w:keepNext w:val="0"/>
        <w:keepLines w:val="0"/>
        <w:pageBreakBefore w:val="0"/>
        <w:widowControl w:val="0"/>
        <w:kinsoku/>
        <w:wordWrap/>
        <w:overflowPunct/>
        <w:topLinePunct w:val="0"/>
        <w:autoSpaceDE/>
        <w:autoSpaceDN/>
        <w:bidi w:val="0"/>
        <w:adjustRightInd/>
        <w:snapToGrid w:val="0"/>
        <w:textAlignment w:val="auto"/>
        <w:rPr>
          <w:rFonts w:hint="eastAsia"/>
          <w:lang w:val="en-US" w:eastAsia="zh-CN"/>
        </w:rPr>
      </w:pPr>
      <w:r>
        <w:rPr>
          <w:rFonts w:hint="eastAsia"/>
          <w:lang w:val="en-US" w:eastAsia="zh-CN"/>
        </w:rPr>
        <w:t>GB /T  13869—2017用电安全导则5.2.1用电产品因停电或故障等情况而停止运行时，应及时切断电源。在查明原因、排除故障，并确认已恢复正常后才能重新接通电源。</w:t>
      </w:r>
    </w:p>
    <w:p w14:paraId="5763EF77">
      <w:pPr>
        <w:pStyle w:val="15"/>
        <w:keepNext w:val="0"/>
        <w:keepLines w:val="0"/>
        <w:pageBreakBefore w:val="0"/>
        <w:widowControl w:val="0"/>
        <w:kinsoku/>
        <w:wordWrap/>
        <w:overflowPunct/>
        <w:topLinePunct w:val="0"/>
        <w:autoSpaceDE/>
        <w:autoSpaceDN/>
        <w:bidi w:val="0"/>
        <w:adjustRightInd/>
        <w:snapToGrid w:val="0"/>
        <w:textAlignment w:val="auto"/>
        <w:rPr>
          <w:rFonts w:hint="default"/>
          <w:lang w:val="en-US" w:eastAsia="zh-CN"/>
        </w:rPr>
      </w:pPr>
      <w:r>
        <w:rPr>
          <w:rFonts w:hint="eastAsia"/>
          <w:lang w:val="en-US" w:eastAsia="zh-CN"/>
        </w:rPr>
        <w:t>第9条：对人员的要求电气作业人员在进行电气作业前应熟悉作业环境，并根据作业的类型和性质采取相应的防护措施；进行电气作业时，所使用的电工个体防护用品应保证合格并与作业活动相适应。从事电气作业中的特种作业人员应经专门的安全作业培训，在取得相应特种作业操作资格证书后，方可上岗。</w:t>
      </w:r>
    </w:p>
  </w:footnote>
  <w:footnote w:id="2">
    <w:p w14:paraId="40F2119E">
      <w:pPr>
        <w:pStyle w:val="15"/>
        <w:keepNext w:val="0"/>
        <w:keepLines w:val="0"/>
        <w:pageBreakBefore w:val="0"/>
        <w:widowControl w:val="0"/>
        <w:kinsoku/>
        <w:wordWrap/>
        <w:overflowPunct/>
        <w:topLinePunct w:val="0"/>
        <w:autoSpaceDE/>
        <w:autoSpaceDN/>
        <w:bidi w:val="0"/>
        <w:adjustRightInd/>
        <w:snapToGrid w:val="0"/>
        <w:textAlignment w:val="auto"/>
        <w:rPr>
          <w:rFonts w:hint="eastAsia"/>
          <w:lang w:val="en-US" w:eastAsia="zh-CN"/>
        </w:rPr>
      </w:pPr>
      <w:r>
        <w:rPr>
          <w:rFonts w:hint="eastAsia"/>
          <w:lang w:val="en-US" w:eastAsia="zh-CN"/>
        </w:rPr>
        <w:t>[</w:t>
      </w:r>
      <w:r>
        <w:rPr>
          <w:rFonts w:hint="eastAsia"/>
          <w:lang w:val="en-US" w:eastAsia="zh-CN"/>
        </w:rPr>
        <w:footnoteRef/>
      </w:r>
      <w:r>
        <w:rPr>
          <w:rFonts w:hint="eastAsia"/>
          <w:lang w:val="en-US" w:eastAsia="zh-CN"/>
        </w:rPr>
        <w:t>]《中华人民共和国安全生产法》第三十条第一款：生产经营单位的特种作业人员必须按照国家有关规定经专门的安全作业培训，取得相应资格，方可上岗作业。第三十条：生产经营单位的特种作业人员必须按照国家有关规定经专门的安全作业培训，取得相应资格，方可上岗作业。</w:t>
      </w:r>
    </w:p>
    <w:p w14:paraId="76CA985B">
      <w:pPr>
        <w:pStyle w:val="15"/>
        <w:keepNext w:val="0"/>
        <w:keepLines w:val="0"/>
        <w:pageBreakBefore w:val="0"/>
        <w:widowControl w:val="0"/>
        <w:kinsoku/>
        <w:wordWrap/>
        <w:overflowPunct/>
        <w:topLinePunct w:val="0"/>
        <w:autoSpaceDE/>
        <w:autoSpaceDN/>
        <w:bidi w:val="0"/>
        <w:adjustRightInd/>
        <w:snapToGrid w:val="0"/>
        <w:textAlignment w:val="auto"/>
        <w:rPr>
          <w:rFonts w:hint="eastAsia"/>
          <w:lang w:val="en-US" w:eastAsia="zh-CN"/>
        </w:rPr>
      </w:pPr>
      <w:r>
        <w:rPr>
          <w:rFonts w:hint="eastAsia"/>
          <w:lang w:val="en-US" w:eastAsia="zh-CN"/>
        </w:rPr>
        <w:t>《特种作业人员安全技术培训考核管理规定》第三条：本规定所称特种作业，是指容易发生事故，对操作者本人、他人的安全健康及设备、设施的安全可能造成重大危害的作业。特种作业的范围由特种作业目录规定。</w:t>
      </w:r>
    </w:p>
    <w:p w14:paraId="0331AE4A">
      <w:pPr>
        <w:pStyle w:val="15"/>
        <w:keepNext w:val="0"/>
        <w:keepLines w:val="0"/>
        <w:pageBreakBefore w:val="0"/>
        <w:widowControl w:val="0"/>
        <w:kinsoku/>
        <w:wordWrap/>
        <w:overflowPunct/>
        <w:topLinePunct w:val="0"/>
        <w:autoSpaceDE/>
        <w:autoSpaceDN/>
        <w:bidi w:val="0"/>
        <w:adjustRightInd/>
        <w:snapToGrid w:val="0"/>
        <w:textAlignment w:val="auto"/>
        <w:rPr>
          <w:rFonts w:hint="eastAsia"/>
          <w:lang w:val="en-US" w:eastAsia="zh-CN"/>
        </w:rPr>
      </w:pPr>
      <w:r>
        <w:rPr>
          <w:rFonts w:hint="eastAsia"/>
          <w:lang w:val="en-US" w:eastAsia="zh-CN"/>
        </w:rPr>
        <w:t>《特种作业人员安全技术培训考核管理规定》附件中《特种作业目录》1.2低压电工作业：指对1千伏（kV）以下的低压电器设备进行安装、调试、运行操作、维护、检修、改造施工和试验的作业。</w:t>
      </w:r>
    </w:p>
    <w:p w14:paraId="1A2B2BC4">
      <w:pPr>
        <w:pStyle w:val="15"/>
        <w:keepNext w:val="0"/>
        <w:keepLines w:val="0"/>
        <w:pageBreakBefore w:val="0"/>
        <w:widowControl w:val="0"/>
        <w:kinsoku/>
        <w:wordWrap/>
        <w:overflowPunct/>
        <w:topLinePunct w:val="0"/>
        <w:autoSpaceDE/>
        <w:autoSpaceDN/>
        <w:bidi w:val="0"/>
        <w:adjustRightInd/>
        <w:snapToGrid w:val="0"/>
        <w:textAlignment w:val="auto"/>
        <w:rPr>
          <w:rFonts w:hint="eastAsia"/>
          <w:lang w:val="en-US" w:eastAsia="zh-CN"/>
        </w:rPr>
      </w:pPr>
      <w:r>
        <w:rPr>
          <w:rFonts w:hint="eastAsia"/>
          <w:lang w:val="en-US" w:eastAsia="zh-CN"/>
        </w:rPr>
        <w:t>GB /T 13869—2017《用电安全导则》第6条：用电产品的维修用电产品的测试及维修应根据情况采取全部停电、部分停电和不停电3种方式，并设置安全警示标志及采取相应的安全措施，并由专业人员进行，非专业人员不得从事电气设备和电气装置的维修，但属于正常更换易损件情况除外；涉及公众安全的用电产品，其相应活动应由具有相应资格的人员按规定进行。</w:t>
      </w:r>
    </w:p>
    <w:p w14:paraId="1BA4C940">
      <w:pPr>
        <w:pStyle w:val="15"/>
        <w:keepNext w:val="0"/>
        <w:keepLines w:val="0"/>
        <w:pageBreakBefore w:val="0"/>
        <w:widowControl w:val="0"/>
        <w:kinsoku/>
        <w:wordWrap/>
        <w:overflowPunct/>
        <w:topLinePunct w:val="0"/>
        <w:autoSpaceDE/>
        <w:autoSpaceDN/>
        <w:bidi w:val="0"/>
        <w:adjustRightInd/>
        <w:snapToGrid w:val="0"/>
        <w:textAlignment w:val="auto"/>
        <w:rPr>
          <w:rFonts w:hint="default"/>
          <w:lang w:val="en-US" w:eastAsia="zh-CN"/>
        </w:rPr>
      </w:pPr>
      <w:r>
        <w:rPr>
          <w:rFonts w:hint="default"/>
          <w:lang w:val="en-US" w:eastAsia="zh-CN"/>
        </w:rPr>
        <w:t>《家电维修服务业管理办法》中华人民共和国商务部令2012年第7号公布第四条 家电维修经营者及从业人员应当遵守国家有关法律、法规和标准。家电维修从业人员应当具备从事相应维修活动的职业、技术资质。从事高处作业、焊接与热切割作业、制冷与空调作业、电工作业、危险化学品安全作业等特种作业的人员，应具备国家规定的特种作业资格，执证上岗。涉及特种作业的家电维修经营者，其负责人和安全管理人员，须进行相关安全责任培训。</w:t>
      </w:r>
    </w:p>
  </w:footnote>
  <w:footnote w:id="3">
    <w:p w14:paraId="4179A086">
      <w:pPr>
        <w:pStyle w:val="15"/>
        <w:keepNext w:val="0"/>
        <w:keepLines w:val="0"/>
        <w:pageBreakBefore w:val="0"/>
        <w:widowControl w:val="0"/>
        <w:kinsoku/>
        <w:wordWrap/>
        <w:overflowPunct/>
        <w:topLinePunct w:val="0"/>
        <w:autoSpaceDE/>
        <w:autoSpaceDN/>
        <w:bidi w:val="0"/>
        <w:adjustRightInd/>
        <w:snapToGrid w:val="0"/>
        <w:textAlignment w:val="auto"/>
        <w:rPr>
          <w:rFonts w:hint="default"/>
          <w:lang w:val="en-US" w:eastAsia="zh-CN"/>
        </w:rPr>
      </w:pPr>
      <w:r>
        <w:rPr>
          <w:rFonts w:hint="default"/>
          <w:lang w:val="en-US" w:eastAsia="zh-CN"/>
        </w:rPr>
        <w:t>[</w:t>
      </w:r>
      <w:r>
        <w:rPr>
          <w:rFonts w:hint="default"/>
          <w:lang w:val="en-US" w:eastAsia="zh-CN"/>
        </w:rPr>
        <w:footnoteRef/>
      </w:r>
      <w:r>
        <w:rPr>
          <w:rFonts w:hint="default"/>
          <w:lang w:val="en-US" w:eastAsia="zh-CN"/>
        </w:rPr>
        <w:t xml:space="preserve">] </w:t>
      </w:r>
      <w:r>
        <w:rPr>
          <w:rFonts w:hint="eastAsia"/>
          <w:lang w:val="en-US" w:eastAsia="zh-CN"/>
        </w:rPr>
        <w:t>《中华人民共和国安全生产法》第四十三条：生产经营单位进行爆破、吊装、动火、临时用电以及国务院应急管理部门会同国务院有关部门规定的其他危险作业，应当安排专门人员进行现场安全管理，确保操作规程的遵守和安全措施的落实。</w:t>
      </w:r>
    </w:p>
  </w:footnote>
  <w:footnote w:id="4">
    <w:p w14:paraId="18DE4E65">
      <w:pPr>
        <w:pStyle w:val="15"/>
        <w:keepNext w:val="0"/>
        <w:keepLines w:val="0"/>
        <w:pageBreakBefore w:val="0"/>
        <w:widowControl w:val="0"/>
        <w:kinsoku/>
        <w:wordWrap/>
        <w:overflowPunct/>
        <w:topLinePunct w:val="0"/>
        <w:autoSpaceDE/>
        <w:autoSpaceDN/>
        <w:bidi w:val="0"/>
        <w:adjustRightInd/>
        <w:snapToGrid w:val="0"/>
        <w:textAlignment w:val="auto"/>
        <w:rPr>
          <w:rFonts w:hint="default"/>
          <w:lang w:val="en-US" w:eastAsia="zh-CN"/>
        </w:rPr>
      </w:pPr>
      <w:r>
        <w:rPr>
          <w:rFonts w:hint="default"/>
          <w:lang w:val="en-US" w:eastAsia="zh-CN"/>
        </w:rPr>
        <w:t>[</w:t>
      </w:r>
      <w:r>
        <w:rPr>
          <w:rFonts w:hint="default"/>
          <w:lang w:val="en-US" w:eastAsia="zh-CN"/>
        </w:rPr>
        <w:footnoteRef/>
      </w:r>
      <w:r>
        <w:rPr>
          <w:rFonts w:hint="default"/>
          <w:lang w:val="en-US" w:eastAsia="zh-CN"/>
        </w:rPr>
        <w:t>]</w:t>
      </w:r>
      <w:r>
        <w:rPr>
          <w:rFonts w:hint="eastAsia"/>
          <w:lang w:val="en-US" w:eastAsia="zh-CN"/>
        </w:rPr>
        <w:t>GB /T 13869—2017《用电安全导则》</w:t>
      </w:r>
      <w:r>
        <w:rPr>
          <w:rFonts w:hint="default"/>
          <w:lang w:val="en-US" w:eastAsia="zh-CN"/>
        </w:rPr>
        <w:t xml:space="preserve"> 5.1.2电气线路的安装电气线路应具有足够的绝缘强度、机械强度和导电能力,其安装应符合相应产品标准的规定。当系统接地的形式采用保护接地系统(T系统)时,应在电路采用剩余电流保护器进行保护,并且保护应具有选择性。</w:t>
      </w:r>
    </w:p>
    <w:p w14:paraId="4FF0C24C">
      <w:pPr>
        <w:pStyle w:val="15"/>
        <w:keepNext w:val="0"/>
        <w:keepLines w:val="0"/>
        <w:pageBreakBefore w:val="0"/>
        <w:widowControl w:val="0"/>
        <w:kinsoku/>
        <w:wordWrap/>
        <w:overflowPunct/>
        <w:topLinePunct w:val="0"/>
        <w:autoSpaceDE/>
        <w:autoSpaceDN/>
        <w:bidi w:val="0"/>
        <w:adjustRightInd/>
        <w:snapToGrid w:val="0"/>
        <w:textAlignment w:val="auto"/>
        <w:rPr>
          <w:rFonts w:hint="default"/>
          <w:lang w:val="en-US" w:eastAsia="zh-CN"/>
        </w:rPr>
      </w:pPr>
      <w:r>
        <w:rPr>
          <w:rFonts w:hint="default"/>
          <w:lang w:val="en-US" w:eastAsia="zh-CN"/>
        </w:rPr>
        <w:t>保护接地线应采用焊接、压接、螺栓联结或其他可靠方法联结,严禁缠绕或挂钩。电缆线中的绿/黄双色线在任何情况只能用作保护接地线。</w:t>
      </w:r>
    </w:p>
  </w:footnote>
  <w:footnote w:id="5">
    <w:p w14:paraId="12CDAA57">
      <w:pPr>
        <w:pStyle w:val="15"/>
        <w:keepNext w:val="0"/>
        <w:keepLines w:val="0"/>
        <w:pageBreakBefore w:val="0"/>
        <w:widowControl w:val="0"/>
        <w:kinsoku/>
        <w:wordWrap/>
        <w:overflowPunct/>
        <w:topLinePunct w:val="0"/>
        <w:autoSpaceDE/>
        <w:autoSpaceDN/>
        <w:bidi w:val="0"/>
        <w:adjustRightInd/>
        <w:snapToGrid w:val="0"/>
        <w:textAlignment w:val="auto"/>
        <w:rPr>
          <w:rFonts w:hint="eastAsia"/>
          <w:lang w:val="en-US" w:eastAsia="zh-CN"/>
        </w:rPr>
      </w:pPr>
      <w:r>
        <w:rPr>
          <w:rFonts w:hint="eastAsia"/>
          <w:lang w:val="en-US" w:eastAsia="zh-CN"/>
        </w:rPr>
        <w:t>[</w:t>
      </w:r>
      <w:r>
        <w:rPr>
          <w:rFonts w:hint="eastAsia"/>
          <w:lang w:val="en-US" w:eastAsia="zh-CN"/>
        </w:rPr>
        <w:footnoteRef/>
      </w:r>
      <w:r>
        <w:rPr>
          <w:rFonts w:hint="eastAsia"/>
          <w:lang w:val="en-US" w:eastAsia="zh-CN"/>
        </w:rPr>
        <w:t>] 《中华人民共和国安全生产法》第四十九条第二款：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footnote>
  <w:footnote w:id="6">
    <w:p w14:paraId="46A4D04D">
      <w:pPr>
        <w:pStyle w:val="15"/>
        <w:keepNext w:val="0"/>
        <w:keepLines w:val="0"/>
        <w:pageBreakBefore w:val="0"/>
        <w:widowControl w:val="0"/>
        <w:kinsoku/>
        <w:wordWrap/>
        <w:overflowPunct/>
        <w:topLinePunct w:val="0"/>
        <w:autoSpaceDE/>
        <w:autoSpaceDN/>
        <w:bidi w:val="0"/>
        <w:adjustRightInd/>
        <w:snapToGrid w:val="0"/>
        <w:textAlignment w:val="auto"/>
        <w:rPr>
          <w:rFonts w:hint="eastAsia"/>
          <w:lang w:val="en-US" w:eastAsia="zh-CN"/>
        </w:rPr>
      </w:pPr>
      <w:r>
        <w:rPr>
          <w:rFonts w:hint="eastAsia"/>
          <w:lang w:val="en-US" w:eastAsia="zh-CN"/>
        </w:rPr>
        <w:t>[</w:t>
      </w:r>
      <w:r>
        <w:rPr>
          <w:rFonts w:hint="eastAsia"/>
          <w:lang w:val="en-US" w:eastAsia="zh-CN"/>
        </w:rPr>
        <w:footnoteRef/>
      </w:r>
      <w:r>
        <w:rPr>
          <w:rFonts w:hint="eastAsia"/>
          <w:lang w:val="en-US" w:eastAsia="zh-CN"/>
        </w:rPr>
        <w:t>] 《中华人民共和国安全生产法》第四十九条第一款：生产经营单位不得将生产经营项目、场所、设备发包或者出租给不具备安全生产条件或者相应资质的单位或者个人。</w:t>
      </w:r>
    </w:p>
  </w:footnote>
  <w:footnote w:id="7">
    <w:p w14:paraId="409A2576">
      <w:pPr>
        <w:pStyle w:val="15"/>
        <w:keepNext w:val="0"/>
        <w:keepLines w:val="0"/>
        <w:pageBreakBefore w:val="0"/>
        <w:widowControl w:val="0"/>
        <w:kinsoku/>
        <w:wordWrap/>
        <w:overflowPunct/>
        <w:topLinePunct w:val="0"/>
        <w:autoSpaceDE/>
        <w:autoSpaceDN/>
        <w:bidi w:val="0"/>
        <w:adjustRightInd/>
        <w:snapToGrid w:val="0"/>
        <w:textAlignment w:val="auto"/>
        <w:rPr>
          <w:rFonts w:hint="eastAsia"/>
          <w:lang w:val="en-US" w:eastAsia="zh-CN"/>
        </w:rPr>
      </w:pPr>
      <w:r>
        <w:rPr>
          <w:rFonts w:hint="eastAsia"/>
          <w:lang w:val="en-US" w:eastAsia="zh-CN"/>
        </w:rPr>
        <w:t>[</w:t>
      </w:r>
      <w:r>
        <w:rPr>
          <w:rFonts w:hint="eastAsia"/>
          <w:lang w:val="en-US" w:eastAsia="zh-CN"/>
        </w:rPr>
        <w:footnoteRef/>
      </w:r>
      <w:r>
        <w:rPr>
          <w:rFonts w:hint="eastAsia"/>
          <w:lang w:val="en-US" w:eastAsia="zh-CN"/>
        </w:rPr>
        <w:t>] 《中华人民共和国安全生产法》第三条第三款：安全生产工作实行管行业必须管安全、管业务必须管安全、管生产经营必须管安全，强化和落实生产经营单位主体责任与政府监管责任，建立生产经营单位负责、职工参与、政府监管、行业自律和社会监督的机制。</w:t>
      </w:r>
    </w:p>
  </w:footnote>
  <w:footnote w:id="8">
    <w:p w14:paraId="397D7A56">
      <w:pPr>
        <w:pStyle w:val="15"/>
        <w:keepNext w:val="0"/>
        <w:keepLines w:val="0"/>
        <w:pageBreakBefore w:val="0"/>
        <w:widowControl w:val="0"/>
        <w:kinsoku/>
        <w:wordWrap/>
        <w:overflowPunct/>
        <w:topLinePunct w:val="0"/>
        <w:autoSpaceDE/>
        <w:autoSpaceDN/>
        <w:bidi w:val="0"/>
        <w:adjustRightInd/>
        <w:snapToGrid w:val="0"/>
        <w:textAlignment w:val="auto"/>
        <w:rPr>
          <w:rFonts w:hint="eastAsia"/>
          <w:lang w:val="en-US" w:eastAsia="zh-CN"/>
        </w:rPr>
      </w:pPr>
      <w:r>
        <w:rPr>
          <w:rFonts w:hint="eastAsia"/>
          <w:lang w:val="en-US" w:eastAsia="zh-CN"/>
        </w:rPr>
        <w:t>[</w:t>
      </w:r>
      <w:r>
        <w:rPr>
          <w:rFonts w:hint="eastAsia"/>
          <w:lang w:val="en-US" w:eastAsia="zh-CN"/>
        </w:rPr>
        <w:footnoteRef/>
      </w:r>
      <w:r>
        <w:rPr>
          <w:rFonts w:hint="eastAsia"/>
          <w:lang w:val="en-US" w:eastAsia="zh-CN"/>
        </w:rPr>
        <w:t>] 《中华人民共和国安全生产法》第六条：乡镇人民政府和街道办事处，以及开发区、工业园区、港区、风景区等应当明确安全生产监督管理工作机构，强化安全生产职责，加强安全生产监管力量建设，按照职责对本行政区域或者管理区域内生产经营单位进行监督检查，协助人民政府有关部门或者按照授权依法履行安全生产监督管理、生产安全事故应急工作职责。</w:t>
      </w:r>
    </w:p>
  </w:footnote>
  <w:footnote w:id="9">
    <w:p w14:paraId="630D7726">
      <w:pPr>
        <w:pStyle w:val="15"/>
        <w:keepNext w:val="0"/>
        <w:keepLines w:val="0"/>
        <w:pageBreakBefore w:val="0"/>
        <w:widowControl w:val="0"/>
        <w:kinsoku/>
        <w:wordWrap/>
        <w:overflowPunct/>
        <w:topLinePunct w:val="0"/>
        <w:autoSpaceDE/>
        <w:autoSpaceDN/>
        <w:bidi w:val="0"/>
        <w:adjustRightInd/>
        <w:snapToGrid w:val="0"/>
        <w:textAlignment w:val="auto"/>
        <w:rPr>
          <w:rFonts w:hint="eastAsia"/>
          <w:lang w:val="en-US" w:eastAsia="zh-CN"/>
        </w:rPr>
      </w:pPr>
      <w:r>
        <w:rPr>
          <w:rFonts w:hint="eastAsia"/>
          <w:lang w:val="en-US" w:eastAsia="zh-CN"/>
        </w:rPr>
        <w:t>[</w:t>
      </w:r>
      <w:r>
        <w:rPr>
          <w:rFonts w:hint="eastAsia"/>
          <w:lang w:val="en-US" w:eastAsia="zh-CN"/>
        </w:rPr>
        <w:footnoteRef/>
      </w:r>
      <w:r>
        <w:rPr>
          <w:rFonts w:hint="eastAsia"/>
          <w:lang w:val="en-US" w:eastAsia="zh-CN"/>
        </w:rPr>
        <w:t>] 《中华人民共和国安全生产法》第四十九条第二款：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footnote>
  <w:footnote w:id="10">
    <w:p w14:paraId="7EB2B2D9">
      <w:pPr>
        <w:pStyle w:val="15"/>
        <w:keepNext w:val="0"/>
        <w:keepLines w:val="0"/>
        <w:pageBreakBefore w:val="0"/>
        <w:widowControl w:val="0"/>
        <w:kinsoku/>
        <w:wordWrap/>
        <w:overflowPunct/>
        <w:topLinePunct w:val="0"/>
        <w:autoSpaceDE/>
        <w:autoSpaceDN/>
        <w:bidi w:val="0"/>
        <w:adjustRightInd/>
        <w:snapToGrid w:val="0"/>
        <w:textAlignment w:val="auto"/>
        <w:rPr>
          <w:rFonts w:hint="default"/>
          <w:lang w:val="en-US" w:eastAsia="zh-CN"/>
        </w:rPr>
      </w:pPr>
      <w:r>
        <w:rPr>
          <w:rFonts w:hint="eastAsia"/>
          <w:lang w:val="en-US" w:eastAsia="zh-CN"/>
        </w:rPr>
        <w:t>[</w:t>
      </w:r>
      <w:r>
        <w:rPr>
          <w:rFonts w:hint="eastAsia"/>
          <w:lang w:val="en-US" w:eastAsia="zh-CN"/>
        </w:rPr>
        <w:footnoteRef/>
      </w:r>
      <w:r>
        <w:rPr>
          <w:rFonts w:hint="eastAsia"/>
          <w:lang w:val="en-US" w:eastAsia="zh-CN"/>
        </w:rPr>
        <w:t>] 《中华人民共和国安全生产法》第一百零三条第二款；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footnote>
  <w:footnote w:id="11">
    <w:p w14:paraId="75F5CB2F">
      <w:pPr>
        <w:pStyle w:val="15"/>
        <w:keepNext w:val="0"/>
        <w:keepLines w:val="0"/>
        <w:pageBreakBefore w:val="0"/>
        <w:widowControl w:val="0"/>
        <w:kinsoku/>
        <w:wordWrap/>
        <w:overflowPunct/>
        <w:topLinePunct w:val="0"/>
        <w:autoSpaceDE/>
        <w:autoSpaceDN/>
        <w:bidi w:val="0"/>
        <w:adjustRightInd/>
        <w:snapToGrid w:val="0"/>
        <w:textAlignment w:val="auto"/>
        <w:rPr>
          <w:rFonts w:hint="eastAsia"/>
          <w:lang w:val="en-US" w:eastAsia="zh-CN"/>
        </w:rPr>
      </w:pPr>
      <w:r>
        <w:rPr>
          <w:rFonts w:hint="eastAsia"/>
          <w:lang w:val="en-US" w:eastAsia="zh-CN"/>
        </w:rPr>
        <w:t>[</w:t>
      </w:r>
      <w:r>
        <w:rPr>
          <w:rFonts w:hint="eastAsia"/>
          <w:lang w:val="en-US" w:eastAsia="zh-CN"/>
        </w:rPr>
        <w:footnoteRef/>
      </w:r>
      <w:r>
        <w:rPr>
          <w:rFonts w:hint="eastAsia"/>
          <w:lang w:val="en-US" w:eastAsia="zh-CN"/>
        </w:rPr>
        <w:t>] 《中华人民共和国安全生产法》第四十九条第一款：生产经营单位不得将生产经营项目、场所、设备发包或者出租给不具备安全生产条件或者相应资质的单位或者个人。</w:t>
      </w:r>
    </w:p>
  </w:footnote>
  <w:footnote w:id="12">
    <w:p w14:paraId="48B6C477">
      <w:pPr>
        <w:pStyle w:val="15"/>
        <w:keepNext w:val="0"/>
        <w:keepLines w:val="0"/>
        <w:pageBreakBefore w:val="0"/>
        <w:widowControl w:val="0"/>
        <w:kinsoku/>
        <w:wordWrap/>
        <w:overflowPunct/>
        <w:topLinePunct w:val="0"/>
        <w:autoSpaceDE/>
        <w:autoSpaceDN/>
        <w:bidi w:val="0"/>
        <w:adjustRightInd/>
        <w:snapToGrid w:val="0"/>
        <w:textAlignment w:val="auto"/>
        <w:rPr>
          <w:rFonts w:hint="eastAsia"/>
          <w:lang w:val="en-US" w:eastAsia="zh-CN"/>
        </w:rPr>
      </w:pPr>
      <w:r>
        <w:rPr>
          <w:rFonts w:hint="eastAsia"/>
          <w:lang w:val="en-US" w:eastAsia="zh-CN"/>
        </w:rPr>
        <w:t>[</w:t>
      </w:r>
      <w:r>
        <w:rPr>
          <w:rFonts w:hint="eastAsia"/>
          <w:lang w:val="en-US" w:eastAsia="zh-CN"/>
        </w:rPr>
        <w:footnoteRef/>
      </w:r>
      <w:r>
        <w:rPr>
          <w:rFonts w:hint="eastAsia"/>
          <w:lang w:val="en-US" w:eastAsia="zh-CN"/>
        </w:rPr>
        <w:t>] 《湖北省安全生产条例》第二十三条第一款第一项：确认现场作业条件以及作业人员的资格、身体状况及配备的劳动防护用品符合安全要求；</w:t>
      </w:r>
    </w:p>
  </w:footnote>
  <w:footnote w:id="13">
    <w:p w14:paraId="2F9CA342">
      <w:pPr>
        <w:pStyle w:val="15"/>
        <w:keepNext w:val="0"/>
        <w:keepLines w:val="0"/>
        <w:pageBreakBefore w:val="0"/>
        <w:widowControl w:val="0"/>
        <w:kinsoku/>
        <w:wordWrap/>
        <w:overflowPunct/>
        <w:topLinePunct w:val="0"/>
        <w:autoSpaceDE/>
        <w:autoSpaceDN/>
        <w:bidi w:val="0"/>
        <w:adjustRightInd/>
        <w:snapToGrid w:val="0"/>
        <w:textAlignment w:val="auto"/>
        <w:rPr>
          <w:rFonts w:hint="eastAsia"/>
          <w:lang w:val="en-US" w:eastAsia="zh-CN"/>
        </w:rPr>
      </w:pPr>
      <w:r>
        <w:rPr>
          <w:rFonts w:hint="eastAsia"/>
          <w:lang w:val="en-US" w:eastAsia="zh-CN"/>
        </w:rPr>
        <w:t>[</w:t>
      </w:r>
      <w:r>
        <w:rPr>
          <w:rFonts w:hint="eastAsia"/>
          <w:lang w:val="en-US" w:eastAsia="zh-CN"/>
        </w:rPr>
        <w:footnoteRef/>
      </w:r>
      <w:r>
        <w:rPr>
          <w:rFonts w:hint="eastAsia"/>
          <w:lang w:val="en-US" w:eastAsia="zh-CN"/>
        </w:rPr>
        <w:t>] 《中华人民共和国安全生产法》第一百零三条第一款：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footnote>
  <w:footnote w:id="14">
    <w:p w14:paraId="2EBE5602">
      <w:pPr>
        <w:pStyle w:val="15"/>
        <w:keepNext w:val="0"/>
        <w:keepLines w:val="0"/>
        <w:pageBreakBefore w:val="0"/>
        <w:widowControl w:val="0"/>
        <w:kinsoku/>
        <w:wordWrap/>
        <w:overflowPunct/>
        <w:topLinePunct w:val="0"/>
        <w:autoSpaceDE/>
        <w:autoSpaceDN/>
        <w:bidi w:val="0"/>
        <w:adjustRightInd/>
        <w:snapToGrid w:val="0"/>
        <w:textAlignment w:val="auto"/>
        <w:rPr>
          <w:rFonts w:hint="eastAsia"/>
          <w:lang w:val="en-US" w:eastAsia="zh-CN"/>
        </w:rPr>
      </w:pPr>
      <w:r>
        <w:rPr>
          <w:rFonts w:hint="eastAsia"/>
          <w:lang w:val="en-US" w:eastAsia="zh-CN"/>
        </w:rPr>
        <w:t>[</w:t>
      </w:r>
      <w:r>
        <w:rPr>
          <w:rFonts w:hint="eastAsia"/>
          <w:lang w:val="en-US" w:eastAsia="zh-CN"/>
        </w:rPr>
        <w:footnoteRef/>
      </w:r>
      <w:r>
        <w:rPr>
          <w:rFonts w:hint="eastAsia"/>
          <w:lang w:val="en-US" w:eastAsia="zh-CN"/>
        </w:rPr>
        <w:t>] 《中华人民共和国安全生产法》第四十九条第二款：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footnote>
  <w:footnote w:id="15">
    <w:p w14:paraId="5BF38412">
      <w:pPr>
        <w:pStyle w:val="15"/>
        <w:keepNext w:val="0"/>
        <w:keepLines w:val="0"/>
        <w:pageBreakBefore w:val="0"/>
        <w:widowControl w:val="0"/>
        <w:kinsoku/>
        <w:wordWrap/>
        <w:overflowPunct/>
        <w:topLinePunct w:val="0"/>
        <w:autoSpaceDE/>
        <w:autoSpaceDN/>
        <w:bidi w:val="0"/>
        <w:adjustRightInd/>
        <w:snapToGrid w:val="0"/>
        <w:textAlignment w:val="auto"/>
        <w:rPr>
          <w:rFonts w:hint="eastAsia"/>
          <w:lang w:val="en-US" w:eastAsia="zh-CN"/>
        </w:rPr>
      </w:pPr>
      <w:r>
        <w:rPr>
          <w:rFonts w:hint="eastAsia"/>
          <w:lang w:val="en-US" w:eastAsia="zh-CN"/>
        </w:rPr>
        <w:t>[</w:t>
      </w:r>
      <w:r>
        <w:rPr>
          <w:rFonts w:hint="eastAsia"/>
          <w:lang w:val="en-US" w:eastAsia="zh-CN"/>
        </w:rPr>
        <w:footnoteRef/>
      </w:r>
      <w:r>
        <w:rPr>
          <w:rFonts w:hint="eastAsia"/>
          <w:lang w:val="en-US" w:eastAsia="zh-CN"/>
        </w:rPr>
        <w:t>] 《中华人民共和国安全生产法》第一百零三条第二款：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footnotePr>
    <w:footnote w:id="32"/>
    <w:footnote w:id="3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4MDllNjIzMTdjOWUwYTdmODNkMWZiNDE2NmFkNzEifQ=="/>
  </w:docVars>
  <w:rsids>
    <w:rsidRoot w:val="00000000"/>
    <w:rsid w:val="003550AC"/>
    <w:rsid w:val="0186423A"/>
    <w:rsid w:val="037A7CC8"/>
    <w:rsid w:val="04CE1B1E"/>
    <w:rsid w:val="069C40D7"/>
    <w:rsid w:val="07D15B9C"/>
    <w:rsid w:val="07E27061"/>
    <w:rsid w:val="08A217BB"/>
    <w:rsid w:val="09C556F2"/>
    <w:rsid w:val="09E53CE4"/>
    <w:rsid w:val="0A741046"/>
    <w:rsid w:val="0B16321E"/>
    <w:rsid w:val="0BD075BD"/>
    <w:rsid w:val="0C98656F"/>
    <w:rsid w:val="0CB364AB"/>
    <w:rsid w:val="0D1A3AD9"/>
    <w:rsid w:val="0E2449B2"/>
    <w:rsid w:val="0EAC66EA"/>
    <w:rsid w:val="0F5341AC"/>
    <w:rsid w:val="0FBA3ABA"/>
    <w:rsid w:val="0FBD50BE"/>
    <w:rsid w:val="102F10A0"/>
    <w:rsid w:val="116707D6"/>
    <w:rsid w:val="11B53453"/>
    <w:rsid w:val="11B8566A"/>
    <w:rsid w:val="124856ED"/>
    <w:rsid w:val="12EF75D8"/>
    <w:rsid w:val="13F211A1"/>
    <w:rsid w:val="141C05D9"/>
    <w:rsid w:val="14361550"/>
    <w:rsid w:val="15A2026D"/>
    <w:rsid w:val="15D00C32"/>
    <w:rsid w:val="15E87E3B"/>
    <w:rsid w:val="16031107"/>
    <w:rsid w:val="16FB7BDA"/>
    <w:rsid w:val="16FD521D"/>
    <w:rsid w:val="189D415A"/>
    <w:rsid w:val="18BF66FB"/>
    <w:rsid w:val="19657612"/>
    <w:rsid w:val="19C761DD"/>
    <w:rsid w:val="1AC826FC"/>
    <w:rsid w:val="1B481CDF"/>
    <w:rsid w:val="1B622125"/>
    <w:rsid w:val="1C3361C8"/>
    <w:rsid w:val="1C493F61"/>
    <w:rsid w:val="1D346120"/>
    <w:rsid w:val="1D3E3D98"/>
    <w:rsid w:val="1DC41A13"/>
    <w:rsid w:val="1DDC7F23"/>
    <w:rsid w:val="1E6F6D28"/>
    <w:rsid w:val="1E7A1554"/>
    <w:rsid w:val="1E7D3626"/>
    <w:rsid w:val="1ED85A70"/>
    <w:rsid w:val="1F5B3B4B"/>
    <w:rsid w:val="20174BAB"/>
    <w:rsid w:val="20226B97"/>
    <w:rsid w:val="208839C0"/>
    <w:rsid w:val="20ED4F0E"/>
    <w:rsid w:val="2118016D"/>
    <w:rsid w:val="21D63B12"/>
    <w:rsid w:val="2262208B"/>
    <w:rsid w:val="23101A23"/>
    <w:rsid w:val="23252826"/>
    <w:rsid w:val="23282CD2"/>
    <w:rsid w:val="248A15BB"/>
    <w:rsid w:val="24965D80"/>
    <w:rsid w:val="24E9374C"/>
    <w:rsid w:val="250D7AF6"/>
    <w:rsid w:val="250F273F"/>
    <w:rsid w:val="250F7C25"/>
    <w:rsid w:val="25351310"/>
    <w:rsid w:val="25BC57A4"/>
    <w:rsid w:val="26FC4FA5"/>
    <w:rsid w:val="283E3954"/>
    <w:rsid w:val="29D52202"/>
    <w:rsid w:val="2A3429AF"/>
    <w:rsid w:val="2AAF479F"/>
    <w:rsid w:val="2BA42E8C"/>
    <w:rsid w:val="2C7A2D2A"/>
    <w:rsid w:val="2CD20A86"/>
    <w:rsid w:val="2D13403E"/>
    <w:rsid w:val="2D2E39FF"/>
    <w:rsid w:val="2E6E6D76"/>
    <w:rsid w:val="2E707428"/>
    <w:rsid w:val="2ED434D0"/>
    <w:rsid w:val="2EDB753F"/>
    <w:rsid w:val="2F302B38"/>
    <w:rsid w:val="30410DC8"/>
    <w:rsid w:val="306971AF"/>
    <w:rsid w:val="30CC7E97"/>
    <w:rsid w:val="31F047E0"/>
    <w:rsid w:val="320667AD"/>
    <w:rsid w:val="334F6EDE"/>
    <w:rsid w:val="3376126E"/>
    <w:rsid w:val="34067A57"/>
    <w:rsid w:val="34203DB4"/>
    <w:rsid w:val="348C6F59"/>
    <w:rsid w:val="35590038"/>
    <w:rsid w:val="35FD10D7"/>
    <w:rsid w:val="36584660"/>
    <w:rsid w:val="38631489"/>
    <w:rsid w:val="386E0534"/>
    <w:rsid w:val="38ED0E35"/>
    <w:rsid w:val="39E971C5"/>
    <w:rsid w:val="3AAF36D1"/>
    <w:rsid w:val="3B1A6AD5"/>
    <w:rsid w:val="3B371733"/>
    <w:rsid w:val="3B4774A9"/>
    <w:rsid w:val="3BE57642"/>
    <w:rsid w:val="3C573AFA"/>
    <w:rsid w:val="3D2D0B07"/>
    <w:rsid w:val="3DA32287"/>
    <w:rsid w:val="3DD5A8E8"/>
    <w:rsid w:val="3E467C35"/>
    <w:rsid w:val="3E994DA1"/>
    <w:rsid w:val="3EB23451"/>
    <w:rsid w:val="3EC26A04"/>
    <w:rsid w:val="3EC5EA7C"/>
    <w:rsid w:val="3ECB79E4"/>
    <w:rsid w:val="415A0DB4"/>
    <w:rsid w:val="4177199D"/>
    <w:rsid w:val="43CF5194"/>
    <w:rsid w:val="44627A06"/>
    <w:rsid w:val="456D0411"/>
    <w:rsid w:val="462A00B0"/>
    <w:rsid w:val="4655143E"/>
    <w:rsid w:val="46AD0B98"/>
    <w:rsid w:val="47215957"/>
    <w:rsid w:val="478F54C6"/>
    <w:rsid w:val="47C50748"/>
    <w:rsid w:val="47F32AE2"/>
    <w:rsid w:val="480A08AE"/>
    <w:rsid w:val="488E0DCA"/>
    <w:rsid w:val="48C9402E"/>
    <w:rsid w:val="48DC5777"/>
    <w:rsid w:val="49AC3041"/>
    <w:rsid w:val="4B2C0426"/>
    <w:rsid w:val="4B8F6090"/>
    <w:rsid w:val="4DD8085F"/>
    <w:rsid w:val="4E790FA8"/>
    <w:rsid w:val="4EB33338"/>
    <w:rsid w:val="4EC42650"/>
    <w:rsid w:val="4ED96CB3"/>
    <w:rsid w:val="4EDB6A9B"/>
    <w:rsid w:val="4EE707E3"/>
    <w:rsid w:val="4F0D5605"/>
    <w:rsid w:val="4F451D0E"/>
    <w:rsid w:val="519A433C"/>
    <w:rsid w:val="51F674EA"/>
    <w:rsid w:val="52033BE6"/>
    <w:rsid w:val="5218467E"/>
    <w:rsid w:val="5357048C"/>
    <w:rsid w:val="54735CFF"/>
    <w:rsid w:val="55087316"/>
    <w:rsid w:val="558D5542"/>
    <w:rsid w:val="565F5252"/>
    <w:rsid w:val="56DD38A8"/>
    <w:rsid w:val="571E638F"/>
    <w:rsid w:val="57532E99"/>
    <w:rsid w:val="57A8352A"/>
    <w:rsid w:val="58EF0CC4"/>
    <w:rsid w:val="59C10D1B"/>
    <w:rsid w:val="59FD7B5D"/>
    <w:rsid w:val="5B025E78"/>
    <w:rsid w:val="5BDA5875"/>
    <w:rsid w:val="5C0E1651"/>
    <w:rsid w:val="5C2C7AD6"/>
    <w:rsid w:val="5C3D122E"/>
    <w:rsid w:val="5D0240A2"/>
    <w:rsid w:val="5E4E66A0"/>
    <w:rsid w:val="5EAC4D8F"/>
    <w:rsid w:val="600C5EEE"/>
    <w:rsid w:val="611A1E88"/>
    <w:rsid w:val="61A95522"/>
    <w:rsid w:val="621444A4"/>
    <w:rsid w:val="6388493C"/>
    <w:rsid w:val="63EE26CB"/>
    <w:rsid w:val="64F813CE"/>
    <w:rsid w:val="657809E0"/>
    <w:rsid w:val="65836C0F"/>
    <w:rsid w:val="66194BAE"/>
    <w:rsid w:val="66713856"/>
    <w:rsid w:val="675731CA"/>
    <w:rsid w:val="68085BB4"/>
    <w:rsid w:val="681774FF"/>
    <w:rsid w:val="692E7D33"/>
    <w:rsid w:val="699B775A"/>
    <w:rsid w:val="69CC2CEF"/>
    <w:rsid w:val="6A140934"/>
    <w:rsid w:val="6AE86C3B"/>
    <w:rsid w:val="6B967E3D"/>
    <w:rsid w:val="6BDF665F"/>
    <w:rsid w:val="6C2534B5"/>
    <w:rsid w:val="6CDB311D"/>
    <w:rsid w:val="6CE2535E"/>
    <w:rsid w:val="6CEA7651"/>
    <w:rsid w:val="6CF77669"/>
    <w:rsid w:val="6D825D40"/>
    <w:rsid w:val="6E153270"/>
    <w:rsid w:val="6E636C9C"/>
    <w:rsid w:val="6E7241D0"/>
    <w:rsid w:val="6E8C0E03"/>
    <w:rsid w:val="6FABF732"/>
    <w:rsid w:val="6FF60E7F"/>
    <w:rsid w:val="70C93366"/>
    <w:rsid w:val="70CC7F26"/>
    <w:rsid w:val="70EB5CAE"/>
    <w:rsid w:val="71150B3E"/>
    <w:rsid w:val="71EA42DC"/>
    <w:rsid w:val="72641147"/>
    <w:rsid w:val="734426ED"/>
    <w:rsid w:val="73AC6367"/>
    <w:rsid w:val="73EB3A4E"/>
    <w:rsid w:val="74B56AAC"/>
    <w:rsid w:val="74D0114B"/>
    <w:rsid w:val="75A85D3E"/>
    <w:rsid w:val="75F165B3"/>
    <w:rsid w:val="76423E2E"/>
    <w:rsid w:val="76775058"/>
    <w:rsid w:val="768D15DB"/>
    <w:rsid w:val="779FCD8C"/>
    <w:rsid w:val="77CB06A3"/>
    <w:rsid w:val="77FFD024"/>
    <w:rsid w:val="78253855"/>
    <w:rsid w:val="79917B36"/>
    <w:rsid w:val="7A155629"/>
    <w:rsid w:val="7A60672F"/>
    <w:rsid w:val="7A9F3A01"/>
    <w:rsid w:val="7B303980"/>
    <w:rsid w:val="7B3F2F75"/>
    <w:rsid w:val="7B43437D"/>
    <w:rsid w:val="7D68272B"/>
    <w:rsid w:val="7DCA040C"/>
    <w:rsid w:val="7DEF889C"/>
    <w:rsid w:val="7E2B1386"/>
    <w:rsid w:val="7E2F6B3F"/>
    <w:rsid w:val="7E7968F9"/>
    <w:rsid w:val="7F3BD357"/>
    <w:rsid w:val="7F7818B1"/>
    <w:rsid w:val="7F7F25F1"/>
    <w:rsid w:val="9DE94AE3"/>
    <w:rsid w:val="A7FFE00E"/>
    <w:rsid w:val="ADB53C47"/>
    <w:rsid w:val="DA3F8666"/>
    <w:rsid w:val="EA7DEAEF"/>
    <w:rsid w:val="EBFB5532"/>
    <w:rsid w:val="F7F5D175"/>
    <w:rsid w:val="F7FF11EE"/>
    <w:rsid w:val="FFDB8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after="260" w:line="415" w:lineRule="auto"/>
      <w:outlineLvl w:val="1"/>
    </w:pPr>
    <w:rPr>
      <w:rFonts w:ascii="Cambria" w:hAnsi="Cambria"/>
      <w:b/>
      <w:bCs/>
      <w:szCs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unhideWhenUsed/>
    <w:qFormat/>
    <w:uiPriority w:val="0"/>
    <w:pPr>
      <w:keepNext/>
      <w:keepLines/>
      <w:spacing w:before="240" w:beforeLines="0" w:beforeAutospacing="0" w:after="64" w:afterLines="0" w:afterAutospacing="0" w:line="317" w:lineRule="auto"/>
      <w:outlineLvl w:val="6"/>
    </w:pPr>
    <w:rPr>
      <w:b/>
      <w:sz w:val="24"/>
    </w:rPr>
  </w:style>
  <w:style w:type="paragraph" w:styleId="9">
    <w:name w:val="heading 8"/>
    <w:basedOn w:val="1"/>
    <w:next w:val="1"/>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0">
    <w:name w:val="heading 9"/>
    <w:basedOn w:val="1"/>
    <w:next w:val="1"/>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21">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basedOn w:val="1"/>
    <w:unhideWhenUsed/>
    <w:qFormat/>
    <w:uiPriority w:val="99"/>
    <w:pPr>
      <w:spacing w:after="12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footnote text"/>
    <w:basedOn w:val="1"/>
    <w:qFormat/>
    <w:uiPriority w:val="0"/>
    <w:pPr>
      <w:snapToGrid w:val="0"/>
      <w:jc w:val="left"/>
    </w:pPr>
    <w:rPr>
      <w:sz w:val="18"/>
    </w:rPr>
  </w:style>
  <w:style w:type="paragraph" w:styleId="16">
    <w:name w:val="Body Text 2"/>
    <w:basedOn w:val="1"/>
    <w:unhideWhenUsed/>
    <w:qFormat/>
    <w:uiPriority w:val="0"/>
    <w:pPr>
      <w:widowControl/>
      <w:spacing w:line="960" w:lineRule="exact"/>
      <w:jc w:val="center"/>
    </w:pPr>
    <w:rPr>
      <w:rFonts w:ascii="宋体" w:hAnsi="宋体"/>
      <w:b/>
      <w:bCs/>
      <w:color w:val="000000"/>
      <w:sz w:val="52"/>
    </w:rPr>
  </w:style>
  <w:style w:type="paragraph" w:styleId="17">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18">
    <w:name w:val="Body Text First Indent"/>
    <w:basedOn w:val="12"/>
    <w:unhideWhenUsed/>
    <w:qFormat/>
    <w:uiPriority w:val="99"/>
    <w:pPr>
      <w:ind w:firstLine="420" w:firstLineChars="1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99"/>
    <w:rPr>
      <w:rFonts w:cs="Times New Roman"/>
    </w:rPr>
  </w:style>
  <w:style w:type="character" w:styleId="24">
    <w:name w:val="Hyperlink"/>
    <w:basedOn w:val="21"/>
    <w:qFormat/>
    <w:uiPriority w:val="0"/>
    <w:rPr>
      <w:color w:val="0000FF"/>
      <w:u w:val="single"/>
    </w:rPr>
  </w:style>
  <w:style w:type="character" w:styleId="25">
    <w:name w:val="footnote reference"/>
    <w:basedOn w:val="21"/>
    <w:qFormat/>
    <w:uiPriority w:val="0"/>
    <w:rPr>
      <w:vertAlign w:val="superscript"/>
    </w:rPr>
  </w:style>
  <w:style w:type="paragraph" w:customStyle="1" w:styleId="26">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8586</Words>
  <Characters>10439</Characters>
  <Lines>0</Lines>
  <Paragraphs>0</Paragraphs>
  <TotalTime>152</TotalTime>
  <ScaleCrop>false</ScaleCrop>
  <LinksUpToDate>false</LinksUpToDate>
  <CharactersWithSpaces>10458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2023-07-08T22:50:00Z</dcterms:created>
  <dc:creator>Administrator.USER-20210113IS</dc:creator>
  <cp:lastModifiedBy>HUAWEI</cp:lastModifiedBy>
  <cp:lastPrinted>2025-08-20T17:06:00Z</cp:lastPrinted>
  <dcterms:modified xsi:type="dcterms:W3CDTF">2026-05-25T09:31:14Z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521FBEF31E124D49AC29B1B1363607C7_13</vt:lpwstr>
  </property>
  <property fmtid="{D5CDD505-2E9C-101B-9397-08002B2CF9AE}" pid="4" name="KSOTemplateDocerSaveRecord">
    <vt:lpwstr>eyJoZGlkIjoiM2M2NzQ3NTc3OWQ4M2ExYTI4ODljOWViNWVlYjIwNjgiLCJ1c2VySWQiOiIzMTQ0NTY4MzQifQ==</vt:lpwstr>
  </property>
</Properties>
</file>