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eastAsia="zh-CN"/>
        </w:rPr>
        <w:t>案例一：黄石港区应急管理局对某</w:t>
      </w:r>
      <w:r>
        <w:rPr>
          <w:rFonts w:hint="eastAsia" w:ascii="方正小标宋简体" w:hAnsi="方正小标宋简体" w:eastAsia="方正小标宋简体" w:cs="方正小标宋简体"/>
          <w:sz w:val="44"/>
          <w:szCs w:val="44"/>
        </w:rPr>
        <w:t>气体经营点</w:t>
      </w:r>
      <w:r>
        <w:rPr>
          <w:rFonts w:hint="eastAsia" w:ascii="方正小标宋简体" w:hAnsi="方正小标宋简体" w:eastAsia="方正小标宋简体" w:cs="方正小标宋简体"/>
          <w:sz w:val="44"/>
          <w:szCs w:val="44"/>
          <w:lang w:eastAsia="zh-CN"/>
        </w:rPr>
        <w:t>行政处罚</w:t>
      </w:r>
      <w:r>
        <w:rPr>
          <w:rFonts w:hint="eastAsia" w:ascii="方正小标宋简体" w:hAnsi="方正小标宋简体" w:eastAsia="方正小标宋简体" w:cs="方正小标宋简体"/>
          <w:sz w:val="44"/>
          <w:szCs w:val="44"/>
        </w:rPr>
        <w:t>案</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2023年4月27日上午，黄石港区应急管理局行政执法人员在对某气体经营点检查执法时发现，房屋内存放乙炔气瓶11个空瓶、二氧化碳气瓶16个（空瓶3个，满瓶13）、氧气气瓶40个（空瓶26个、满瓶14个）、丙烷气瓶6个空瓶、氩气气瓶6个满瓶、液化石油气9个空瓶，房屋内放置热水器、电饭煲、手机充电器、躺椅等生活用品，未按规定将危化品储存在专用仓库内。</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的规定。该气体经营点未将乙炔气瓶、二氧化碳气瓶、氧气气瓶、丙烷气瓶、氩气气瓶、液化石油气瓶设置专门仓库储存，且房屋内还放置有热水器、电饭煲、手机充电器、躺椅等生活用品，未按规定将危化品储存在专用仓库内。该气体经营点违反了《危险化学品安全管理条例》第二十四条第一款的规定，依据《危险化学品安全管理条例》第八十条第一款第四项的规定，决定给予处人民币50000元（伍万元）罚款的行政处罚。截至2023年6月2日，该企业负责人已将房屋内存放的乙炔气瓶、二氧化碳气瓶、氧气气瓶、丙烷气瓶、氩气气瓶、液化石油气瓶已搬离，罚款已缴至指定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firstLine="480" w:firstLineChars="200"/>
        <w:rPr>
          <w:rFonts w:hint="eastAsia" w:ascii="宋体" w:hAnsi="宋体" w:eastAsia="宋体" w:cs="宋体"/>
          <w:i w:val="0"/>
          <w:iCs w:val="0"/>
          <w:caps w:val="0"/>
          <w:color w:val="000000"/>
          <w:spacing w:val="0"/>
          <w:sz w:val="27"/>
          <w:szCs w:val="27"/>
        </w:rPr>
      </w:pPr>
      <w:r>
        <w:rPr>
          <w:rFonts w:hint="eastAsia" w:ascii="微软雅黑" w:hAnsi="微软雅黑" w:eastAsia="微软雅黑" w:cs="微软雅黑"/>
          <w:i w:val="0"/>
          <w:iCs w:val="0"/>
          <w:caps w:val="0"/>
          <w:color w:val="333333"/>
          <w:spacing w:val="0"/>
          <w:sz w:val="24"/>
          <w:szCs w:val="24"/>
          <w:shd w:val="clear" w:fill="FFFFFF"/>
        </w:rPr>
        <w:t> </w:t>
      </w:r>
      <w:r>
        <w:rPr>
          <w:rFonts w:ascii="仿宋_GB2312" w:hAnsi="宋体" w:eastAsia="仿宋_GB2312" w:cs="仿宋_GB2312"/>
          <w:i w:val="0"/>
          <w:iCs w:val="0"/>
          <w:caps w:val="0"/>
          <w:color w:val="000000"/>
          <w:spacing w:val="0"/>
          <w:sz w:val="32"/>
          <w:szCs w:val="32"/>
        </w:rPr>
        <w:t>本案为典型的安全生产隐患管理类违法案件。危险化学品具有毒害、腐蚀、爆炸、燃烧等性质，因此，法律法规和有关国家标准对危险化学品的储存有很严格的要求，危险化学品应当储存在专用仓库内。因危险化学品爆炸引发的安全事故时有发生，其中大部分是由于危险化学品储存不规范引起的，由于化工和危险化学品安全生产的复杂性和严峻性，一旦发生爆炸造成事故，后果严重，不仅会造成经济损失，还会导致人员伤亡。</w:t>
      </w:r>
    </w:p>
    <w:p>
      <w:pPr>
        <w:pStyle w:val="4"/>
        <w:keepNext w:val="0"/>
        <w:keepLines w:val="0"/>
        <w:widowControl/>
        <w:suppressLineNumbers w:val="0"/>
        <w:spacing w:before="0" w:beforeAutospacing="1" w:after="0" w:afterAutospacing="1"/>
        <w:ind w:left="0" w:right="0" w:firstLine="640"/>
        <w:rPr>
          <w:rFonts w:hint="eastAsia" w:ascii="仿宋_GB2312" w:hAnsi="宋体" w:eastAsia="仿宋_GB2312" w:cs="仿宋_GB2312"/>
          <w:i w:val="0"/>
          <w:iCs w:val="0"/>
          <w:caps w:val="0"/>
          <w:color w:val="000000"/>
          <w:spacing w:val="0"/>
          <w:sz w:val="32"/>
          <w:szCs w:val="32"/>
        </w:rPr>
      </w:pPr>
      <w:r>
        <w:rPr>
          <w:rFonts w:hint="eastAsia" w:ascii="仿宋_GB2312" w:hAnsi="宋体" w:eastAsia="仿宋_GB2312" w:cs="仿宋_GB2312"/>
          <w:i w:val="0"/>
          <w:iCs w:val="0"/>
          <w:caps w:val="0"/>
          <w:color w:val="000000"/>
          <w:spacing w:val="0"/>
          <w:sz w:val="32"/>
          <w:szCs w:val="32"/>
        </w:rPr>
        <w:t>生产经营单位在生产、储存或者使用危险化学品的过程中应当严格按照法律法规和国家标准的要求，加强危险化学品的风险管控，落实“安全第一、预防为主、综合治理”的安全方针，提高安全生产水平，切实维护人民群众生命和财产安全。</w:t>
      </w:r>
    </w:p>
    <w:p>
      <w:pPr>
        <w:pStyle w:val="4"/>
        <w:keepNext w:val="0"/>
        <w:keepLines w:val="0"/>
        <w:widowControl/>
        <w:suppressLineNumbers w:val="0"/>
        <w:spacing w:before="0" w:beforeAutospacing="1" w:after="0" w:afterAutospacing="1"/>
        <w:ind w:left="0" w:right="0" w:firstLine="640"/>
        <w:rPr>
          <w:rFonts w:hint="eastAsia" w:ascii="仿宋_GB2312" w:hAnsi="宋体" w:eastAsia="仿宋_GB2312" w:cs="仿宋_GB2312"/>
          <w:i w:val="0"/>
          <w:iCs w:val="0"/>
          <w:caps w:val="0"/>
          <w:color w:val="000000"/>
          <w:spacing w:val="0"/>
          <w:sz w:val="32"/>
          <w:szCs w:val="32"/>
        </w:rPr>
      </w:pPr>
    </w:p>
    <w:p>
      <w:pPr>
        <w:pStyle w:val="4"/>
        <w:keepNext w:val="0"/>
        <w:keepLines w:val="0"/>
        <w:widowControl/>
        <w:suppressLineNumbers w:val="0"/>
        <w:spacing w:before="0" w:beforeAutospacing="1" w:after="0" w:afterAutospacing="1"/>
        <w:ind w:right="0"/>
        <w:rPr>
          <w:rFonts w:hint="eastAsia" w:ascii="仿宋_GB2312" w:hAnsi="宋体" w:eastAsia="仿宋_GB2312" w:cs="仿宋_GB2312"/>
          <w:i w:val="0"/>
          <w:iCs w:val="0"/>
          <w:caps w:val="0"/>
          <w:color w:val="000000"/>
          <w:spacing w:val="0"/>
          <w:sz w:val="32"/>
          <w:szCs w:val="32"/>
        </w:rPr>
      </w:pPr>
    </w:p>
    <w:p>
      <w:pPr>
        <w:pStyle w:val="4"/>
        <w:keepNext w:val="0"/>
        <w:keepLines w:val="0"/>
        <w:widowControl/>
        <w:suppressLineNumbers w:val="0"/>
        <w:spacing w:before="0" w:beforeAutospacing="1" w:after="0" w:afterAutospacing="1"/>
        <w:ind w:right="0"/>
        <w:rPr>
          <w:rFonts w:hint="eastAsia" w:ascii="仿宋_GB2312" w:hAnsi="宋体" w:eastAsia="仿宋_GB2312" w:cs="仿宋_GB2312"/>
          <w:i w:val="0"/>
          <w:iCs w:val="0"/>
          <w:caps w:val="0"/>
          <w:color w:val="000000"/>
          <w:spacing w:val="0"/>
          <w:sz w:val="32"/>
          <w:szCs w:val="3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案例二：</w:t>
      </w:r>
      <w:r>
        <w:rPr>
          <w:rFonts w:hint="eastAsia" w:ascii="方正小标宋简体" w:hAnsi="方正小标宋简体" w:eastAsia="方正小标宋简体" w:cs="方正小标宋简体"/>
          <w:sz w:val="44"/>
          <w:szCs w:val="44"/>
          <w:lang w:val="en-US" w:eastAsia="zh-CN"/>
        </w:rPr>
        <w:t>黄石市黄石港区应急管理局对黄石某装饰工程有限公司行政处罚案</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27日，接安全生产举报系统网络举报：黄石某装饰工程有限公司在“拼多多”APP注册一家名为“某家居建材专营店”销售“三和自喷漆手摇自喷漆…”等情况，我局行政执法人员在对黄石炳诚装饰工程有限公司进行核查核实时，发现该公司于2019年7月26日注册成立，法定代表人：夏续英；经营范围：室内外装饰工程、批发零售装饰材料、胶粘剂辅料、涂料（不含油漆）、五金水暖；清洁服务；家政服务。在“拼多多”平台销售三和手摇自喷漆产品等产品，根据广东三和化工科技有限公司编制的化学品安全技术说明书显示该款手喷漆气雾剂产品成分为混合物，其危险组分为丙烯酸树脂、色浆或金属粉、丙酮、甲苯、醋酸乙酯、环已酮、DME（根据CAS（登记）号编号查询为二甲醚），危险性类别：根据化学品分类、警示标签和警示性说明规范系列标准，该产品属于易燃气体，类别：2.1类，易燃气体。未按规定取得危险化学品经营许可证，擅自在网上经营危险化学品。执法人员当场下达《现场处置措施决定书》，要求该经营单位立即停止网络经营活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其行为违反了《危险化学品安全管理条例》第三十一条第一款规定。依据《危险化学品安全管理条例》七十七条第三款违反本条例规定，决定给予黄石某工程有限公司处人民币101000元罚款，并处没收违法所得人民币5113.6（伍仟壹佰壹拾叁元陆角整）。</w:t>
      </w:r>
    </w:p>
    <w:p>
      <w:pPr>
        <w:ind w:firstLine="640" w:firstLineChars="200"/>
        <w:jc w:val="both"/>
        <w:rPr>
          <w:rFonts w:hint="eastAsia" w:ascii="仿宋_GB2312" w:hAnsi="仿宋_GB2312" w:eastAsia="仿宋_GB2312" w:cs="仿宋_GB2312"/>
          <w:sz w:val="32"/>
          <w:szCs w:val="32"/>
          <w:lang w:val="en-US" w:eastAsia="zh-CN"/>
        </w:rPr>
      </w:pPr>
      <w:r>
        <w:rPr>
          <w:rFonts w:ascii="仿宋_GB2312" w:hAnsi="宋体" w:eastAsia="仿宋_GB2312" w:cs="仿宋_GB2312"/>
          <w:i w:val="0"/>
          <w:iCs w:val="0"/>
          <w:caps w:val="0"/>
          <w:color w:val="000000"/>
          <w:spacing w:val="0"/>
          <w:sz w:val="32"/>
          <w:szCs w:val="32"/>
        </w:rPr>
        <w:t>油漆”在日常生活中都能看到他的身影，看似普通的商品，但他属于危险化学品。“手摇自动喷漆”产品，体积小、使用方面、价格便宜，修修补补较为便利，适用于各种金属、木材、玻璃、塑料等喷漆施工。该类产品属于易燃气体，类别：第2.1类，易燃气体。《危险化学品安全管理条例》第三十三条第一款规定</w:t>
      </w:r>
      <w:r>
        <w:rPr>
          <w:rFonts w:hint="eastAsia" w:ascii="仿宋_GB2312" w:hAnsi="宋体" w:eastAsia="仿宋_GB2312" w:cs="仿宋_GB2312"/>
          <w:i w:val="0"/>
          <w:iCs w:val="0"/>
          <w:caps w:val="0"/>
          <w:color w:val="000000"/>
          <w:spacing w:val="0"/>
          <w:sz w:val="32"/>
          <w:szCs w:val="32"/>
        </w:rPr>
        <w:t>国家对危险化学品经营(包括仓储经营，下同)实行许可制度。未经许可，任何单位和个人不得经营危险化学品。同时，利用互联网违法经营危险化学品，具有一定隐蔽性和代表性。网络不是法外之地，应当引起安全生产监管部门的高度重视和警觉，进一步强化新兴领域、新兴行业的安全监管，从根源上抓源头治理，对非法违法行为坚决予以果断查处，依法维护安全生产秩序。</w:t>
      </w:r>
    </w:p>
    <w:p>
      <w:pPr>
        <w:jc w:val="center"/>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both"/>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案例三：黄石港区应急管理局对某水产品有限公司行政处罚案</w:t>
      </w:r>
    </w:p>
    <w:p>
      <w:pPr>
        <w:ind w:firstLine="640" w:firstLineChars="200"/>
        <w:rPr>
          <w:rFonts w:hint="eastAsia" w:ascii="仿宋_GB2312" w:hAnsi="仿宋_GB2312" w:eastAsia="仿宋_GB2312" w:cs="仿宋_GB2312"/>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2023年9月6日黄石市应急管理局、随州市应急管理局、黄石港区应急管理局执法人员到黄石市</w:t>
      </w:r>
      <w:bookmarkStart w:id="0" w:name="_GoBack"/>
      <w:bookmarkEnd w:id="0"/>
      <w:r>
        <w:rPr>
          <w:rFonts w:hint="eastAsia" w:ascii="仿宋_GB2312" w:hAnsi="仿宋_GB2312" w:eastAsia="仿宋_GB2312" w:cs="仿宋_GB2312"/>
          <w:sz w:val="32"/>
          <w:szCs w:val="32"/>
          <w:lang w:val="en-US" w:eastAsia="zh-CN"/>
        </w:rPr>
        <w:t>某水产品有限公司开展异地交叉执法检查时，发现该公司存在下列违法行为：1.未将污水处理站纳入有限空间进行管理（屠宰废水收集池、沉渣池、废水管沟、厌氧池、二沉池、曝气池、气浮池等）未辨识，未建立安全管理台账，未设置安全警示标识。2.企业负责人和安全管理人员对有限空间作业安全管理相关知识不掌握；3.有限空间作业应急物资器材缺失，无防硫化氢中毒相应的滤毒罐，无泵吸式气体浓度检测仪、无全身式安全带、风机、三角架等；4.未对有限空间相关人员开展每年至少一次专项教育培训等4项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黄石港区应急管理局依据《中华人民共和国安全生产法》第九十九条第一款规定及《工贸企业有限空间作业安全管理与监督暂行规定》第二十八条第一款规定，责令该公司主要负责人孙某限期改正，对该公司作出处人民币15000元（壹万伍仟元整）罚款的行政处罚。</w:t>
      </w: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通过有限空间作业过程中发生的事故所带来的伤害和损失常常是无法挽回的。因此，在进行有限空间工作时，</w:t>
      </w:r>
      <w:r>
        <w:rPr>
          <w:rFonts w:hint="eastAsia" w:ascii="仿宋_GB2312" w:hAnsi="仿宋_GB2312" w:eastAsia="仿宋_GB2312" w:cs="仿宋_GB2312"/>
          <w:sz w:val="32"/>
          <w:szCs w:val="40"/>
          <w:lang w:eastAsia="zh-CN"/>
        </w:rPr>
        <w:t>必须遵循</w:t>
      </w:r>
      <w:r>
        <w:rPr>
          <w:rFonts w:hint="eastAsia" w:ascii="仿宋_GB2312" w:hAnsi="仿宋_GB2312" w:eastAsia="仿宋_GB2312" w:cs="仿宋_GB2312"/>
          <w:sz w:val="32"/>
          <w:szCs w:val="40"/>
        </w:rPr>
        <w:t>“先通风、再检测、后作业”</w:t>
      </w:r>
      <w:r>
        <w:rPr>
          <w:rFonts w:hint="eastAsia" w:ascii="仿宋_GB2312" w:hAnsi="仿宋_GB2312" w:eastAsia="仿宋_GB2312" w:cs="仿宋_GB2312"/>
          <w:sz w:val="32"/>
          <w:szCs w:val="40"/>
          <w:lang w:eastAsia="zh-CN"/>
        </w:rPr>
        <w:t>程序，按照</w:t>
      </w:r>
      <w:r>
        <w:rPr>
          <w:rFonts w:hint="eastAsia" w:ascii="仿宋_GB2312" w:hAnsi="仿宋_GB2312" w:eastAsia="仿宋_GB2312" w:cs="仿宋_GB2312"/>
          <w:b w:val="0"/>
          <w:bCs w:val="0"/>
          <w:kern w:val="2"/>
          <w:sz w:val="32"/>
          <w:szCs w:val="32"/>
          <w:lang w:val="en-US" w:eastAsia="zh-CN" w:bidi="ar-SA"/>
        </w:rPr>
        <w:t>事前准备、现场操作、事故风险控制、紧急预案和事故后处理是不可或缺的环节。只有加强对这些方面的重视和管理，</w:t>
      </w:r>
      <w:r>
        <w:rPr>
          <w:rFonts w:hint="eastAsia" w:ascii="仿宋_GB2312" w:hAnsi="仿宋_GB2312" w:eastAsia="仿宋_GB2312" w:cs="仿宋_GB2312"/>
          <w:sz w:val="32"/>
          <w:szCs w:val="40"/>
        </w:rPr>
        <w:t>让员工在潜移默化中提升安全意识、掌握安全知识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kern w:val="2"/>
          <w:sz w:val="32"/>
          <w:szCs w:val="32"/>
          <w:lang w:val="en-US" w:eastAsia="zh-CN" w:bidi="ar-SA"/>
        </w:rPr>
        <w:t>才能够确保工人的安全和整个工作过程的顺利进行。</w:t>
      </w: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p>
    <w:p>
      <w:pPr>
        <w:numPr>
          <w:ilvl w:val="0"/>
          <w:numId w:val="0"/>
        </w:numPr>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sz w:val="44"/>
          <w:szCs w:val="44"/>
          <w:lang w:eastAsia="zh-CN"/>
        </w:rPr>
        <w:t>案例四：</w:t>
      </w:r>
      <w:r>
        <w:rPr>
          <w:rFonts w:hint="eastAsia" w:ascii="方正小标宋简体" w:hAnsi="方正小标宋简体" w:eastAsia="方正小标宋简体" w:cs="方正小标宋简体"/>
          <w:b w:val="0"/>
          <w:bCs w:val="0"/>
          <w:kern w:val="2"/>
          <w:sz w:val="44"/>
          <w:szCs w:val="44"/>
          <w:lang w:val="en-US" w:eastAsia="zh-CN" w:bidi="ar-SA"/>
        </w:rPr>
        <w:t>黄石港区应急管理局对某机电设备制造厂行政处罚案</w:t>
      </w:r>
    </w:p>
    <w:p>
      <w:pPr>
        <w:numPr>
          <w:ilvl w:val="0"/>
          <w:numId w:val="0"/>
        </w:numPr>
        <w:jc w:val="center"/>
        <w:rPr>
          <w:rFonts w:hint="eastAsia" w:ascii="方正小标宋简体" w:hAnsi="方正小标宋简体" w:eastAsia="方正小标宋简体" w:cs="方正小标宋简体"/>
          <w:b w:val="0"/>
          <w:bCs w:val="0"/>
          <w:kern w:val="2"/>
          <w:sz w:val="44"/>
          <w:szCs w:val="44"/>
          <w:lang w:val="en-US" w:eastAsia="zh-CN" w:bidi="ar-SA"/>
        </w:rPr>
      </w:pP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2023年9月4日，黄石市黄石港区应急管理局联合消防、公安、科经等部门对黄石市某机电设备制造厂开展精准执法检查，发现该公司李某未取得焊接与热切割作业操作证在车间现场进行电焊作业，该公司违反了《中华人民共和国安全生产法》第三十条的规定，依据《中华人民共和国安全生产法》第九十七条第七款的规定，对该公司作出罚款人民币1万元的行政处罚决定。执法人员当场责令停止作业。</w:t>
      </w:r>
    </w:p>
    <w:p>
      <w:pPr>
        <w:pStyle w:val="4"/>
        <w:keepNext w:val="0"/>
        <w:keepLines w:val="0"/>
        <w:widowControl/>
        <w:suppressLineNumbers w:val="0"/>
        <w:spacing w:before="0" w:beforeAutospacing="1" w:after="0" w:afterAutospacing="1"/>
        <w:ind w:left="0" w:right="0" w:firstLine="640"/>
        <w:rPr>
          <w:rFonts w:hint="default" w:ascii="宋体" w:hAnsi="宋体" w:eastAsia="仿宋_GB2312" w:cs="宋体"/>
          <w:i w:val="0"/>
          <w:iCs w:val="0"/>
          <w:caps w:val="0"/>
          <w:color w:val="000000"/>
          <w:spacing w:val="0"/>
          <w:sz w:val="27"/>
          <w:szCs w:val="27"/>
          <w:lang w:val="en-US" w:eastAsia="zh-CN"/>
        </w:rPr>
      </w:pPr>
      <w:r>
        <w:rPr>
          <w:rFonts w:hint="eastAsia" w:ascii="仿宋_GB2312" w:hAnsi="仿宋_GB2312" w:eastAsia="仿宋_GB2312" w:cs="仿宋_GB2312"/>
          <w:b w:val="0"/>
          <w:bCs w:val="0"/>
          <w:kern w:val="2"/>
          <w:sz w:val="32"/>
          <w:szCs w:val="32"/>
          <w:lang w:val="en-US" w:eastAsia="zh-CN" w:bidi="ar-SA"/>
        </w:rPr>
        <w:t>特种作业人员所从事工作接触的危险因素较多，危险性较大，很容易发生生产安全事故，而一旦发生事故，不仅对作业人员本人，而且会对他人和周围设施造成很大伤害。通过历年事故统计看，因特种作业人员无证上岗、违章作业等原因造成过多起生产安全事故。因此《中华人民共和国安全生产法》第三十条第一款明确规定：“生产经营单位的特种作业人员必须按照国家有关规定经专门的安全作业培训，取得相应资格，方可上岗作业”。生产经营单位要始终明确特种作业持证上岗是一条硬杠杠，是一条不可触碰的高压线，要严格遵守执行，决不能含糊，要筑牢加强安全管理，杜绝事故隐患，不能仅仅停留在口号上，更应该落实到每一个环节中的观念，确保企业生产安全及人民群众生命安全。</w:t>
      </w:r>
      <w:r>
        <w:rPr>
          <w:rFonts w:hint="eastAsia" w:ascii="仿宋_GB2312" w:hAnsi="仿宋_GB2312" w:eastAsia="仿宋_GB2312" w:cs="仿宋_GB2312"/>
          <w:b w:val="0"/>
          <w:bCs w:val="0"/>
          <w:kern w:val="2"/>
          <w:sz w:val="32"/>
          <w:szCs w:val="32"/>
          <w:lang w:val="en-US" w:eastAsia="zh-CN" w:bidi="ar-SA"/>
        </w:rPr>
        <w:br w:type="textWrapping"/>
      </w:r>
    </w:p>
    <w:p>
      <w:pPr>
        <w:rPr>
          <w:rFonts w:hint="eastAsia" w:ascii="仿宋_GB2312" w:hAnsi="仿宋_GB2312" w:eastAsia="仿宋_GB2312" w:cs="仿宋_GB2312"/>
          <w:b/>
          <w:bCs/>
          <w:sz w:val="32"/>
          <w:szCs w:val="32"/>
          <w:lang w:eastAsia="zh-CN"/>
        </w:rPr>
      </w:pPr>
    </w:p>
    <w:p>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3ZGQ1MmRmZjA0M2QyNmQwZWY0MzlmMTE3M2RjYjMifQ=="/>
  </w:docVars>
  <w:rsids>
    <w:rsidRoot w:val="27232B2C"/>
    <w:rsid w:val="01272CE7"/>
    <w:rsid w:val="12C30C3D"/>
    <w:rsid w:val="12F86B39"/>
    <w:rsid w:val="1D491C21"/>
    <w:rsid w:val="22B31B16"/>
    <w:rsid w:val="27232B2C"/>
    <w:rsid w:val="2EF97A69"/>
    <w:rsid w:val="34F63CFD"/>
    <w:rsid w:val="4EF43ABA"/>
    <w:rsid w:val="6AE44AD1"/>
    <w:rsid w:val="7D196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2023-10-20T01:03:00Z</dcterms:created>
  <dc:creator>松</dc:creator>
  <cp:lastModifiedBy>松</cp:lastModifiedBy>
  <dcterms:modified xsi:type="dcterms:W3CDTF">2023-10-31T08:34:43Z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961E3E8388D5460FBB11953730E7560E_11</vt:lpwstr>
  </property>
</Properties>
</file>