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default" w:ascii="方正小标宋简体" w:hAnsi="方正小标宋简体" w:eastAsia="方正小标宋简体" w:cs="方正小标宋简体"/>
          <w:sz w:val="44"/>
          <w:szCs w:val="44"/>
          <w:lang w:val="en-US" w:eastAsia="zh-CN"/>
        </w:rPr>
      </w:pPr>
      <w:r>
        <w:rPr>
          <w:rFonts w:hint="eastAsia" w:ascii="仿宋_GB2312" w:hAnsi="仿宋_GB2312" w:eastAsia="仿宋_GB2312" w:cs="仿宋_GB2312"/>
          <w:sz w:val="32"/>
          <w:szCs w:val="32"/>
          <w:lang w:val="en-US" w:eastAsia="zh-CN"/>
        </w:rPr>
        <w:t>附件1：</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燃气安全整治“百日行动”</w:t>
      </w:r>
      <w:r>
        <w:rPr>
          <w:rFonts w:hint="eastAsia" w:ascii="方正小标宋简体" w:hAnsi="方正小标宋简体" w:eastAsia="方正小标宋简体" w:cs="方正小标宋简体"/>
          <w:sz w:val="44"/>
          <w:szCs w:val="44"/>
          <w:lang w:eastAsia="zh-CN"/>
        </w:rPr>
        <w:t>领导小组名单</w:t>
      </w:r>
    </w:p>
    <w:p>
      <w:pPr>
        <w:keepNext w:val="0"/>
        <w:keepLines w:val="0"/>
        <w:pageBreakBefore w:val="0"/>
        <w:widowControl w:val="0"/>
        <w:kinsoku/>
        <w:wordWrap/>
        <w:overflowPunct/>
        <w:topLinePunct w:val="0"/>
        <w:autoSpaceDE/>
        <w:autoSpaceDN/>
        <w:bidi w:val="0"/>
        <w:adjustRightInd w:val="0"/>
        <w:snapToGrid w:val="0"/>
        <w:spacing w:line="560" w:lineRule="exact"/>
        <w:jc w:val="both"/>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组</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长：董</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婷</w:t>
      </w:r>
      <w:r>
        <w:rPr>
          <w:rFonts w:hint="eastAsia" w:ascii="仿宋_GB2312" w:hAnsi="仿宋_GB2312" w:eastAsia="仿宋_GB2312" w:cs="仿宋_GB2312"/>
          <w:sz w:val="32"/>
          <w:szCs w:val="32"/>
          <w:lang w:val="en-US" w:eastAsia="zh-CN"/>
        </w:rPr>
        <w:t xml:space="preserve">  党工委书记</w:t>
      </w:r>
    </w:p>
    <w:p>
      <w:pPr>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李</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俊</w:t>
      </w:r>
      <w:r>
        <w:rPr>
          <w:rFonts w:hint="eastAsia" w:ascii="仿宋_GB2312" w:hAnsi="仿宋_GB2312" w:eastAsia="仿宋_GB2312" w:cs="仿宋_GB2312"/>
          <w:sz w:val="32"/>
          <w:szCs w:val="32"/>
          <w:lang w:val="en-US" w:eastAsia="zh-CN"/>
        </w:rPr>
        <w:t xml:space="preserve">  党工委副书记、办事处主任</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eastAsia="仿宋_GB2312"/>
          <w:sz w:val="32"/>
          <w:szCs w:val="32"/>
          <w:lang w:eastAsia="zh-CN"/>
        </w:rPr>
      </w:pPr>
      <w:r>
        <w:rPr>
          <w:rFonts w:hint="eastAsia" w:ascii="仿宋_GB2312" w:hAnsi="仿宋_GB2312" w:eastAsia="仿宋_GB2312" w:cs="仿宋_GB2312"/>
          <w:sz w:val="32"/>
          <w:szCs w:val="32"/>
          <w:lang w:val="en-US" w:eastAsia="zh-CN"/>
        </w:rPr>
        <w:t xml:space="preserve">副  组  长：刘会锐  </w:t>
      </w:r>
      <w:r>
        <w:rPr>
          <w:rFonts w:hint="eastAsia" w:ascii="仿宋_GB2312" w:eastAsia="仿宋_GB2312"/>
          <w:sz w:val="32"/>
          <w:szCs w:val="32"/>
        </w:rPr>
        <w:t>党工委副书记</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eastAsia="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eastAsia="仿宋_GB2312"/>
          <w:sz w:val="32"/>
          <w:szCs w:val="32"/>
        </w:rPr>
        <w:t>陈有才  党工</w:t>
      </w:r>
      <w:bookmarkStart w:id="0" w:name="_GoBack"/>
      <w:bookmarkEnd w:id="0"/>
      <w:r>
        <w:rPr>
          <w:rFonts w:hint="eastAsia" w:ascii="仿宋_GB2312" w:eastAsia="仿宋_GB2312"/>
          <w:sz w:val="32"/>
          <w:szCs w:val="32"/>
        </w:rPr>
        <w:t>委委员、办事处副主任</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eastAsia="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eastAsia="仿宋_GB2312"/>
          <w:sz w:val="32"/>
          <w:szCs w:val="32"/>
        </w:rPr>
        <w:t>刘学群  党工委委员、办事处副主任</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仿宋_GB2312" w:eastAsia="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eastAsia="仿宋_GB2312"/>
          <w:sz w:val="32"/>
          <w:szCs w:val="32"/>
        </w:rPr>
        <w:t>冷</w:t>
      </w:r>
      <w:r>
        <w:rPr>
          <w:rFonts w:hint="eastAsia" w:ascii="仿宋_GB2312" w:eastAsia="仿宋_GB2312"/>
          <w:sz w:val="32"/>
          <w:szCs w:val="32"/>
          <w:lang w:val="en-US" w:eastAsia="zh-CN"/>
        </w:rPr>
        <w:t xml:space="preserve">  </w:t>
      </w:r>
      <w:r>
        <w:rPr>
          <w:rFonts w:hint="eastAsia" w:ascii="仿宋_GB2312" w:eastAsia="仿宋_GB2312"/>
          <w:sz w:val="32"/>
          <w:szCs w:val="32"/>
        </w:rPr>
        <w:t xml:space="preserve">文  </w:t>
      </w:r>
      <w:r>
        <w:rPr>
          <w:rFonts w:hint="eastAsia" w:ascii="仿宋_GB2312" w:eastAsia="仿宋_GB2312"/>
          <w:w w:val="85"/>
          <w:sz w:val="32"/>
          <w:szCs w:val="32"/>
        </w:rPr>
        <w:t>党工委委员、办事处副主任</w:t>
      </w:r>
      <w:r>
        <w:rPr>
          <w:rFonts w:hint="eastAsia" w:ascii="仿宋_GB2312" w:eastAsia="仿宋_GB2312"/>
          <w:w w:val="85"/>
          <w:sz w:val="32"/>
          <w:szCs w:val="32"/>
          <w:lang w:eastAsia="zh-CN"/>
        </w:rPr>
        <w:t>、</w:t>
      </w:r>
      <w:r>
        <w:rPr>
          <w:rFonts w:hint="eastAsia" w:ascii="仿宋_GB2312" w:eastAsia="仿宋_GB2312"/>
          <w:w w:val="85"/>
          <w:sz w:val="32"/>
          <w:szCs w:val="32"/>
          <w:lang w:val="en-US" w:eastAsia="zh-CN"/>
        </w:rPr>
        <w:t>武装部长</w:t>
      </w:r>
    </w:p>
    <w:p>
      <w:pPr>
        <w:pStyle w:val="2"/>
        <w:keepNext w:val="0"/>
        <w:keepLines w:val="0"/>
        <w:pageBreakBefore w:val="0"/>
        <w:widowControl w:val="0"/>
        <w:kinsoku/>
        <w:wordWrap/>
        <w:overflowPunct/>
        <w:topLinePunct w:val="0"/>
        <w:autoSpaceDE/>
        <w:autoSpaceDN/>
        <w:bidi w:val="0"/>
        <w:spacing w:line="560" w:lineRule="exact"/>
        <w:rPr>
          <w:rFonts w:hint="eastAsia"/>
        </w:rPr>
      </w:pPr>
      <w:r>
        <w:rPr>
          <w:rFonts w:hint="eastAsia" w:ascii="仿宋_GB2312" w:hAnsi="仿宋_GB2312" w:eastAsia="仿宋_GB2312" w:cs="仿宋_GB2312"/>
          <w:sz w:val="32"/>
          <w:szCs w:val="32"/>
          <w:lang w:val="en-US" w:eastAsia="zh-CN"/>
        </w:rPr>
        <w:t xml:space="preserve">            </w:t>
      </w:r>
      <w:r>
        <w:rPr>
          <w:rFonts w:hint="eastAsia" w:ascii="仿宋_GB2312" w:eastAsia="仿宋_GB2312"/>
          <w:sz w:val="32"/>
          <w:szCs w:val="32"/>
          <w:lang w:val="en-US" w:eastAsia="zh-CN"/>
        </w:rPr>
        <w:t>李  沁</w:t>
      </w:r>
      <w:r>
        <w:rPr>
          <w:rFonts w:hint="eastAsia" w:ascii="仿宋_GB2312" w:eastAsia="仿宋_GB2312"/>
          <w:sz w:val="32"/>
          <w:szCs w:val="32"/>
        </w:rPr>
        <w:t xml:space="preserve">  党工委委员、办事处副主任</w:t>
      </w:r>
    </w:p>
    <w:p>
      <w:pPr>
        <w:pStyle w:val="2"/>
        <w:keepNext w:val="0"/>
        <w:keepLines w:val="0"/>
        <w:pageBreakBefore w:val="0"/>
        <w:widowControl w:val="0"/>
        <w:kinsoku/>
        <w:wordWrap/>
        <w:overflowPunct/>
        <w:topLinePunct w:val="0"/>
        <w:autoSpaceDE/>
        <w:autoSpaceDN/>
        <w:bidi w:val="0"/>
        <w:adjustRightInd w:val="0"/>
        <w:snapToGrid w:val="0"/>
        <w:spacing w:line="560" w:lineRule="exact"/>
        <w:rPr>
          <w:rFonts w:hint="eastAsia" w:ascii="仿宋_GB2312" w:eastAsia="仿宋_GB2312"/>
          <w:sz w:val="32"/>
          <w:szCs w:val="32"/>
          <w:lang w:val="en-US" w:eastAsia="zh-CN"/>
        </w:rPr>
      </w:pPr>
      <w:r>
        <w:rPr>
          <w:rFonts w:hint="eastAsia" w:ascii="仿宋_GB2312" w:eastAsia="仿宋_GB2312"/>
          <w:sz w:val="32"/>
          <w:szCs w:val="32"/>
          <w:lang w:eastAsia="zh-CN"/>
        </w:rPr>
        <w:t>成</w:t>
      </w:r>
      <w:r>
        <w:rPr>
          <w:rFonts w:hint="eastAsia" w:ascii="仿宋_GB2312" w:eastAsia="仿宋_GB2312"/>
          <w:sz w:val="32"/>
          <w:szCs w:val="32"/>
          <w:lang w:val="en-US" w:eastAsia="zh-CN"/>
        </w:rPr>
        <w:t xml:space="preserve">      </w:t>
      </w:r>
      <w:r>
        <w:rPr>
          <w:rFonts w:hint="eastAsia" w:ascii="仿宋_GB2312" w:eastAsia="仿宋_GB2312"/>
          <w:sz w:val="32"/>
          <w:szCs w:val="32"/>
          <w:lang w:eastAsia="zh-CN"/>
        </w:rPr>
        <w:t>员：胡鹏飞</w:t>
      </w:r>
      <w:r>
        <w:rPr>
          <w:rFonts w:hint="eastAsia" w:ascii="仿宋_GB2312" w:eastAsia="仿宋_GB2312"/>
          <w:sz w:val="32"/>
          <w:szCs w:val="32"/>
          <w:lang w:val="en-US" w:eastAsia="zh-CN"/>
        </w:rPr>
        <w:t xml:space="preserve">  街道经服办主任</w:t>
      </w:r>
    </w:p>
    <w:p>
      <w:pPr>
        <w:pStyle w:val="2"/>
        <w:keepNext w:val="0"/>
        <w:keepLines w:val="0"/>
        <w:pageBreakBefore w:val="0"/>
        <w:widowControl w:val="0"/>
        <w:kinsoku/>
        <w:wordWrap/>
        <w:overflowPunct/>
        <w:topLinePunct w:val="0"/>
        <w:autoSpaceDE/>
        <w:autoSpaceDN/>
        <w:bidi w:val="0"/>
        <w:adjustRightInd w:val="0"/>
        <w:snapToGrid w:val="0"/>
        <w:spacing w:line="560" w:lineRule="exact"/>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南利民  街道应急办主任</w:t>
      </w:r>
    </w:p>
    <w:p>
      <w:pPr>
        <w:pStyle w:val="2"/>
        <w:keepNext w:val="0"/>
        <w:keepLines w:val="0"/>
        <w:pageBreakBefore w:val="0"/>
        <w:widowControl w:val="0"/>
        <w:kinsoku/>
        <w:wordWrap/>
        <w:overflowPunct/>
        <w:topLinePunct w:val="0"/>
        <w:autoSpaceDE/>
        <w:autoSpaceDN/>
        <w:bidi w:val="0"/>
        <w:adjustRightInd w:val="0"/>
        <w:snapToGrid w:val="0"/>
        <w:spacing w:line="560" w:lineRule="exact"/>
        <w:rPr>
          <w:rFonts w:hint="eastAsia" w:ascii="仿宋_GB2312" w:eastAsia="仿宋_GB2312"/>
          <w:w w:val="96"/>
          <w:sz w:val="32"/>
          <w:szCs w:val="32"/>
          <w:lang w:val="en-US" w:eastAsia="zh-CN"/>
        </w:rPr>
      </w:pPr>
      <w:r>
        <w:rPr>
          <w:rFonts w:hint="eastAsia" w:ascii="仿宋_GB2312" w:eastAsia="仿宋_GB2312"/>
          <w:sz w:val="32"/>
          <w:szCs w:val="32"/>
          <w:lang w:val="en-US" w:eastAsia="zh-CN"/>
        </w:rPr>
        <w:t xml:space="preserve">            袁  畅  </w:t>
      </w:r>
      <w:r>
        <w:rPr>
          <w:rFonts w:hint="eastAsia" w:ascii="仿宋_GB2312" w:eastAsia="仿宋_GB2312"/>
          <w:w w:val="96"/>
          <w:sz w:val="32"/>
          <w:szCs w:val="32"/>
          <w:lang w:val="en-US" w:eastAsia="zh-CN"/>
        </w:rPr>
        <w:t>黄石港社区党委书记、居委会主任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eastAsia" w:ascii="仿宋_GB2312" w:eastAsia="仿宋_GB2312"/>
          <w:sz w:val="32"/>
          <w:szCs w:val="32"/>
          <w:lang w:val="en-US" w:eastAsia="zh-CN"/>
        </w:rPr>
      </w:pPr>
      <w:r>
        <w:rPr>
          <w:rFonts w:hint="eastAsia" w:ascii="仿宋_GB2312" w:eastAsia="仿宋_GB2312"/>
          <w:sz w:val="32"/>
          <w:szCs w:val="32"/>
          <w:lang w:val="en-US" w:eastAsia="zh-CN"/>
        </w:rPr>
        <w:t>陈亚丽  新闸社区党委书记、居委会主任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eastAsia" w:ascii="仿宋_GB2312" w:eastAsia="仿宋_GB2312"/>
          <w:sz w:val="32"/>
          <w:szCs w:val="32"/>
          <w:lang w:val="en-US" w:eastAsia="zh-CN"/>
        </w:rPr>
      </w:pPr>
      <w:r>
        <w:rPr>
          <w:rFonts w:hint="eastAsia" w:ascii="仿宋_GB2312" w:eastAsia="仿宋_GB2312"/>
          <w:sz w:val="32"/>
          <w:szCs w:val="32"/>
          <w:lang w:val="en-US" w:eastAsia="zh-CN"/>
        </w:rPr>
        <w:t>黄丽萍  大桥社区党委书记、居委会主任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default" w:ascii="仿宋_GB2312" w:eastAsia="仿宋_GB2312"/>
          <w:w w:val="96"/>
          <w:sz w:val="32"/>
          <w:szCs w:val="32"/>
          <w:lang w:val="en-US" w:eastAsia="zh-CN"/>
        </w:rPr>
      </w:pPr>
      <w:r>
        <w:rPr>
          <w:rFonts w:hint="eastAsia" w:ascii="仿宋_GB2312" w:eastAsia="仿宋_GB2312"/>
          <w:w w:val="100"/>
          <w:sz w:val="32"/>
          <w:szCs w:val="32"/>
          <w:lang w:val="en-US" w:eastAsia="zh-CN"/>
        </w:rPr>
        <w:t>缪  华</w:t>
      </w:r>
      <w:r>
        <w:rPr>
          <w:rFonts w:hint="eastAsia" w:ascii="仿宋_GB2312" w:eastAsia="仿宋_GB2312"/>
          <w:w w:val="90"/>
          <w:sz w:val="32"/>
          <w:szCs w:val="32"/>
          <w:lang w:val="en-US" w:eastAsia="zh-CN"/>
        </w:rPr>
        <w:t xml:space="preserve">  </w:t>
      </w:r>
      <w:r>
        <w:rPr>
          <w:rFonts w:hint="eastAsia" w:ascii="仿宋_GB2312" w:eastAsia="仿宋_GB2312"/>
          <w:w w:val="96"/>
          <w:sz w:val="32"/>
          <w:szCs w:val="32"/>
          <w:lang w:val="en-US" w:eastAsia="zh-CN"/>
        </w:rPr>
        <w:t>青山湖社区党委书记、居委会主任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default" w:ascii="仿宋_GB2312" w:eastAsia="仿宋_GB2312"/>
          <w:w w:val="90"/>
          <w:sz w:val="32"/>
          <w:szCs w:val="32"/>
          <w:lang w:val="en-US" w:eastAsia="zh-CN"/>
        </w:rPr>
      </w:pPr>
      <w:r>
        <w:rPr>
          <w:rFonts w:hint="eastAsia" w:ascii="仿宋_GB2312" w:eastAsia="仿宋_GB2312"/>
          <w:w w:val="100"/>
          <w:sz w:val="32"/>
          <w:szCs w:val="32"/>
          <w:lang w:val="en-US" w:eastAsia="zh-CN"/>
        </w:rPr>
        <w:t>卢山秀</w:t>
      </w:r>
      <w:r>
        <w:rPr>
          <w:rFonts w:hint="eastAsia" w:ascii="仿宋_GB2312" w:eastAsia="仿宋_GB2312"/>
          <w:w w:val="90"/>
          <w:sz w:val="32"/>
          <w:szCs w:val="32"/>
          <w:lang w:val="en-US" w:eastAsia="zh-CN"/>
        </w:rPr>
        <w:t xml:space="preserve">  </w:t>
      </w:r>
      <w:r>
        <w:rPr>
          <w:rFonts w:hint="eastAsia" w:ascii="仿宋_GB2312" w:eastAsia="仿宋_GB2312"/>
          <w:sz w:val="32"/>
          <w:szCs w:val="32"/>
          <w:lang w:val="en-US" w:eastAsia="zh-CN"/>
        </w:rPr>
        <w:t>纺织社区党委书记、居委会主任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eastAsia" w:ascii="仿宋_GB2312" w:eastAsia="仿宋_GB2312"/>
          <w:w w:val="96"/>
          <w:sz w:val="32"/>
          <w:szCs w:val="32"/>
          <w:lang w:val="en-US" w:eastAsia="zh-CN"/>
        </w:rPr>
      </w:pPr>
      <w:r>
        <w:rPr>
          <w:rFonts w:hint="eastAsia" w:ascii="仿宋_GB2312" w:eastAsia="仿宋_GB2312"/>
          <w:w w:val="100"/>
          <w:sz w:val="32"/>
          <w:szCs w:val="32"/>
          <w:lang w:val="en-US" w:eastAsia="zh-CN"/>
        </w:rPr>
        <w:t xml:space="preserve">黄朝著  </w:t>
      </w:r>
      <w:r>
        <w:rPr>
          <w:rFonts w:hint="eastAsia" w:ascii="仿宋_GB2312" w:eastAsia="仿宋_GB2312"/>
          <w:w w:val="96"/>
          <w:sz w:val="32"/>
          <w:szCs w:val="32"/>
          <w:lang w:val="en-US" w:eastAsia="zh-CN"/>
        </w:rPr>
        <w:t>黄印村社区党委书记、居委会主任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eastAsia" w:ascii="仿宋_GB2312" w:eastAsia="仿宋_GB2312"/>
          <w:w w:val="96"/>
          <w:sz w:val="32"/>
          <w:szCs w:val="32"/>
          <w:lang w:val="en-US" w:eastAsia="zh-CN"/>
        </w:rPr>
      </w:pPr>
      <w:r>
        <w:rPr>
          <w:rFonts w:hint="eastAsia" w:ascii="仿宋_GB2312" w:eastAsia="仿宋_GB2312"/>
          <w:w w:val="100"/>
          <w:sz w:val="32"/>
          <w:szCs w:val="32"/>
          <w:lang w:val="en-US" w:eastAsia="zh-CN"/>
        </w:rPr>
        <w:t xml:space="preserve">李  有  </w:t>
      </w:r>
      <w:r>
        <w:rPr>
          <w:rFonts w:hint="eastAsia" w:ascii="仿宋_GB2312" w:eastAsia="仿宋_GB2312"/>
          <w:w w:val="96"/>
          <w:sz w:val="32"/>
          <w:szCs w:val="32"/>
          <w:lang w:val="en-US" w:eastAsia="zh-CN"/>
        </w:rPr>
        <w:t>延安岭社区党委书记、居委会主任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eastAsia" w:ascii="仿宋_GB2312" w:eastAsia="仿宋_GB2312"/>
          <w:w w:val="100"/>
          <w:sz w:val="32"/>
          <w:szCs w:val="32"/>
          <w:lang w:val="en-US" w:eastAsia="zh-CN"/>
        </w:rPr>
      </w:pPr>
      <w:r>
        <w:rPr>
          <w:rFonts w:hint="eastAsia" w:ascii="仿宋_GB2312" w:eastAsia="仿宋_GB2312"/>
          <w:w w:val="100"/>
          <w:sz w:val="32"/>
          <w:szCs w:val="32"/>
          <w:lang w:val="en-US" w:eastAsia="zh-CN"/>
        </w:rPr>
        <w:t xml:space="preserve">戴德利  </w:t>
      </w:r>
      <w:r>
        <w:rPr>
          <w:rFonts w:hint="eastAsia" w:ascii="仿宋_GB2312" w:eastAsia="仿宋_GB2312"/>
          <w:sz w:val="32"/>
          <w:szCs w:val="32"/>
          <w:lang w:val="en-US" w:eastAsia="zh-CN"/>
        </w:rPr>
        <w:t>万达社区党委书记、居委会主任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2560" w:firstLineChars="800"/>
        <w:rPr>
          <w:rFonts w:hint="eastAsia" w:ascii="仿宋_GB2312" w:eastAsia="仿宋_GB2312"/>
          <w:w w:val="96"/>
          <w:sz w:val="32"/>
          <w:szCs w:val="32"/>
          <w:lang w:val="en-US" w:eastAsia="zh-CN"/>
        </w:rPr>
      </w:pPr>
      <w:r>
        <w:rPr>
          <w:rFonts w:hint="eastAsia" w:ascii="仿宋_GB2312" w:eastAsia="仿宋_GB2312"/>
          <w:w w:val="100"/>
          <w:sz w:val="32"/>
          <w:szCs w:val="32"/>
          <w:lang w:val="en-US" w:eastAsia="zh-CN"/>
        </w:rPr>
        <w:t xml:space="preserve">叶军华  </w:t>
      </w:r>
      <w:r>
        <w:rPr>
          <w:rFonts w:hint="eastAsia" w:ascii="仿宋_GB2312" w:eastAsia="仿宋_GB2312"/>
          <w:w w:val="96"/>
          <w:sz w:val="32"/>
          <w:szCs w:val="32"/>
          <w:lang w:val="en-US" w:eastAsia="zh-CN"/>
        </w:rPr>
        <w:t>覆盆山社区党委书记、居委会主任</w:t>
      </w:r>
    </w:p>
    <w:p>
      <w:pPr>
        <w:keepNext w:val="0"/>
        <w:keepLines w:val="0"/>
        <w:pageBreakBefore w:val="0"/>
        <w:widowControl w:val="0"/>
        <w:kinsoku/>
        <w:wordWrap/>
        <w:overflowPunct/>
        <w:topLinePunct w:val="0"/>
        <w:autoSpaceDE/>
        <w:autoSpaceDN/>
        <w:bidi w:val="0"/>
        <w:adjustRightInd w:val="0"/>
        <w:snapToGrid w:val="0"/>
        <w:spacing w:line="560" w:lineRule="exact"/>
        <w:ind w:firstLine="640"/>
        <w:jc w:val="both"/>
        <w:textAlignment w:val="auto"/>
        <w:rPr>
          <w:rFonts w:hint="eastAsia" w:ascii="方正小标宋简体" w:hAnsi="方正小标宋简体" w:eastAsia="方正小标宋简体" w:cs="方正小标宋简体"/>
          <w:sz w:val="44"/>
          <w:szCs w:val="44"/>
          <w:lang w:val="en-US" w:eastAsia="zh-CN"/>
        </w:rPr>
      </w:pPr>
      <w:r>
        <w:rPr>
          <w:rFonts w:hint="eastAsia" w:ascii="仿宋_GB2312" w:hAnsi="仿宋_GB2312" w:eastAsia="仿宋_GB2312" w:cs="仿宋_GB2312"/>
          <w:kern w:val="2"/>
          <w:sz w:val="32"/>
          <w:szCs w:val="32"/>
          <w:lang w:val="en-US" w:eastAsia="zh-CN" w:bidi="ar-SA"/>
        </w:rPr>
        <w:t>领导小组下设办公室，办公室设在街道应急办，负责情况通报、事务协调、推进落实等具体工作。</w:t>
      </w:r>
    </w:p>
    <w:p>
      <w:pPr>
        <w:pStyle w:val="2"/>
        <w:keepNext w:val="0"/>
        <w:keepLines w:val="0"/>
        <w:pageBreakBefore w:val="0"/>
        <w:widowControl w:val="0"/>
        <w:kinsoku/>
        <w:wordWrap/>
        <w:overflowPunct/>
        <w:topLinePunct w:val="0"/>
        <w:autoSpaceDE/>
        <w:autoSpaceDN/>
        <w:bidi w:val="0"/>
        <w:spacing w:line="560" w:lineRule="exact"/>
        <w:ind w:left="0" w:leftChars="0" w:firstLine="0" w:firstLineChars="0"/>
        <w:jc w:val="center"/>
        <w:rPr>
          <w:rFonts w:hint="default" w:ascii="仿宋_GB2312" w:hAnsi="仿宋_GB2312" w:eastAsia="仿宋_GB2312" w:cs="仿宋_GB2312"/>
          <w:sz w:val="24"/>
          <w:szCs w:val="24"/>
          <w:lang w:val="en-US" w:eastAsia="zh-CN"/>
        </w:rPr>
        <w:sectPr>
          <w:pgSz w:w="11906" w:h="16838"/>
          <w:pgMar w:top="1440" w:right="1800" w:bottom="1440" w:left="1800" w:header="851" w:footer="992" w:gutter="0"/>
          <w:cols w:space="720" w:num="1"/>
          <w:docGrid w:type="lines" w:linePitch="312" w:charSpace="0"/>
        </w:sectPr>
      </w:pPr>
    </w:p>
    <w:p>
      <w:pPr>
        <w:pStyle w:val="2"/>
        <w:ind w:left="0" w:leftChars="0"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w:t>
      </w:r>
    </w:p>
    <w:p>
      <w:pPr>
        <w:pStyle w:val="2"/>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餐饮等工商业燃气用户安全隐患整治清单</w:t>
      </w:r>
    </w:p>
    <w:p>
      <w:pPr>
        <w:pStyle w:val="2"/>
        <w:ind w:left="0" w:leftChars="0" w:firstLine="0" w:firstLineChars="0"/>
        <w:jc w:val="both"/>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填报单位：                                                                                 填报时间：   年   月   日</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6"/>
        <w:gridCol w:w="1425"/>
        <w:gridCol w:w="2079"/>
        <w:gridCol w:w="2216"/>
        <w:gridCol w:w="2394"/>
        <w:gridCol w:w="1499"/>
        <w:gridCol w:w="1385"/>
        <w:gridCol w:w="1329"/>
        <w:gridCol w:w="1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序号</w:t>
            </w:r>
          </w:p>
        </w:tc>
        <w:tc>
          <w:tcPr>
            <w:tcW w:w="1425"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社区名称</w:t>
            </w:r>
          </w:p>
        </w:tc>
        <w:tc>
          <w:tcPr>
            <w:tcW w:w="2079"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餐饮等工商业燃气</w:t>
            </w:r>
          </w:p>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用户名称</w:t>
            </w:r>
          </w:p>
        </w:tc>
        <w:tc>
          <w:tcPr>
            <w:tcW w:w="2216"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地址</w:t>
            </w:r>
          </w:p>
        </w:tc>
        <w:tc>
          <w:tcPr>
            <w:tcW w:w="2394"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隐患问题</w:t>
            </w:r>
          </w:p>
        </w:tc>
        <w:tc>
          <w:tcPr>
            <w:tcW w:w="1499"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督办完成时间</w:t>
            </w:r>
          </w:p>
        </w:tc>
        <w:tc>
          <w:tcPr>
            <w:tcW w:w="1385"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供气企业</w:t>
            </w:r>
          </w:p>
        </w:tc>
        <w:tc>
          <w:tcPr>
            <w:tcW w:w="1329"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企业督办</w:t>
            </w:r>
          </w:p>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责任人</w:t>
            </w:r>
          </w:p>
        </w:tc>
        <w:tc>
          <w:tcPr>
            <w:tcW w:w="1111" w:type="dxa"/>
            <w:noWrap w:val="0"/>
            <w:vAlign w:val="center"/>
          </w:tcPr>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社区督办</w:t>
            </w:r>
          </w:p>
          <w:p>
            <w:pPr>
              <w:pStyle w:val="2"/>
              <w:ind w:left="0" w:leftChars="0" w:firstLine="0" w:firstLineChars="0"/>
              <w:jc w:val="center"/>
              <w:rPr>
                <w:rFonts w:hint="eastAsia" w:ascii="黑体" w:hAnsi="黑体" w:eastAsia="黑体" w:cs="黑体"/>
                <w:sz w:val="20"/>
                <w:szCs w:val="20"/>
                <w:vertAlign w:val="baseline"/>
                <w:lang w:val="en-US" w:eastAsia="zh-CN"/>
              </w:rPr>
            </w:pPr>
            <w:r>
              <w:rPr>
                <w:rFonts w:hint="eastAsia" w:ascii="黑体" w:hAnsi="黑体" w:eastAsia="黑体" w:cs="黑体"/>
                <w:sz w:val="20"/>
                <w:szCs w:val="20"/>
                <w:vertAlign w:val="baseline"/>
                <w:lang w:val="en-US" w:eastAsia="zh-CN"/>
              </w:rPr>
              <w:t>责任人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1</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2</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3</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4</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5</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6</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7</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top"/>
          </w:tcPr>
          <w:p>
            <w:pPr>
              <w:pStyle w:val="2"/>
              <w:ind w:left="0" w:leftChars="0" w:firstLine="0" w:firstLineChars="0"/>
              <w:jc w:val="center"/>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8</w:t>
            </w:r>
          </w:p>
        </w:tc>
        <w:tc>
          <w:tcPr>
            <w:tcW w:w="142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07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216"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2394"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49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85"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329"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c>
          <w:tcPr>
            <w:tcW w:w="1111" w:type="dxa"/>
            <w:noWrap w:val="0"/>
            <w:vAlign w:val="top"/>
          </w:tcPr>
          <w:p>
            <w:pPr>
              <w:pStyle w:val="2"/>
              <w:jc w:val="center"/>
              <w:rPr>
                <w:rFonts w:hint="eastAsia" w:ascii="仿宋_GB2312" w:hAnsi="仿宋_GB2312" w:eastAsia="仿宋_GB2312" w:cs="仿宋_GB2312"/>
                <w:sz w:val="32"/>
                <w:szCs w:val="32"/>
                <w:vertAlign w:val="baseline"/>
                <w:lang w:val="en-US" w:eastAsia="zh-CN"/>
              </w:rPr>
            </w:pPr>
          </w:p>
        </w:tc>
      </w:tr>
    </w:tbl>
    <w:p>
      <w:pPr>
        <w:pStyle w:val="2"/>
        <w:keepNext w:val="0"/>
        <w:keepLines w:val="0"/>
        <w:pageBreakBefore w:val="0"/>
        <w:widowControl w:val="0"/>
        <w:kinsoku/>
        <w:wordWrap/>
        <w:overflowPunct/>
        <w:topLinePunct w:val="0"/>
        <w:autoSpaceDE/>
        <w:autoSpaceDN/>
        <w:bidi w:val="0"/>
        <w:spacing w:line="560" w:lineRule="exact"/>
        <w:rPr>
          <w:rFonts w:hint="eastAsia"/>
          <w:lang w:val="en-US" w:eastAsia="zh-CN"/>
        </w:rPr>
      </w:pPr>
    </w:p>
    <w:p>
      <w:pPr>
        <w:pStyle w:val="2"/>
        <w:ind w:left="0" w:leftChars="0"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附件3：</w:t>
      </w:r>
    </w:p>
    <w:p>
      <w:pPr>
        <w:pStyle w:val="2"/>
        <w:ind w:left="0" w:leftChars="0" w:firstLine="0" w:firstLineChars="0"/>
        <w:jc w:val="center"/>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餐饮等工商业燃气用户场所实名制管理责任清单</w:t>
      </w:r>
    </w:p>
    <w:p>
      <w:pPr>
        <w:pStyle w:val="2"/>
        <w:ind w:left="0" w:leftChars="0" w:firstLine="0" w:firstLineChars="0"/>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填报单位：                                                                                 填报时间：   年   月   日</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0"/>
        <w:gridCol w:w="1269"/>
        <w:gridCol w:w="1397"/>
        <w:gridCol w:w="1456"/>
        <w:gridCol w:w="1157"/>
        <w:gridCol w:w="1157"/>
        <w:gridCol w:w="1157"/>
        <w:gridCol w:w="1157"/>
        <w:gridCol w:w="1158"/>
        <w:gridCol w:w="1158"/>
        <w:gridCol w:w="1159"/>
        <w:gridCol w:w="1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 w:type="dxa"/>
            <w:noWrap w:val="0"/>
            <w:vAlign w:val="center"/>
          </w:tcPr>
          <w:p>
            <w:pPr>
              <w:pStyle w:val="2"/>
              <w:ind w:left="0" w:leftChars="0" w:firstLine="0" w:firstLineChars="0"/>
              <w:jc w:val="center"/>
              <w:rPr>
                <w:rFonts w:hint="eastAsia"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序号</w:t>
            </w:r>
          </w:p>
        </w:tc>
        <w:tc>
          <w:tcPr>
            <w:tcW w:w="1269"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社区名称</w:t>
            </w:r>
          </w:p>
        </w:tc>
        <w:tc>
          <w:tcPr>
            <w:tcW w:w="1397"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场所名称</w:t>
            </w:r>
          </w:p>
        </w:tc>
        <w:tc>
          <w:tcPr>
            <w:tcW w:w="1456"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地址</w:t>
            </w:r>
          </w:p>
        </w:tc>
        <w:tc>
          <w:tcPr>
            <w:tcW w:w="1157"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组织机构代码</w:t>
            </w:r>
          </w:p>
        </w:tc>
        <w:tc>
          <w:tcPr>
            <w:tcW w:w="1157"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店主姓名</w:t>
            </w:r>
          </w:p>
        </w:tc>
        <w:tc>
          <w:tcPr>
            <w:tcW w:w="1157"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联系电话</w:t>
            </w:r>
          </w:p>
        </w:tc>
        <w:tc>
          <w:tcPr>
            <w:tcW w:w="1157"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身份证号</w:t>
            </w:r>
          </w:p>
        </w:tc>
        <w:tc>
          <w:tcPr>
            <w:tcW w:w="1158"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供气企业</w:t>
            </w:r>
          </w:p>
        </w:tc>
        <w:tc>
          <w:tcPr>
            <w:tcW w:w="1158"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供气协议签订时间</w:t>
            </w:r>
          </w:p>
        </w:tc>
        <w:tc>
          <w:tcPr>
            <w:tcW w:w="1159"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安全监管责任人</w:t>
            </w:r>
          </w:p>
        </w:tc>
        <w:tc>
          <w:tcPr>
            <w:tcW w:w="1159" w:type="dxa"/>
            <w:noWrap w:val="0"/>
            <w:vAlign w:val="center"/>
          </w:tcPr>
          <w:p>
            <w:pPr>
              <w:pStyle w:val="2"/>
              <w:ind w:left="0" w:leftChars="0" w:firstLine="0" w:firstLineChars="0"/>
              <w:jc w:val="center"/>
              <w:rPr>
                <w:rFonts w:hint="default" w:ascii="黑体" w:hAnsi="黑体" w:eastAsia="黑体" w:cs="黑体"/>
                <w:sz w:val="21"/>
                <w:szCs w:val="21"/>
                <w:vertAlign w:val="baseline"/>
                <w:lang w:val="en-US" w:eastAsia="zh-CN"/>
              </w:rPr>
            </w:pPr>
            <w:r>
              <w:rPr>
                <w:rFonts w:hint="eastAsia" w:ascii="黑体" w:hAnsi="黑体" w:eastAsia="黑体" w:cs="黑体"/>
                <w:sz w:val="21"/>
                <w:szCs w:val="21"/>
                <w:vertAlign w:val="baseline"/>
                <w:lang w:val="en-US" w:eastAsia="zh-CN"/>
              </w:rPr>
              <w:t>本次排查隐患问题数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90" w:type="dxa"/>
            <w:noWrap w:val="0"/>
            <w:vAlign w:val="center"/>
          </w:tcPr>
          <w:p>
            <w:pPr>
              <w:pStyle w:val="2"/>
              <w:ind w:left="0" w:leftChars="0" w:firstLine="0" w:firstLineChars="0"/>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1</w:t>
            </w:r>
          </w:p>
        </w:tc>
        <w:tc>
          <w:tcPr>
            <w:tcW w:w="126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39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456"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90" w:type="dxa"/>
            <w:noWrap w:val="0"/>
            <w:vAlign w:val="center"/>
          </w:tcPr>
          <w:p>
            <w:pPr>
              <w:pStyle w:val="2"/>
              <w:ind w:left="0" w:leftChars="0" w:firstLine="0" w:firstLineChars="0"/>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w:t>
            </w:r>
          </w:p>
        </w:tc>
        <w:tc>
          <w:tcPr>
            <w:tcW w:w="126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39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456"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90" w:type="dxa"/>
            <w:noWrap w:val="0"/>
            <w:vAlign w:val="center"/>
          </w:tcPr>
          <w:p>
            <w:pPr>
              <w:pStyle w:val="2"/>
              <w:ind w:left="0" w:leftChars="0" w:firstLine="0" w:firstLineChars="0"/>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w:t>
            </w:r>
          </w:p>
        </w:tc>
        <w:tc>
          <w:tcPr>
            <w:tcW w:w="126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39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456"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90" w:type="dxa"/>
            <w:noWrap w:val="0"/>
            <w:vAlign w:val="center"/>
          </w:tcPr>
          <w:p>
            <w:pPr>
              <w:pStyle w:val="2"/>
              <w:ind w:left="0" w:leftChars="0" w:firstLine="0" w:firstLineChars="0"/>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w:t>
            </w:r>
          </w:p>
        </w:tc>
        <w:tc>
          <w:tcPr>
            <w:tcW w:w="126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39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456"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90" w:type="dxa"/>
            <w:noWrap w:val="0"/>
            <w:vAlign w:val="center"/>
          </w:tcPr>
          <w:p>
            <w:pPr>
              <w:pStyle w:val="2"/>
              <w:ind w:left="0" w:leftChars="0" w:firstLine="0" w:firstLineChars="0"/>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126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39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456"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90" w:type="dxa"/>
            <w:noWrap w:val="0"/>
            <w:vAlign w:val="center"/>
          </w:tcPr>
          <w:p>
            <w:pPr>
              <w:pStyle w:val="2"/>
              <w:ind w:left="0" w:leftChars="0" w:firstLine="0" w:firstLineChars="0"/>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6</w:t>
            </w:r>
          </w:p>
        </w:tc>
        <w:tc>
          <w:tcPr>
            <w:tcW w:w="126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39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456"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90" w:type="dxa"/>
            <w:noWrap w:val="0"/>
            <w:vAlign w:val="center"/>
          </w:tcPr>
          <w:p>
            <w:pPr>
              <w:pStyle w:val="2"/>
              <w:ind w:left="0" w:leftChars="0" w:firstLine="0" w:firstLineChars="0"/>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7</w:t>
            </w:r>
          </w:p>
        </w:tc>
        <w:tc>
          <w:tcPr>
            <w:tcW w:w="126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39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456"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7"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8"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c>
          <w:tcPr>
            <w:tcW w:w="1159" w:type="dxa"/>
            <w:noWrap w:val="0"/>
            <w:vAlign w:val="center"/>
          </w:tcPr>
          <w:p>
            <w:pPr>
              <w:pStyle w:val="2"/>
              <w:jc w:val="center"/>
              <w:rPr>
                <w:rFonts w:hint="eastAsia" w:ascii="仿宋_GB2312" w:hAnsi="仿宋_GB2312" w:eastAsia="仿宋_GB2312" w:cs="仿宋_GB2312"/>
                <w:sz w:val="24"/>
                <w:szCs w:val="24"/>
                <w:vertAlign w:val="baseline"/>
                <w:lang w:val="en-US" w:eastAsia="zh-CN"/>
              </w:rPr>
            </w:pPr>
          </w:p>
        </w:tc>
      </w:tr>
    </w:tbl>
    <w:p>
      <w:pPr>
        <w:pStyle w:val="2"/>
        <w:keepNext w:val="0"/>
        <w:keepLines w:val="0"/>
        <w:pageBreakBefore w:val="0"/>
        <w:widowControl w:val="0"/>
        <w:kinsoku/>
        <w:wordWrap/>
        <w:overflowPunct/>
        <w:topLinePunct w:val="0"/>
        <w:autoSpaceDE/>
        <w:autoSpaceDN/>
        <w:bidi w:val="0"/>
        <w:spacing w:line="560" w:lineRule="exact"/>
        <w:rPr>
          <w:rFonts w:hint="eastAsia"/>
          <w:lang w:val="en-US" w:eastAsia="zh-CN"/>
        </w:rPr>
      </w:pPr>
    </w:p>
    <w:p>
      <w:pPr>
        <w:pStyle w:val="2"/>
        <w:keepNext w:val="0"/>
        <w:keepLines w:val="0"/>
        <w:pageBreakBefore w:val="0"/>
        <w:widowControl w:val="0"/>
        <w:kinsoku/>
        <w:wordWrap/>
        <w:overflowPunct/>
        <w:topLinePunct w:val="0"/>
        <w:autoSpaceDE/>
        <w:autoSpaceDN/>
        <w:bidi w:val="0"/>
        <w:spacing w:line="560" w:lineRule="exact"/>
        <w:rPr>
          <w:rFonts w:hint="eastAsia"/>
          <w:lang w:val="en-US" w:eastAsia="zh-CN"/>
        </w:rPr>
        <w:sectPr>
          <w:pgSz w:w="16838" w:h="11906" w:orient="landscape"/>
          <w:pgMar w:top="1800" w:right="1440" w:bottom="1800" w:left="1440" w:header="851" w:footer="992" w:gutter="0"/>
          <w:cols w:space="720" w:num="1"/>
          <w:docGrid w:type="lines" w:linePitch="312" w:charSpace="0"/>
        </w:sectPr>
      </w:pPr>
    </w:p>
    <w:p>
      <w:pPr>
        <w:pStyle w:val="2"/>
        <w:ind w:left="0" w:leftChars="0"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附件4：</w:t>
      </w:r>
    </w:p>
    <w:p>
      <w:pPr>
        <w:pStyle w:val="2"/>
        <w:keepNext w:val="0"/>
        <w:keepLines w:val="0"/>
        <w:pageBreakBefore w:val="0"/>
        <w:widowControl w:val="0"/>
        <w:kinsoku/>
        <w:wordWrap/>
        <w:overflowPunct/>
        <w:topLinePunct w:val="0"/>
        <w:autoSpaceDE/>
        <w:autoSpaceDN/>
        <w:bidi w:val="0"/>
        <w:adjustRightInd w:val="0"/>
        <w:snapToGrid w:val="0"/>
        <w:spacing w:line="600" w:lineRule="exact"/>
        <w:ind w:left="0" w:leftChars="0" w:firstLine="0" w:firstLineChars="0"/>
        <w:jc w:val="center"/>
        <w:textAlignment w:val="baseline"/>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餐饮等工商业燃气用户场所</w:t>
      </w:r>
    </w:p>
    <w:p>
      <w:pPr>
        <w:pStyle w:val="2"/>
        <w:keepNext w:val="0"/>
        <w:keepLines w:val="0"/>
        <w:pageBreakBefore w:val="0"/>
        <w:widowControl w:val="0"/>
        <w:kinsoku/>
        <w:wordWrap/>
        <w:overflowPunct/>
        <w:topLinePunct w:val="0"/>
        <w:autoSpaceDE/>
        <w:autoSpaceDN/>
        <w:bidi w:val="0"/>
        <w:adjustRightInd w:val="0"/>
        <w:snapToGrid w:val="0"/>
        <w:spacing w:line="600" w:lineRule="exact"/>
        <w:ind w:left="0" w:leftChars="0" w:firstLine="0" w:firstLineChars="0"/>
        <w:jc w:val="center"/>
        <w:textAlignment w:val="baseline"/>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安全检查指南</w:t>
      </w:r>
    </w:p>
    <w:p>
      <w:pPr>
        <w:pStyle w:val="2"/>
        <w:keepNext w:val="0"/>
        <w:keepLines w:val="0"/>
        <w:pageBreakBefore w:val="0"/>
        <w:widowControl w:val="0"/>
        <w:kinsoku/>
        <w:wordWrap/>
        <w:overflowPunct/>
        <w:topLinePunct w:val="0"/>
        <w:autoSpaceDE/>
        <w:autoSpaceDN/>
        <w:bidi w:val="0"/>
        <w:adjustRightInd w:val="0"/>
        <w:snapToGrid w:val="0"/>
        <w:spacing w:line="600" w:lineRule="exact"/>
        <w:ind w:left="0" w:leftChars="0" w:firstLine="0" w:firstLineChars="0"/>
        <w:jc w:val="center"/>
        <w:textAlignment w:val="baseline"/>
        <w:rPr>
          <w:rFonts w:hint="eastAsia" w:ascii="方正小标宋简体" w:hAnsi="方正小标宋简体" w:eastAsia="方正小标宋简体" w:cs="方正小标宋简体"/>
          <w:sz w:val="44"/>
          <w:szCs w:val="44"/>
        </w:rPr>
      </w:pP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3"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rPr>
        <w:t>工商业用户基本要求</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（一）建立健全安全用气责任制、用气操作规程等规章制度，制定燃气事故应急处置方案，制度、方案与燃气设施操作人员名单一并在燃气使用场所公示上墙。</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（二）定期组织操作人员参加安全教育培训，掌握燃气的危害性、防爆措施及应急处置常识，熟悉燃气设施和消防设施的使用方法，熟知有关安全规定和应急处置流程。</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（三）指定专人负责燃气设备的</w:t>
      </w:r>
      <w:r>
        <w:rPr>
          <w:rFonts w:hint="eastAsia" w:ascii="仿宋_GB2312" w:hAnsi="仿宋_GB2312" w:eastAsia="仿宋_GB2312" w:cs="仿宋_GB2312"/>
          <w:sz w:val="32"/>
          <w:szCs w:val="32"/>
          <w:lang w:val="en-US" w:eastAsia="zh-CN"/>
        </w:rPr>
        <w:t>日</w:t>
      </w:r>
      <w:r>
        <w:rPr>
          <w:rFonts w:hint="eastAsia" w:ascii="仿宋_GB2312" w:hAnsi="仿宋_GB2312" w:eastAsia="仿宋_GB2312" w:cs="仿宋_GB2312"/>
          <w:sz w:val="32"/>
          <w:szCs w:val="32"/>
        </w:rPr>
        <w:t>常安全检查，并做好记录，确保设备安全可靠运行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当发现燃气泄漏时应立即采取应急处置措施，并向燃气供应企业和有关部门报告。主动接受燃气供应企业的入户安检和安全用气宣传指导，对燃气供应企业安检中发现的安全隐患应立即落实整改。</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餐饮场所燃气管路的设计、施工及燃气用具的安装应委托具有相应资质的单位进行，设计安装需满足国家相关技术规范的要求；选择持有合法有效《燃气经营许可证》、《气瓶充装许可证》的燃气供应企业供应燃气，并与燃气供应单位签订安全供气合同。</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3" w:firstLineChars="200"/>
        <w:jc w:val="both"/>
        <w:textAlignment w:val="baseline"/>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二、气瓶存放要求</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餐饮场所存放液化石油气瓶总重量超过100千克（折合2瓶50千克或7瓶15千克气瓶）时，应当设置专用气瓶间。存瓶总重量小于420千克时，气瓶间可以设置在与用气建筑（住宅、重要公共建筑和高层民用建筑及裙房除外）相邻的单层专用房间内，专用房间应符合《液化石油气供应工程设计规范》规定(CB51142-2015)。存瓶总重量大于420千克时或者采用瓶组强制气化的，气瓶间应设置在与其他民用建筑间距不小于10米的独立单层建筑。存放气瓶的房</w:t>
      </w:r>
      <w:r>
        <w:rPr>
          <w:rFonts w:hint="eastAsia" w:ascii="仿宋_GB2312" w:hAnsi="仿宋_GB2312" w:eastAsia="仿宋_GB2312" w:cs="仿宋_GB2312"/>
          <w:sz w:val="32"/>
          <w:szCs w:val="32"/>
          <w:lang w:eastAsia="zh-CN"/>
        </w:rPr>
        <w:t>间</w:t>
      </w:r>
      <w:r>
        <w:rPr>
          <w:rFonts w:hint="eastAsia" w:ascii="仿宋_GB2312" w:hAnsi="仿宋_GB2312" w:eastAsia="仿宋_GB2312" w:cs="仿宋_GB2312"/>
          <w:sz w:val="32"/>
          <w:szCs w:val="32"/>
        </w:rPr>
        <w:t>严禁有明火和堆放易燃易爆物品。</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（二）液化石油气气瓶间、瓶组气化间不得设置于地下、半地下空间和通风不良场所；房间高度不低于2.2米；房间内无暖气沟、排水管、地漏及其他地下构筑物。</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（三）餐饮场所设置的液化石油气气瓶间、瓶组气化间应具有明显的安全警示标志，设置燃气浓度检测报警装置，至少配备2具8kg干粉灭火器；房间内使用防爆电气设备，电器开关设置于室外。</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液化石油气气瓶间、瓶组气化间的其他具体设置要求应符合《液化石油气供应工程设计规范》(GB51142-2015）和《建筑设计防火规范》(GB50016-2014）的规定。压缩天然气瓶组供气站、液化天然气瓶组气化站的其他具体设置要求应符合《压缩天然气供应站设计规范》(GB51102)、《城镇燃气设计规范》(GB50028-2006(2020年版））和《建筑设计防火规范》(GB50016-2014）的规定。</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（五）液化石油气气相瓶和气液两相瓶必须专瓶专用，使用和备用钢瓶应当分开放置或者用防火墙隔开。</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3" w:firstLineChars="200"/>
        <w:jc w:val="both"/>
        <w:textAlignment w:val="baseline"/>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三、用气场所要求</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（一）采用城市管道燃气供气方的，用气场所的燃气调压、计量、管道、</w:t>
      </w:r>
      <w:r>
        <w:rPr>
          <w:rFonts w:hint="eastAsia" w:ascii="仿宋_GB2312" w:hAnsi="仿宋_GB2312" w:eastAsia="仿宋_GB2312" w:cs="仿宋_GB2312"/>
          <w:sz w:val="32"/>
          <w:szCs w:val="32"/>
          <w:lang w:val="en-US" w:eastAsia="zh-CN"/>
        </w:rPr>
        <w:t>阀门</w:t>
      </w:r>
      <w:r>
        <w:rPr>
          <w:rFonts w:hint="eastAsia" w:ascii="仿宋_GB2312" w:hAnsi="仿宋_GB2312" w:eastAsia="仿宋_GB2312" w:cs="仿宋_GB2312"/>
          <w:sz w:val="32"/>
          <w:szCs w:val="32"/>
        </w:rPr>
        <w:t>等设施的设置应符合《城镇燃气设计规范》(CB50028-2006(2020年版））的规定。</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用气场所应当按照有关规定安装可燃气体浓度探测和报警装置，进行定期检测并记录，确保处于灵敏有效工作状态，并按标准配备干粉灭火器等消防器材。</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（三）用气场所放置的钢瓶必须采用单瓶形式与燃气燃烧器具连接，与燃气燃烧器具的水平净距不应小于0.5米。</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（四）用气场所须具备良好的通风条件，并设置满足通风需求的机械送排风装置，燃具上方应设置有效排除燃烧烟气设施。</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（五）用餐区域严禁放置液化石油气钢瓶。</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3" w:firstLineChars="200"/>
        <w:jc w:val="both"/>
        <w:textAlignment w:val="baseline"/>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四、燃气设备设施要求</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（一）燃气器具、气瓶、连接管及其他附件应符合现行国家标准的产品质量要求和产品技术要求，严禁使用假冒伪劣产品。</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（二）使用燃气前后必须检查燃气器具是否完好、燃气开关是否可靠，发现问题要及时向具有相应资质的燃气燃烧器具安装维修企业报修或者更换。</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）气瓶在有效使用期限内，检测标牌内容完整、清晰，不得使用无警示标签、无充装标识、过期或者报废的钢瓶。</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液化石油气钢瓶禁止使用可调节的减压器，减压器正常使用期限为5年，密封圈正常使用期限为3年，到期或发现有问题时应当立即更换并记录。</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五</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商业燃具应设置熄火保护装置。商业燃具或用气设备应设置在通风良好、符合安全使用条件且便于维护操作的场所，并应设置燃气泄漏报警和切断等安全装置。</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（六）供应多台燃气灶具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应采用钢管敷设主管道；燃气主管道与多台燃气灶具连接时，应当使用双头螺纹连接的专用燃具连接软管，其长度不得超过2米，且中间没有接口；专用燃具连接软管不得穿越墙、楼板、顶棚、门窗。</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（七）单个气瓶与单台燃气灶具连接宜使用双头螺纹连接的专用燃具连接软管。</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3" w:firstLineChars="200"/>
        <w:jc w:val="both"/>
        <w:textAlignment w:val="baseline"/>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五、用气操作要求</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（一）认真做好点火前和用气后检查</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每次点火前要先检查有无燃气泄漏，使用时保持空气流通，不要离人，使用后关好燃气总</w:t>
      </w:r>
      <w:r>
        <w:rPr>
          <w:rFonts w:hint="eastAsia" w:ascii="仿宋_GB2312" w:hAnsi="仿宋_GB2312" w:eastAsia="仿宋_GB2312" w:cs="仿宋_GB2312"/>
          <w:sz w:val="32"/>
          <w:szCs w:val="32"/>
          <w:lang w:eastAsia="zh-CN"/>
        </w:rPr>
        <w:t>阀</w:t>
      </w:r>
      <w:r>
        <w:rPr>
          <w:rFonts w:hint="eastAsia" w:ascii="仿宋_GB2312" w:hAnsi="仿宋_GB2312" w:eastAsia="仿宋_GB2312" w:cs="仿宋_GB2312"/>
          <w:sz w:val="32"/>
          <w:szCs w:val="32"/>
        </w:rPr>
        <w:t>；每天营业结束前要指定专人检查总</w:t>
      </w:r>
      <w:r>
        <w:rPr>
          <w:rFonts w:hint="eastAsia" w:ascii="仿宋_GB2312" w:hAnsi="仿宋_GB2312" w:eastAsia="仿宋_GB2312" w:cs="仿宋_GB2312"/>
          <w:sz w:val="32"/>
          <w:szCs w:val="32"/>
          <w:lang w:eastAsia="zh-CN"/>
        </w:rPr>
        <w:t>阀门</w:t>
      </w:r>
      <w:r>
        <w:rPr>
          <w:rFonts w:hint="eastAsia" w:ascii="仿宋_GB2312" w:hAnsi="仿宋_GB2312" w:eastAsia="仿宋_GB2312" w:cs="仿宋_GB2312"/>
          <w:sz w:val="32"/>
          <w:szCs w:val="32"/>
        </w:rPr>
        <w:t>和灶具开关是否关闭，做到人走气断。</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（二）严格遵守禁止行为规定</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1、禁止在不具备安全条件的场所使用、储存燃气；禁止在高层建筑以及地下、半地下空间使用液化石油气；禁止在同一室内同时使用含燃气在内的两种以上燃料。</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2、禁止将安装有燃气设施的场所改为卧室、浴室或者其他违反安全用气规定的场所。</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3、禁止安装、使用不符合气源要求的燃气燃烧器具，禁止擅自安装、改装、拆除燃气计量表和表前管道设施等燃气设施；禁止擅自操作公用燃气</w:t>
      </w:r>
      <w:r>
        <w:rPr>
          <w:rFonts w:hint="eastAsia" w:ascii="仿宋_GB2312" w:hAnsi="仿宋_GB2312" w:eastAsia="仿宋_GB2312" w:cs="仿宋_GB2312"/>
          <w:sz w:val="32"/>
          <w:szCs w:val="32"/>
          <w:lang w:eastAsia="zh-CN"/>
        </w:rPr>
        <w:t>阀</w:t>
      </w:r>
      <w:r>
        <w:rPr>
          <w:rFonts w:hint="eastAsia" w:ascii="仿宋_GB2312" w:hAnsi="仿宋_GB2312" w:eastAsia="仿宋_GB2312" w:cs="仿宋_GB2312"/>
          <w:sz w:val="32"/>
          <w:szCs w:val="32"/>
        </w:rPr>
        <w:t>门。</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4、禁止使用燃气明火取暖；禁止使用明火查漏。</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5、禁止将燃气管道作为负重支架或者接地引线。</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6、禁止加热、摔砸、倒置、曝晒燃气钢瓶；禁止私自排放钢瓶内燃气、残液或者利用钢瓶互相倒灌。</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7、禁止盗用燃气；禁止改变燃气用途或者转供燃气。</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（三）定期开展安全检查</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定期进行燃气安全检查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日常</w:t>
      </w:r>
      <w:r>
        <w:rPr>
          <w:rFonts w:hint="eastAsia" w:ascii="仿宋_GB2312" w:hAnsi="仿宋_GB2312" w:eastAsia="仿宋_GB2312" w:cs="仿宋_GB2312"/>
          <w:sz w:val="32"/>
          <w:szCs w:val="32"/>
        </w:rPr>
        <w:t>检查的内容主要包括：</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气瓶、管道及燃</w:t>
      </w:r>
      <w:r>
        <w:rPr>
          <w:rFonts w:hint="eastAsia" w:ascii="仿宋_GB2312" w:hAnsi="仿宋_GB2312" w:eastAsia="仿宋_GB2312" w:cs="仿宋_GB2312"/>
          <w:sz w:val="32"/>
          <w:szCs w:val="32"/>
          <w:lang w:eastAsia="zh-CN"/>
        </w:rPr>
        <w:t>气</w:t>
      </w:r>
      <w:r>
        <w:rPr>
          <w:rFonts w:hint="eastAsia" w:ascii="仿宋_GB2312" w:hAnsi="仿宋_GB2312" w:eastAsia="仿宋_GB2312" w:cs="仿宋_GB2312"/>
          <w:sz w:val="32"/>
          <w:szCs w:val="32"/>
        </w:rPr>
        <w:t>器具</w:t>
      </w:r>
      <w:r>
        <w:rPr>
          <w:rFonts w:hint="eastAsia" w:ascii="仿宋_GB2312" w:hAnsi="仿宋_GB2312" w:eastAsia="仿宋_GB2312" w:cs="仿宋_GB2312"/>
          <w:sz w:val="32"/>
          <w:szCs w:val="32"/>
          <w:lang w:val="en-US" w:eastAsia="zh-CN"/>
        </w:rPr>
        <w:t>是否漏气，减压阀</w:t>
      </w:r>
      <w:r>
        <w:rPr>
          <w:rFonts w:hint="eastAsia" w:ascii="仿宋_GB2312" w:hAnsi="仿宋_GB2312" w:eastAsia="仿宋_GB2312" w:cs="仿宋_GB2312"/>
          <w:sz w:val="32"/>
          <w:szCs w:val="32"/>
        </w:rPr>
        <w:t>、密封圈是否正常</w:t>
      </w:r>
      <w:r>
        <w:rPr>
          <w:rFonts w:hint="eastAsia" w:ascii="仿宋_GB2312" w:hAnsi="仿宋_GB2312" w:eastAsia="仿宋_GB2312" w:cs="仿宋_GB2312"/>
          <w:sz w:val="32"/>
          <w:szCs w:val="32"/>
          <w:lang w:eastAsia="zh-CN"/>
        </w:rPr>
        <w:t>；</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燃气使用场所是</w:t>
      </w:r>
      <w:r>
        <w:rPr>
          <w:rFonts w:hint="eastAsia" w:ascii="仿宋_GB2312" w:hAnsi="仿宋_GB2312" w:eastAsia="仿宋_GB2312" w:cs="仿宋_GB2312"/>
          <w:sz w:val="32"/>
          <w:szCs w:val="32"/>
          <w:lang w:val="en-US" w:eastAsia="zh-CN"/>
        </w:rPr>
        <w:t>否保持通风良好；</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液化气钢瓶摆放位置</w:t>
      </w:r>
      <w:r>
        <w:rPr>
          <w:rFonts w:hint="eastAsia" w:ascii="仿宋_GB2312" w:hAnsi="仿宋_GB2312" w:eastAsia="仿宋_GB2312" w:cs="仿宋_GB2312"/>
          <w:sz w:val="32"/>
          <w:szCs w:val="32"/>
          <w:lang w:eastAsia="zh-CN"/>
        </w:rPr>
        <w:t>是否</w:t>
      </w:r>
      <w:r>
        <w:rPr>
          <w:rFonts w:hint="eastAsia" w:ascii="仿宋_GB2312" w:hAnsi="仿宋_GB2312" w:eastAsia="仿宋_GB2312" w:cs="仿宋_GB2312"/>
          <w:sz w:val="32"/>
          <w:szCs w:val="32"/>
        </w:rPr>
        <w:t>符合</w:t>
      </w:r>
      <w:r>
        <w:rPr>
          <w:rFonts w:hint="eastAsia" w:ascii="仿宋_GB2312" w:hAnsi="仿宋_GB2312" w:eastAsia="仿宋_GB2312" w:cs="仿宋_GB2312"/>
          <w:sz w:val="32"/>
          <w:szCs w:val="32"/>
          <w:lang w:val="en-US" w:eastAsia="zh-CN"/>
        </w:rPr>
        <w:t>安全</w:t>
      </w:r>
      <w:r>
        <w:rPr>
          <w:rFonts w:hint="eastAsia" w:ascii="仿宋_GB2312" w:hAnsi="仿宋_GB2312" w:eastAsia="仿宋_GB2312" w:cs="仿宋_GB2312"/>
          <w:sz w:val="32"/>
          <w:szCs w:val="32"/>
        </w:rPr>
        <w:t>要求，是否到检测周期；</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4、燃气管道及灶具连接</w:t>
      </w:r>
      <w:r>
        <w:rPr>
          <w:rFonts w:hint="eastAsia" w:ascii="仿宋_GB2312" w:hAnsi="仿宋_GB2312" w:eastAsia="仿宋_GB2312" w:cs="仿宋_GB2312"/>
          <w:sz w:val="32"/>
          <w:szCs w:val="32"/>
          <w:lang w:val="en-US" w:eastAsia="zh-CN"/>
        </w:rPr>
        <w:t>管是否</w:t>
      </w:r>
      <w:r>
        <w:rPr>
          <w:rFonts w:hint="eastAsia" w:ascii="仿宋_GB2312" w:hAnsi="仿宋_GB2312" w:eastAsia="仿宋_GB2312" w:cs="仿宋_GB2312"/>
          <w:sz w:val="32"/>
          <w:szCs w:val="32"/>
        </w:rPr>
        <w:t>完好，连接是否稳固；</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5、消防器材是否按规范配置</w:t>
      </w:r>
      <w:r>
        <w:rPr>
          <w:rFonts w:hint="eastAsia" w:ascii="仿宋_GB2312" w:hAnsi="仿宋_GB2312" w:eastAsia="仿宋_GB2312" w:cs="仿宋_GB2312"/>
          <w:sz w:val="32"/>
          <w:szCs w:val="32"/>
          <w:lang w:val="en-US" w:eastAsia="zh-CN"/>
        </w:rPr>
        <w:t>齐</w:t>
      </w:r>
      <w:r>
        <w:rPr>
          <w:rFonts w:hint="eastAsia" w:ascii="仿宋_GB2312" w:hAnsi="仿宋_GB2312" w:eastAsia="仿宋_GB2312" w:cs="仿宋_GB2312"/>
          <w:sz w:val="32"/>
          <w:szCs w:val="32"/>
        </w:rPr>
        <w:t>全且完好有效</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消防通道是否畅通，安全警示标志是否醒目</w:t>
      </w:r>
      <w:r>
        <w:rPr>
          <w:rFonts w:hint="eastAsia" w:ascii="仿宋_GB2312" w:hAnsi="仿宋_GB2312" w:eastAsia="仿宋_GB2312" w:cs="仿宋_GB2312"/>
          <w:sz w:val="32"/>
          <w:szCs w:val="32"/>
          <w:lang w:eastAsia="zh-CN"/>
        </w:rPr>
        <w:t>；</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6、可燃气体报警探头是否按规定定期送检，报警器是否完好有效。</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7、未使用燃气时总</w:t>
      </w:r>
      <w:r>
        <w:rPr>
          <w:rFonts w:hint="eastAsia" w:ascii="仿宋_GB2312" w:hAnsi="仿宋_GB2312" w:eastAsia="仿宋_GB2312" w:cs="仿宋_GB2312"/>
          <w:sz w:val="32"/>
          <w:szCs w:val="32"/>
          <w:lang w:eastAsia="zh-CN"/>
        </w:rPr>
        <w:t>阀</w:t>
      </w:r>
      <w:r>
        <w:rPr>
          <w:rFonts w:hint="eastAsia" w:ascii="仿宋_GB2312" w:hAnsi="仿宋_GB2312" w:eastAsia="仿宋_GB2312" w:cs="仿宋_GB2312"/>
          <w:sz w:val="32"/>
          <w:szCs w:val="32"/>
        </w:rPr>
        <w:t>门是否处于关闭状态。</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3"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六、相关法律法规、规范性文件</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餐饮场所使用燃气的安全要求还应当遵守《中华人民共和国安全生产法》《城镇燃气管理条例》《湖北省燃气管理条例》《国务院安委会关于深入开展餐饮场所燃气安全排查整治的通知》（安委［2013]1号）《关于加强超大城市综合体消防安全工作的指导意见》《燃气工程项目规范》(GB55009-2021)《城镇燃气设计规范》(GB50028-2006(2020年版））等相关规定。</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baseline"/>
        <w:rPr>
          <w:rFonts w:hint="eastAsia"/>
          <w:lang w:val="en-US" w:eastAsia="zh-CN"/>
        </w:rPr>
        <w:sectPr>
          <w:pgSz w:w="11906" w:h="16838"/>
          <w:pgMar w:top="1440" w:right="1800" w:bottom="1440" w:left="1800" w:header="851" w:footer="992" w:gutter="0"/>
          <w:cols w:space="720" w:num="1"/>
          <w:docGrid w:type="lines" w:linePitch="312" w:charSpace="0"/>
        </w:sectPr>
      </w:pPr>
      <w:r>
        <w:rPr>
          <w:rFonts w:hint="eastAsia" w:ascii="仿宋_GB2312" w:hAnsi="仿宋_GB2312" w:eastAsia="仿宋_GB2312" w:cs="仿宋_GB2312"/>
          <w:sz w:val="32"/>
          <w:szCs w:val="32"/>
        </w:rPr>
        <w:t>其他场所开展用气安全隐患排查可参照本指南。</w:t>
      </w:r>
    </w:p>
    <w:p>
      <w:pPr>
        <w:pStyle w:val="2"/>
        <w:keepNext w:val="0"/>
        <w:keepLines w:val="0"/>
        <w:pageBreakBefore w:val="0"/>
        <w:widowControl w:val="0"/>
        <w:kinsoku/>
        <w:wordWrap/>
        <w:overflowPunct/>
        <w:topLinePunct w:val="0"/>
        <w:autoSpaceDE/>
        <w:autoSpaceDN/>
        <w:bidi w:val="0"/>
        <w:spacing w:line="560" w:lineRule="exact"/>
        <w:ind w:left="0" w:leftChars="0" w:firstLine="0" w:firstLineChars="0"/>
        <w:rPr>
          <w:rFonts w:hint="eastAsia"/>
          <w:lang w:val="en-US" w:eastAsia="zh-CN"/>
        </w:rPr>
      </w:pP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zNDg1NjQ3YWY4MWE0OWQ1Y2VmOGY2ZjVjZTJmMjcifQ=="/>
  </w:docVars>
  <w:rsids>
    <w:rsidRoot w:val="00000000"/>
    <w:rsid w:val="0CE62844"/>
    <w:rsid w:val="13DE00F2"/>
    <w:rsid w:val="158C01E2"/>
    <w:rsid w:val="175D1A6E"/>
    <w:rsid w:val="22D87074"/>
    <w:rsid w:val="25E12BA4"/>
    <w:rsid w:val="2BB65135"/>
    <w:rsid w:val="2C326CD7"/>
    <w:rsid w:val="337A3723"/>
    <w:rsid w:val="3C6436D7"/>
    <w:rsid w:val="3CB32D23"/>
    <w:rsid w:val="40E626CC"/>
    <w:rsid w:val="4E0C6367"/>
    <w:rsid w:val="4E425BEB"/>
    <w:rsid w:val="539942B6"/>
    <w:rsid w:val="598D22F5"/>
    <w:rsid w:val="5C3A7CA6"/>
    <w:rsid w:val="5C8825D7"/>
    <w:rsid w:val="5CAF3942"/>
    <w:rsid w:val="5E6528A5"/>
    <w:rsid w:val="604B43B4"/>
    <w:rsid w:val="69085A4E"/>
    <w:rsid w:val="6DB91902"/>
    <w:rsid w:val="7B0A3FA9"/>
    <w:rsid w:val="7C29650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UserStyle_0"/>
    <w:basedOn w:val="1"/>
    <w:qFormat/>
    <w:uiPriority w:val="0"/>
    <w:pPr>
      <w:ind w:firstLine="200" w:firstLineChars="200"/>
      <w:jc w:val="both"/>
      <w:textAlignment w:val="baseline"/>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page number"/>
    <w:basedOn w:val="9"/>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4659</Words>
  <Characters>4832</Characters>
  <Lines>0</Lines>
  <Paragraphs>0</Paragraphs>
  <TotalTime>15</TotalTime>
  <ScaleCrop>false</ScaleCrop>
  <LinksUpToDate>false</LinksUpToDate>
  <CharactersWithSpaces>5241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2022-01-04T00:28:00Z</dcterms:created>
  <dc:creator>Administrator.SKY-20210603RZI</dc:creator>
  <cp:lastModifiedBy>Ly</cp:lastModifiedBy>
  <cp:lastPrinted>2022-08-15T10:42:00Z</cp:lastPrinted>
  <dcterms:modified xsi:type="dcterms:W3CDTF">2022-09-23T06:29:21Z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EBA26EF9431E441DA9E1EA0DD964D4BD</vt:lpwstr>
  </property>
</Properties>
</file>