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8FC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沈家营街道关于试点领域基层政务公开</w:t>
      </w:r>
    </w:p>
    <w:p w14:paraId="4B977A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标准目录编制删减事项情况说明</w:t>
      </w:r>
    </w:p>
    <w:p w14:paraId="718578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1EEA8A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为了切实配合做好黄石港区政府政务公开事项标准目录工作开展，沈家营街道认真对照《国务院</w:t>
      </w:r>
      <w:r>
        <w:rPr>
          <w:rFonts w:hint="eastAsia" w:ascii="仿宋_GB2312" w:hAnsi="仿宋_GB2312" w:eastAsia="仿宋_GB2312" w:cs="仿宋_GB2312"/>
          <w:sz w:val="32"/>
          <w:szCs w:val="32"/>
          <w:lang w:val="en-US" w:eastAsia="zh-CN"/>
        </w:rPr>
        <w:t>26个</w:t>
      </w:r>
      <w:r>
        <w:rPr>
          <w:rFonts w:hint="eastAsia" w:ascii="仿宋_GB2312" w:hAnsi="仿宋_GB2312" w:eastAsia="仿宋_GB2312" w:cs="仿宋_GB2312"/>
          <w:sz w:val="32"/>
          <w:szCs w:val="32"/>
          <w:lang w:eastAsia="zh-CN"/>
        </w:rPr>
        <w:t>试点领域基层政务公开标准指引》，涉及街道共三项(第十九项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"http://www.mohrss.gov.cn/gkml/zcfg/gfxwj/201907/t20190717_324511.html"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社会保险领域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、第二十项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"http://www.gov.cn/zhengce/zhengceku/2019-10/16/content_5440600.htm"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社会救助领域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、第二十一项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"http://www.gov.cn/zhengce/zhengceku/2019-10/16/content_5440600.htm"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养老服务领域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)，现将负责领域编制的政务公开事项标准目录中删减事项情况说明如下:</w:t>
      </w:r>
    </w:p>
    <w:p w14:paraId="0DC743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黑体" w:hAnsi="黑体" w:eastAsia="黑体" w:cs="黑体"/>
          <w:sz w:val="32"/>
          <w:szCs w:val="32"/>
          <w:lang w:val="en-US" w:eastAsia="zh-CN"/>
        </w:rPr>
        <w:t xml:space="preserve">    一、</w:t>
      </w:r>
      <w:r>
        <w:rPr>
          <w:rFonts w:hint="eastAsia" w:ascii="黑体" w:hAnsi="黑体" w:eastAsia="黑体" w:cs="黑体"/>
          <w:sz w:val="32"/>
          <w:szCs w:val="32"/>
          <w:lang w:eastAsia="zh-CN"/>
        </w:rPr>
        <w:t>删除事项：</w:t>
      </w:r>
      <w:r>
        <w:rPr>
          <w:rFonts w:hint="eastAsia" w:ascii="仿宋_GB2312" w:hAnsi="仿宋_GB2312" w:eastAsia="仿宋_GB2312" w:cs="仿宋_GB2312"/>
          <w:sz w:val="32"/>
          <w:szCs w:val="32"/>
          <w:lang w:eastAsia="zh-CN"/>
        </w:rPr>
        <w:t>第一项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"http://www.gov.cn/zhengce/zhengceku/2019-11/22/content_5454596.htm"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城乡规划领域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、第二项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"http://www.gov.cn/zhengce/zhengceku/2019-07/04/content_5457995.htm"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重大建设项目领域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、第三项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"http://www.gov.cn/xinwen/2019-07/17/content_5410630.htm"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公共资源交易领域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、第四项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"http://www.gov.cn/xinwen/2019-08/27/content_5424914.htm"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财政预决算领域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、第五项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"http://www.gov.cn/zhengce/zhengceku/2019-10/22/content_5443636.htm"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安全生产领域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、第六项</w:t>
      </w:r>
      <w:r>
        <w:rPr>
          <w:rFonts w:ascii="微软雅黑" w:hAnsi="微软雅黑" w:eastAsia="微软雅黑" w:cs="微软雅黑"/>
          <w:i w:val="0"/>
          <w:iCs w:val="0"/>
          <w:caps w:val="0"/>
          <w:color w:val="333333"/>
          <w:spacing w:val="0"/>
          <w:sz w:val="21"/>
          <w:szCs w:val="21"/>
          <w:u w:val="none"/>
          <w:shd w:val="clear" w:fill="FFFFFF"/>
        </w:rPr>
        <w:fldChar w:fldCharType="begin"/>
      </w:r>
      <w:r>
        <w:rPr>
          <w:rFonts w:ascii="微软雅黑" w:hAnsi="微软雅黑" w:eastAsia="微软雅黑" w:cs="微软雅黑"/>
          <w:i w:val="0"/>
          <w:iCs w:val="0"/>
          <w:caps w:val="0"/>
          <w:color w:val="333333"/>
          <w:spacing w:val="0"/>
          <w:sz w:val="21"/>
          <w:szCs w:val="21"/>
          <w:u w:val="none"/>
          <w:shd w:val="clear" w:fill="FFFFFF"/>
        </w:rPr>
        <w:instrText xml:space="preserve"> HYPERLINK "http://www.gov.cn/xinwen/2019-07/30/content_5416600.htm" \t "http://www.zeku.gov.cn/contents/show/_blank" </w:instrText>
      </w:r>
      <w:r>
        <w:rPr>
          <w:rFonts w:ascii="微软雅黑" w:hAnsi="微软雅黑" w:eastAsia="微软雅黑" w:cs="微软雅黑"/>
          <w:i w:val="0"/>
          <w:iCs w:val="0"/>
          <w:caps w:val="0"/>
          <w:color w:val="333333"/>
          <w:spacing w:val="0"/>
          <w:sz w:val="21"/>
          <w:szCs w:val="21"/>
          <w:u w:val="none"/>
          <w:shd w:val="clear" w:fill="FFFFFF"/>
        </w:rPr>
        <w:fldChar w:fldCharType="separate"/>
      </w:r>
      <w:r>
        <w:rPr>
          <w:rStyle w:val="4"/>
          <w:rFonts w:ascii="仿宋_GB2312" w:hAnsi="仿宋_GB2312" w:eastAsia="仿宋_GB2312" w:cs="仿宋_GB2312"/>
          <w:i w:val="0"/>
          <w:iCs w:val="0"/>
          <w:caps w:val="0"/>
          <w:color w:val="000000"/>
          <w:spacing w:val="0"/>
          <w:sz w:val="36"/>
          <w:szCs w:val="36"/>
          <w:u w:val="none"/>
          <w:shd w:val="clear" w:fill="FFFFFF"/>
        </w:rPr>
        <w:t>税收管理领域</w:t>
      </w:r>
      <w:r>
        <w:rPr>
          <w:rFonts w:hint="eastAsia" w:ascii="微软雅黑" w:hAnsi="微软雅黑" w:eastAsia="微软雅黑" w:cs="微软雅黑"/>
          <w:i w:val="0"/>
          <w:iCs w:val="0"/>
          <w:caps w:val="0"/>
          <w:color w:val="333333"/>
          <w:spacing w:val="0"/>
          <w:sz w:val="21"/>
          <w:szCs w:val="21"/>
          <w:u w:val="none"/>
          <w:shd w:val="clear" w:fill="FFFFFF"/>
        </w:rPr>
        <w:fldChar w:fldCharType="end"/>
      </w:r>
      <w:r>
        <w:rPr>
          <w:rFonts w:hint="eastAsia" w:ascii="仿宋_GB2312" w:hAnsi="仿宋_GB2312" w:eastAsia="仿宋_GB2312" w:cs="仿宋_GB2312"/>
          <w:i w:val="0"/>
          <w:iCs w:val="0"/>
          <w:caps w:val="0"/>
          <w:color w:val="333333"/>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lang w:eastAsia="zh-CN"/>
        </w:rPr>
        <w:t>第七项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"http://www.gov.cn/zhengce/zhengceku/2019-11/22/content_5454581.htm"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农村集体土地征收</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、第八项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国有土地上房屋征收与补偿领域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、第九项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保障性住房领域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农村危房改造领域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、第十一项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"http://www.mee.gov.cn/xxgk2018/xxgk/xxgk06/201908/t20190823_729801.html"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生态环境领域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、第十二项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"http://www.gov.cn/zhengce/zhengceku/2019-12/02/content_5457660.htm"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公共文化服务领域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、第十三项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"http://www.gov.cn/zhengce/zhengceku/2020-04/22/content_5505117.htm"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公共法律服务领域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、第十四项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"http://www.gov.cn/zhengce/zhengceku/2020-05/19/content_5512920.htm"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扶贫领域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、第十五项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"http://www.gov.cn/zhengce/zhengceku/2019-10/22/content_5443636.htm"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救灾领域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、第十六项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"http://www.samr.gov.cn/zw/xxgk/gkgd/202004/t20200414_314221.html"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食品药品监管领域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、第十七项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城市综合执法领域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、第十八项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"http://www.mohrss.gov.cn/gkml/zcfg/gfxwj/201907/t20190717_324511.html"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就业领域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第二十二项</w:t>
      </w:r>
      <w:r>
        <w:rPr>
          <w:rFonts w:hint="eastAsia" w:ascii="仿宋_GB2312" w:hAnsi="仿宋_GB2312" w:eastAsia="仿宋_GB2312" w:cs="仿宋_GB2312"/>
          <w:i w:val="0"/>
          <w:iCs w:val="0"/>
          <w:caps w:val="0"/>
          <w:color w:val="auto"/>
          <w:spacing w:val="0"/>
          <w:sz w:val="32"/>
          <w:szCs w:val="32"/>
          <w:u w:val="none"/>
          <w:shd w:val="clear" w:fill="FFFFFF"/>
          <w:lang w:eastAsia="zh-CN"/>
        </w:rPr>
        <w:t>户籍管理领域、</w:t>
      </w:r>
      <w:r>
        <w:rPr>
          <w:rFonts w:hint="eastAsia" w:ascii="仿宋_GB2312" w:hAnsi="仿宋_GB2312" w:eastAsia="仿宋_GB2312" w:cs="仿宋_GB2312"/>
          <w:sz w:val="32"/>
          <w:szCs w:val="32"/>
          <w:lang w:eastAsia="zh-CN"/>
        </w:rPr>
        <w:t>第二十三项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"http://www.moa.gov.cn/nybgb/2019/201909/202001/t20200109_6334633.htm"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涉农补贴领域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第二十四项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"http://www.gov.cn/zhengce/zhengceku/2019-10/23/content_5444038.htm"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义务教育领域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第二十五项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"http://www.gov.cn/zhengce/zhengceku/2019-11/15/content_5452429.htm"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卫生健康领域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第二十六项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市政服务领域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第二十七项</w:t>
      </w:r>
      <w:r>
        <w:rPr>
          <w:rFonts w:hint="eastAsia" w:ascii="仿宋_GB2312" w:hAnsi="仿宋_GB2312" w:eastAsia="仿宋_GB2312" w:cs="仿宋_GB2312"/>
          <w:i w:val="0"/>
          <w:iCs w:val="0"/>
          <w:caps w:val="0"/>
          <w:color w:val="auto"/>
          <w:spacing w:val="0"/>
          <w:sz w:val="32"/>
          <w:szCs w:val="32"/>
          <w:u w:val="none"/>
          <w:shd w:val="clear" w:fill="FFFFFF"/>
          <w:lang w:eastAsia="zh-CN"/>
        </w:rPr>
        <w:t>旅游领域、</w:t>
      </w:r>
      <w:r>
        <w:rPr>
          <w:rFonts w:hint="eastAsia" w:ascii="仿宋_GB2312" w:hAnsi="仿宋_GB2312" w:eastAsia="仿宋_GB2312" w:cs="仿宋_GB2312"/>
          <w:sz w:val="32"/>
          <w:szCs w:val="32"/>
          <w:lang w:eastAsia="zh-CN"/>
        </w:rPr>
        <w:t>第二十八项</w:t>
      </w:r>
      <w:r>
        <w:rPr>
          <w:rFonts w:hint="eastAsia" w:ascii="仿宋_GB2312" w:hAnsi="仿宋_GB2312" w:eastAsia="仿宋_GB2312" w:cs="仿宋_GB2312"/>
          <w:i w:val="0"/>
          <w:iCs w:val="0"/>
          <w:caps w:val="0"/>
          <w:color w:val="auto"/>
          <w:spacing w:val="0"/>
          <w:sz w:val="32"/>
          <w:szCs w:val="32"/>
          <w:u w:val="none"/>
          <w:shd w:val="clear" w:fill="FFFFFF"/>
          <w:lang w:eastAsia="zh-CN"/>
        </w:rPr>
        <w:t>广播电视、</w:t>
      </w:r>
      <w:r>
        <w:rPr>
          <w:rFonts w:hint="eastAsia" w:ascii="仿宋_GB2312" w:hAnsi="仿宋_GB2312" w:eastAsia="仿宋_GB2312" w:cs="仿宋_GB2312"/>
          <w:sz w:val="32"/>
          <w:szCs w:val="32"/>
          <w:lang w:eastAsia="zh-CN"/>
        </w:rPr>
        <w:t>第二十九项</w:t>
      </w:r>
      <w:r>
        <w:rPr>
          <w:rFonts w:hint="eastAsia" w:ascii="仿宋_GB2312" w:hAnsi="仿宋_GB2312" w:eastAsia="仿宋_GB2312" w:cs="仿宋_GB2312"/>
          <w:i w:val="0"/>
          <w:iCs w:val="0"/>
          <w:caps w:val="0"/>
          <w:color w:val="auto"/>
          <w:spacing w:val="0"/>
          <w:sz w:val="32"/>
          <w:szCs w:val="32"/>
          <w:u w:val="none"/>
          <w:shd w:val="clear" w:fill="FFFFFF"/>
          <w:lang w:eastAsia="zh-CN"/>
        </w:rPr>
        <w:t>统计领域、</w:t>
      </w:r>
      <w:r>
        <w:rPr>
          <w:rFonts w:hint="eastAsia" w:ascii="仿宋_GB2312" w:hAnsi="仿宋_GB2312" w:eastAsia="仿宋_GB2312" w:cs="仿宋_GB2312"/>
          <w:sz w:val="32"/>
          <w:szCs w:val="32"/>
          <w:lang w:eastAsia="zh-CN"/>
        </w:rPr>
        <w:t>第三十项</w:t>
      </w:r>
      <w:r>
        <w:rPr>
          <w:rFonts w:hint="eastAsia" w:ascii="仿宋_GB2312" w:hAnsi="仿宋_GB2312" w:eastAsia="仿宋_GB2312" w:cs="仿宋_GB2312"/>
          <w:i w:val="0"/>
          <w:iCs w:val="0"/>
          <w:caps w:val="0"/>
          <w:color w:val="auto"/>
          <w:spacing w:val="0"/>
          <w:sz w:val="32"/>
          <w:szCs w:val="32"/>
          <w:u w:val="none"/>
          <w:shd w:val="clear" w:fill="FFFFFF"/>
          <w:lang w:eastAsia="zh-CN"/>
        </w:rPr>
        <w:t>海关领域、</w:t>
      </w:r>
      <w:r>
        <w:rPr>
          <w:rFonts w:hint="eastAsia" w:ascii="仿宋_GB2312" w:hAnsi="仿宋_GB2312" w:eastAsia="仿宋_GB2312" w:cs="仿宋_GB2312"/>
          <w:sz w:val="32"/>
          <w:szCs w:val="32"/>
          <w:lang w:eastAsia="zh-CN"/>
        </w:rPr>
        <w:t>第三十一项</w:t>
      </w:r>
      <w:r>
        <w:rPr>
          <w:rFonts w:hint="eastAsia" w:ascii="仿宋_GB2312" w:hAnsi="仿宋_GB2312" w:eastAsia="仿宋_GB2312" w:cs="仿宋_GB2312"/>
          <w:i w:val="0"/>
          <w:iCs w:val="0"/>
          <w:caps w:val="0"/>
          <w:color w:val="auto"/>
          <w:spacing w:val="0"/>
          <w:sz w:val="32"/>
          <w:szCs w:val="32"/>
          <w:u w:val="none"/>
          <w:shd w:val="clear" w:fill="FFFFFF"/>
          <w:lang w:eastAsia="zh-CN"/>
        </w:rPr>
        <w:t>新闻出版版权领域、</w:t>
      </w:r>
      <w:r>
        <w:rPr>
          <w:rFonts w:hint="eastAsia" w:ascii="仿宋_GB2312" w:hAnsi="仿宋_GB2312" w:eastAsia="仿宋_GB2312" w:cs="仿宋_GB2312"/>
          <w:sz w:val="32"/>
          <w:szCs w:val="32"/>
          <w:lang w:eastAsia="zh-CN"/>
        </w:rPr>
        <w:t>第三十二项</w:t>
      </w:r>
      <w:r>
        <w:rPr>
          <w:rFonts w:hint="eastAsia" w:ascii="仿宋_GB2312" w:hAnsi="仿宋_GB2312" w:eastAsia="仿宋_GB2312" w:cs="仿宋_GB2312"/>
          <w:i w:val="0"/>
          <w:iCs w:val="0"/>
          <w:caps w:val="0"/>
          <w:color w:val="auto"/>
          <w:spacing w:val="0"/>
          <w:sz w:val="32"/>
          <w:szCs w:val="32"/>
          <w:u w:val="none"/>
          <w:shd w:val="clear" w:fill="FFFFFF"/>
          <w:lang w:eastAsia="zh-CN"/>
        </w:rPr>
        <w:t>交通运输领域。这</w:t>
      </w:r>
      <w:r>
        <w:rPr>
          <w:rFonts w:hint="eastAsia" w:ascii="仿宋_GB2312" w:hAnsi="仿宋_GB2312" w:eastAsia="仿宋_GB2312" w:cs="仿宋_GB2312"/>
          <w:i w:val="0"/>
          <w:iCs w:val="0"/>
          <w:caps w:val="0"/>
          <w:color w:val="auto"/>
          <w:spacing w:val="0"/>
          <w:sz w:val="32"/>
          <w:szCs w:val="32"/>
          <w:u w:val="none"/>
          <w:shd w:val="clear" w:fill="FFFFFF"/>
          <w:lang w:val="en-US" w:eastAsia="zh-CN"/>
        </w:rPr>
        <w:t>29项领域乡、村级均无权限。</w:t>
      </w:r>
    </w:p>
    <w:p w14:paraId="6DCC0C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黑体" w:hAnsi="黑体" w:eastAsia="黑体" w:cs="黑体"/>
          <w:b w:val="0"/>
          <w:bCs w:val="0"/>
          <w:i w:val="0"/>
          <w:iCs w:val="0"/>
          <w:caps w:val="0"/>
          <w:color w:val="auto"/>
          <w:spacing w:val="0"/>
          <w:sz w:val="32"/>
          <w:szCs w:val="32"/>
          <w:u w:val="none"/>
          <w:shd w:val="clear" w:fill="FFFFFF"/>
          <w:lang w:val="en-US" w:eastAsia="zh-CN"/>
        </w:rPr>
        <w:t>二、删除部分事项：</w:t>
      </w:r>
      <w:r>
        <w:rPr>
          <w:rFonts w:hint="eastAsia" w:ascii="仿宋_GB2312" w:hAnsi="仿宋_GB2312" w:eastAsia="仿宋_GB2312" w:cs="仿宋_GB2312"/>
          <w:sz w:val="32"/>
          <w:szCs w:val="32"/>
          <w:lang w:eastAsia="zh-CN"/>
        </w:rPr>
        <w:t>第二十一项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"http://www.gov.cn/zhengce/zhengceku/2019-10/16/content_5440600.htm"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养老服务领域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i w:val="0"/>
          <w:iCs w:val="0"/>
          <w:caps w:val="0"/>
          <w:color w:val="auto"/>
          <w:spacing w:val="0"/>
          <w:sz w:val="32"/>
          <w:szCs w:val="32"/>
          <w:u w:val="none"/>
          <w:shd w:val="clear" w:fill="FFFFFF"/>
          <w:lang w:val="en-US" w:eastAsia="zh-CN"/>
        </w:rPr>
        <w:t>部分公开层级中删除掉了县级，只保留“养老服务业务办理”中“老年人补贴”公开事项，其余事项是因职</w:t>
      </w:r>
      <w:bookmarkStart w:id="0" w:name="_GoBack"/>
      <w:bookmarkEnd w:id="0"/>
      <w:r>
        <w:rPr>
          <w:rFonts w:hint="eastAsia" w:ascii="仿宋_GB2312" w:hAnsi="仿宋_GB2312" w:eastAsia="仿宋_GB2312" w:cs="仿宋_GB2312"/>
          <w:i w:val="0"/>
          <w:iCs w:val="0"/>
          <w:caps w:val="0"/>
          <w:color w:val="auto"/>
          <w:spacing w:val="0"/>
          <w:sz w:val="32"/>
          <w:szCs w:val="32"/>
          <w:u w:val="none"/>
          <w:shd w:val="clear" w:fill="FFFFFF"/>
          <w:lang w:val="en-US" w:eastAsia="zh-CN"/>
        </w:rPr>
        <w:t>能及权限均未下放至街道和社区。</w:t>
      </w:r>
    </w:p>
    <w:p w14:paraId="429FD83D">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p>
    <w:p w14:paraId="0F4AFE83">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p>
    <w:p w14:paraId="62248E88">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p>
    <w:p w14:paraId="3D01ED8D">
      <w:pPr>
        <w:numPr>
          <w:ilvl w:val="0"/>
          <w:numId w:val="0"/>
        </w:numPr>
        <w:ind w:firstLine="640"/>
        <w:jc w:val="both"/>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 xml:space="preserve">                      黄石港区沈家营街道办事处</w:t>
      </w:r>
    </w:p>
    <w:p w14:paraId="0196BC42">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 xml:space="preserve">                           2025年3月3日</w:t>
      </w:r>
    </w:p>
    <w:p w14:paraId="29DCE532">
      <w:pPr>
        <w:numPr>
          <w:ilvl w:val="0"/>
          <w:numId w:val="0"/>
        </w:numPr>
        <w:jc w:val="both"/>
        <w:rPr>
          <w:rFonts w:hint="eastAsia" w:ascii="仿宋_GB2312" w:hAnsi="仿宋_GB2312" w:eastAsia="仿宋_GB2312" w:cs="仿宋_GB2312"/>
          <w:i w:val="0"/>
          <w:iCs w:val="0"/>
          <w:caps w:val="0"/>
          <w:color w:val="auto"/>
          <w:spacing w:val="0"/>
          <w:sz w:val="32"/>
          <w:szCs w:val="32"/>
          <w:u w:val="none"/>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YWM0MGFiYmFlMzkwYmRmMzBhMTYyZGRkNWNhNzUifQ=="/>
  </w:docVars>
  <w:rsids>
    <w:rsidRoot w:val="00000000"/>
    <w:rsid w:val="2A915F07"/>
    <w:rsid w:val="2BC75BD8"/>
    <w:rsid w:val="34030EDE"/>
    <w:rsid w:val="52447F63"/>
    <w:rsid w:val="78751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620</Words>
  <Characters>626</Characters>
  <Lines>0</Lines>
  <Paragraphs>0</Paragraphs>
  <TotalTime>0</TotalTime>
  <ScaleCrop>false</ScaleCrop>
  <LinksUpToDate>false</LinksUpToDate>
  <CharactersWithSpaces>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2022-09-09T00:44:00Z</dcterms:created>
  <dc:creator>Administrator</dc:creator>
  <cp:lastModifiedBy>清倌</cp:lastModifiedBy>
  <dcterms:modified xsi:type="dcterms:W3CDTF">2025-02-28T09:13:46Z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27FE910D72094E6FA425420651526A49</vt:lpwstr>
  </property>
  <property fmtid="{D5CDD505-2E9C-101B-9397-08002B2CF9AE}" pid="4" name="KSOTemplateDocerSaveRecord">
    <vt:lpwstr>eyJoZGlkIjoiY2RmYWM0MGFiYmFlMzkwYmRmMzBhMTYyZGRkNWNhNzUiLCJ1c2VySWQiOiI3MTc4MjkzMTcifQ==</vt:lpwstr>
  </property>
</Properties>
</file>