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rPr>
        <w:t>胜阳港街道办事处</w:t>
      </w:r>
      <w:r>
        <w:rPr>
          <w:rFonts w:hint="eastAsia" w:ascii="方正小标宋简体" w:hAnsi="方正小标宋简体" w:eastAsia="方正小标宋简体" w:cs="方正小标宋简体"/>
          <w:sz w:val="44"/>
          <w:szCs w:val="44"/>
          <w:lang w:eastAsia="zh-CN"/>
        </w:rPr>
        <w:t>关于26个试点领域基层政务公开删减事项情况说明</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lang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bookmarkStart w:id="0" w:name="_GoBack"/>
      <w:bookmarkEnd w:id="0"/>
      <w:r>
        <w:rPr>
          <w:rFonts w:hint="eastAsia" w:ascii="仿宋_GB2312" w:hAnsi="仿宋_GB2312" w:eastAsia="仿宋_GB2312" w:cs="仿宋_GB2312"/>
          <w:sz w:val="32"/>
          <w:szCs w:val="32"/>
        </w:rPr>
        <w:t>为切实配合做好全区政府政务公开事项标准目录工作开展，我街道认真对照《26个试点领域基层政务公开标准化规范化责任分工表》，结合我街道实际权责，现将负责领域编制的政务公开事项标准目录中删减事项情况说明如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（1）一级事项“养老服务领域”中“养老服务业务办理”；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（2）一级事项“养老服务领域”中“养老服务行业管理信息”；</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以上事项，权限在区民政局，街道无权限，故无法公开。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（3）一级事项“社会保险领域”中“社会保险参保信息维护”；</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（4）一级事项“社会保险领域”中“工伤保险服务”；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（5）一级事项“社会保险领域”中“企业年金方案备案”；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以上事项，权限在区人社局，街道无权限，故无法公开。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特此说明</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（6）一级事项“重大建设项目领域”中“批准服务信息”，包括：办事指南，办理过程信息，咨询监督；</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7）一级事项“重大建设项目领域”中“批准结果信息”，包括：政府投资项目建议书审批，政府投资项目可行性研究报告审批，政府投资项目初步设计审批，企业投资项目核准，企业投资项目备案，节能审查，选址意见书，建设项目用地（用海）预审，建设项目环境影响评价审批，建设用地（含临时用地）规划许可证核发，建设工程规划许可证核发，乡村建设规划许可证核发，建筑工程施工许可证核发，招标事项审批核准结果，取水许可审批，生产建设项目水土保持方案审批，洪水影响评价审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（8）一级事项“重大建设项目领域”中“招投标信息”；</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（9）一级事项“重大建设项目领域”中“重大设计变更审批信息”；</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（10）一级事项“重大建设项目领域”中“施工有关信息”；</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（11）一级事项“重大建设项目领域”中“质量安全监督信息”；</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（12）一级事项“重大建设项目领域”中“竣工验收有关信息等”。</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以上事项，权限在区建设局，街道无权限，故无法公开。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特此说明</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p>
    <w:p>
      <w:pPr>
        <w:keepNext w:val="0"/>
        <w:keepLines w:val="0"/>
        <w:pageBreakBefore w:val="0"/>
        <w:widowControl w:val="0"/>
        <w:kinsoku/>
        <w:wordWrap w:val="0"/>
        <w:overflowPunct/>
        <w:topLinePunct w:val="0"/>
        <w:autoSpaceDE/>
        <w:autoSpaceDN/>
        <w:bidi w:val="0"/>
        <w:adjustRightInd/>
        <w:snapToGrid/>
        <w:spacing w:line="560" w:lineRule="exact"/>
        <w:jc w:val="right"/>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胜阳港街道办事处</w:t>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val="0"/>
        <w:overflowPunct/>
        <w:topLinePunct w:val="0"/>
        <w:autoSpaceDE/>
        <w:autoSpaceDN/>
        <w:bidi w:val="0"/>
        <w:adjustRightInd/>
        <w:snapToGrid/>
        <w:spacing w:line="560" w:lineRule="exact"/>
        <w:jc w:val="right"/>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2020年11月23日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4822FE3"/>
    <w:rsid w:val="542F22F6"/>
    <w:rsid w:val="74822F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79</TotalTime>
  <ScaleCrop>false</ScaleCrop>
  <LinksUpToDate>false</LinksUpToDate>
  <CharactersWithSpaces>0</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2020-11-23T07:18:00Z</dcterms:created>
  <dc:creator>杨威</dc:creator>
  <cp:lastModifiedBy>杨威</cp:lastModifiedBy>
  <cp:lastPrinted>2020-11-23T08:01:23Z</cp:lastPrinted>
  <dcterms:modified xsi:type="dcterms:W3CDTF">2020-11-23T09:07:19Z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